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717C85">
      <w:pPr>
        <w:bidi w:val="0"/>
        <w:rPr>
          <w:rFonts w:hint="eastAsia" w:ascii="宋体" w:hAnsi="宋体" w:eastAsia="宋体" w:cs="宋体"/>
          <w:lang w:val="en-US" w:eastAsia="zh-CN"/>
        </w:rPr>
      </w:pPr>
    </w:p>
    <w:p w14:paraId="1BB5AEAB">
      <w:pPr>
        <w:bidi w:val="0"/>
        <w:rPr>
          <w:rFonts w:hint="eastAsia" w:ascii="宋体" w:hAnsi="宋体" w:eastAsia="宋体" w:cs="宋体"/>
          <w:lang w:val="en-US" w:eastAsia="zh-CN"/>
        </w:rPr>
      </w:pPr>
    </w:p>
    <w:p w14:paraId="3E986750">
      <w:pPr>
        <w:bidi w:val="0"/>
        <w:rPr>
          <w:rFonts w:hint="eastAsia" w:ascii="宋体" w:hAnsi="宋体" w:eastAsia="宋体" w:cs="宋体"/>
          <w:lang w:val="en-US" w:eastAsia="zh-CN"/>
        </w:rPr>
      </w:pPr>
    </w:p>
    <w:p w14:paraId="0F62A4E3">
      <w:pPr>
        <w:bidi w:val="0"/>
        <w:rPr>
          <w:rFonts w:hint="eastAsia" w:ascii="宋体" w:hAnsi="宋体" w:eastAsia="宋体" w:cs="宋体"/>
          <w:lang w:val="en-US" w:eastAsia="zh-CN"/>
        </w:rPr>
      </w:pPr>
    </w:p>
    <w:p w14:paraId="4EC90E1A">
      <w:pPr>
        <w:bidi w:val="0"/>
        <w:rPr>
          <w:rFonts w:hint="eastAsia" w:ascii="宋体" w:hAnsi="宋体" w:eastAsia="宋体" w:cs="宋体"/>
          <w:lang w:val="en-US" w:eastAsia="zh-CN"/>
        </w:rPr>
      </w:pPr>
    </w:p>
    <w:p w14:paraId="3F1720AB">
      <w:pPr>
        <w:bidi w:val="0"/>
        <w:rPr>
          <w:rFonts w:hint="eastAsia" w:ascii="宋体" w:hAnsi="宋体" w:eastAsia="宋体" w:cs="宋体"/>
          <w:lang w:val="en-US" w:eastAsia="zh-CN"/>
        </w:rPr>
      </w:pPr>
    </w:p>
    <w:p w14:paraId="069AE1C4">
      <w:pPr>
        <w:bidi w:val="0"/>
        <w:rPr>
          <w:rFonts w:hint="eastAsia" w:ascii="宋体" w:hAnsi="宋体" w:eastAsia="宋体" w:cs="宋体"/>
          <w:lang w:val="en-US" w:eastAsia="zh-CN"/>
        </w:rPr>
      </w:pPr>
    </w:p>
    <w:p w14:paraId="065BE533">
      <w:pPr>
        <w:bidi w:val="0"/>
        <w:rPr>
          <w:rFonts w:hint="eastAsia" w:ascii="宋体" w:hAnsi="宋体" w:eastAsia="宋体" w:cs="宋体"/>
          <w:lang w:val="en-US" w:eastAsia="zh-CN"/>
        </w:rPr>
      </w:pPr>
    </w:p>
    <w:p w14:paraId="721E540E">
      <w:pPr>
        <w:bidi w:val="0"/>
        <w:rPr>
          <w:rFonts w:hint="eastAsia" w:ascii="宋体" w:hAnsi="宋体" w:eastAsia="宋体" w:cs="宋体"/>
          <w:lang w:val="en-US" w:eastAsia="zh-CN"/>
        </w:rPr>
      </w:pPr>
    </w:p>
    <w:p w14:paraId="5E4C8133">
      <w:pPr>
        <w:bidi w:val="0"/>
        <w:rPr>
          <w:rFonts w:hint="eastAsia" w:ascii="宋体" w:hAnsi="宋体" w:eastAsia="宋体" w:cs="宋体"/>
          <w:lang w:val="en-US" w:eastAsia="zh-CN"/>
        </w:rPr>
      </w:pPr>
    </w:p>
    <w:p w14:paraId="2E674CAE">
      <w:pPr>
        <w:bidi w:val="0"/>
        <w:rPr>
          <w:rFonts w:hint="eastAsia" w:ascii="宋体" w:hAnsi="宋体" w:eastAsia="宋体" w:cs="宋体"/>
          <w:lang w:val="en-US" w:eastAsia="zh-CN"/>
        </w:rPr>
      </w:pPr>
    </w:p>
    <w:p w14:paraId="001FBADC">
      <w:pPr>
        <w:bidi w:val="0"/>
        <w:rPr>
          <w:rFonts w:hint="eastAsia" w:ascii="宋体" w:hAnsi="宋体" w:eastAsia="宋体" w:cs="宋体"/>
          <w:lang w:val="en-US" w:eastAsia="zh-CN"/>
        </w:rPr>
      </w:pPr>
    </w:p>
    <w:p w14:paraId="0EB0C6A5">
      <w:pPr>
        <w:bidi w:val="0"/>
        <w:rPr>
          <w:rFonts w:hint="eastAsia" w:ascii="宋体" w:hAnsi="宋体" w:eastAsia="宋体" w:cs="宋体"/>
          <w:lang w:val="en-US" w:eastAsia="zh-CN"/>
        </w:rPr>
      </w:pPr>
    </w:p>
    <w:p w14:paraId="396D0DB5">
      <w:pPr>
        <w:bidi w:val="0"/>
        <w:rPr>
          <w:rFonts w:hint="eastAsia" w:ascii="宋体" w:hAnsi="宋体" w:eastAsia="宋体" w:cs="宋体"/>
          <w:lang w:val="en-US" w:eastAsia="zh-CN"/>
        </w:rPr>
      </w:pPr>
    </w:p>
    <w:p w14:paraId="59FF7DAB">
      <w:pPr>
        <w:bidi w:val="0"/>
        <w:rPr>
          <w:rFonts w:hint="eastAsia" w:ascii="宋体" w:hAnsi="宋体" w:eastAsia="宋体" w:cs="宋体"/>
          <w:lang w:val="en-US" w:eastAsia="zh-CN"/>
        </w:rPr>
      </w:pPr>
    </w:p>
    <w:p w14:paraId="44E2683A">
      <w:pPr>
        <w:pStyle w:val="2"/>
        <w:bidi w:val="0"/>
        <w:rPr>
          <w:rFonts w:hint="eastAsia" w:ascii="宋体" w:hAnsi="宋体" w:eastAsia="宋体" w:cs="宋体"/>
          <w:sz w:val="52"/>
          <w:lang w:val="en-US" w:eastAsia="zh-CN"/>
        </w:rPr>
      </w:pPr>
      <w:bookmarkStart w:id="0" w:name="_Toc1020351971"/>
      <w:r>
        <w:rPr>
          <w:rFonts w:hint="eastAsia" w:ascii="宋体" w:hAnsi="宋体" w:eastAsia="宋体" w:cs="宋体"/>
          <w:sz w:val="52"/>
          <w:lang w:val="en-US" w:eastAsia="zh-CN"/>
        </w:rPr>
        <w:t>选择权优势：在不确定世界中的可持续决策</w:t>
      </w:r>
      <w:bookmarkEnd w:id="0"/>
    </w:p>
    <w:p w14:paraId="24D752C7">
      <w:pPr>
        <w:rPr>
          <w:rFonts w:hint="eastAsia" w:ascii="宋体" w:hAnsi="宋体" w:eastAsia="宋体" w:cs="宋体"/>
          <w:u w:val="single" w:color="auto"/>
        </w:rPr>
      </w:pPr>
      <w:r>
        <w:rPr>
          <w:rFonts w:hint="eastAsia" w:ascii="宋体" w:hAnsi="宋体" w:eastAsia="宋体" w:cs="宋体"/>
        </w:rPr>
        <w:t>The Optionality Advantage: Sustainable Decision-Making in an Uncertain World</w:t>
      </w:r>
    </w:p>
    <w:p w14:paraId="023D95B7">
      <w:pPr>
        <w:rPr>
          <w:rFonts w:hint="eastAsia" w:ascii="宋体" w:hAnsi="宋体" w:eastAsia="宋体" w:cs="宋体"/>
        </w:rPr>
      </w:pPr>
    </w:p>
    <w:p w14:paraId="345CFEDB">
      <w:pPr>
        <w:rPr>
          <w:rFonts w:hint="eastAsia" w:ascii="宋体" w:hAnsi="宋体" w:eastAsia="宋体" w:cs="宋体"/>
          <w:lang w:val="en-US" w:eastAsia="zh-CN"/>
        </w:rPr>
      </w:pPr>
      <w:r>
        <w:rPr>
          <w:rFonts w:hint="eastAsia" w:ascii="宋体" w:hAnsi="宋体" w:eastAsia="宋体" w:cs="宋体"/>
          <w:lang w:val="en-US" w:eastAsia="zh-CN"/>
        </w:rPr>
        <w:t>作者：祝融</w:t>
      </w:r>
    </w:p>
    <w:p w14:paraId="11CB1FA7">
      <w:pPr>
        <w:rPr>
          <w:rFonts w:hint="eastAsia" w:ascii="宋体" w:hAnsi="宋体" w:eastAsia="宋体" w:cs="宋体"/>
          <w:lang w:val="en-US" w:eastAsia="zh-CN"/>
        </w:rPr>
      </w:pPr>
    </w:p>
    <w:p w14:paraId="5CDF1CEC">
      <w:pPr>
        <w:rPr>
          <w:rFonts w:hint="eastAsia" w:ascii="宋体" w:hAnsi="宋体" w:eastAsia="宋体" w:cs="宋体"/>
          <w:lang w:val="en-US" w:eastAsia="zh-CN"/>
        </w:rPr>
      </w:pPr>
    </w:p>
    <w:p w14:paraId="4301B1BB">
      <w:pPr>
        <w:rPr>
          <w:rFonts w:hint="eastAsia" w:ascii="宋体" w:hAnsi="宋体" w:eastAsia="宋体" w:cs="宋体"/>
          <w:lang w:val="en-US" w:eastAsia="zh-CN"/>
        </w:rPr>
        <w:sectPr>
          <w:headerReference r:id="rId3" w:type="default"/>
          <w:pgSz w:w="11906" w:h="16838"/>
          <w:pgMar w:top="1440" w:right="1800" w:bottom="1440" w:left="1800" w:header="851" w:footer="992" w:gutter="0"/>
          <w:cols w:space="425" w:num="1"/>
          <w:docGrid w:type="lines" w:linePitch="312" w:charSpace="0"/>
        </w:sectPr>
      </w:pPr>
    </w:p>
    <w:sdt>
      <w:sdtPr>
        <w:rPr>
          <w:rFonts w:hint="eastAsia" w:ascii="宋体" w:hAnsi="宋体" w:eastAsia="宋体" w:cs="宋体"/>
          <w:lang w:val="en-US" w:eastAsia="zh-CN"/>
        </w:rPr>
        <w:id w:val="767198397"/>
        <w15:color w:val="DBDBDB"/>
        <w:docPartObj>
          <w:docPartGallery w:val="Table of Contents"/>
          <w:docPartUnique/>
        </w:docPartObj>
      </w:sdtPr>
      <w:sdtEndPr>
        <w:rPr>
          <w:rFonts w:hint="eastAsia" w:ascii="宋体" w:hAnsi="宋体" w:eastAsia="宋体" w:cs="宋体"/>
          <w:kern w:val="2"/>
          <w:sz w:val="21"/>
          <w:szCs w:val="24"/>
          <w:lang w:val="en-US" w:eastAsia="zh-CN" w:bidi="ar-SA"/>
        </w:rPr>
      </w:sdtEndPr>
      <w:sdtContent>
        <w:p w14:paraId="7555B087">
          <w:pPr>
            <w:pStyle w:val="3"/>
            <w:bidi w:val="0"/>
            <w:jc w:val="center"/>
            <w:rPr>
              <w:rFonts w:hint="eastAsia" w:ascii="宋体" w:hAnsi="宋体" w:eastAsia="宋体" w:cs="宋体"/>
            </w:rPr>
          </w:pPr>
          <w:bookmarkStart w:id="1" w:name="_Toc1398655302"/>
          <w:bookmarkStart w:id="2" w:name="_Toc1136555891"/>
          <w:bookmarkStart w:id="3" w:name="_Toc243632498"/>
          <w:bookmarkStart w:id="4" w:name="_Toc1277397381"/>
          <w:r>
            <w:rPr>
              <w:rFonts w:hint="eastAsia" w:ascii="宋体" w:hAnsi="宋体" w:eastAsia="宋体" w:cs="宋体"/>
            </w:rPr>
            <w:t>目录</w:t>
          </w:r>
          <w:bookmarkEnd w:id="1"/>
          <w:bookmarkEnd w:id="2"/>
          <w:bookmarkEnd w:id="3"/>
          <w:bookmarkEnd w:id="4"/>
        </w:p>
        <w:p w14:paraId="2D26EC9F">
          <w:pPr>
            <w:pStyle w:val="11"/>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TOC \o "1-3" \h \u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_Toc1020351971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选择权优势：在不确定世界中的可持续决策</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_Toc1020351971 \h </w:instrText>
          </w:r>
          <w:r>
            <w:rPr>
              <w:rFonts w:hint="eastAsia" w:ascii="宋体" w:hAnsi="宋体" w:eastAsia="宋体" w:cs="宋体"/>
            </w:rPr>
            <w:fldChar w:fldCharType="separate"/>
          </w:r>
          <w:r>
            <w:rPr>
              <w:rFonts w:hint="eastAsia" w:ascii="宋体" w:hAnsi="宋体" w:eastAsia="宋体" w:cs="宋体"/>
            </w:rPr>
            <w:t>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3A518F1">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_Toc1398655302 </w:instrText>
          </w:r>
          <w:r>
            <w:rPr>
              <w:rFonts w:hint="eastAsia" w:ascii="宋体" w:hAnsi="宋体" w:eastAsia="宋体" w:cs="宋体"/>
              <w:lang w:val="en-US" w:eastAsia="zh-CN"/>
            </w:rPr>
            <w:fldChar w:fldCharType="separate"/>
          </w:r>
          <w:r>
            <w:rPr>
              <w:rFonts w:hint="eastAsia" w:ascii="宋体" w:hAnsi="宋体" w:eastAsia="宋体" w:cs="宋体"/>
            </w:rPr>
            <w:t>目录</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_Toc1398655302 \h </w:instrText>
          </w:r>
          <w:r>
            <w:rPr>
              <w:rFonts w:hint="eastAsia" w:ascii="宋体" w:hAnsi="宋体" w:eastAsia="宋体" w:cs="宋体"/>
            </w:rPr>
            <w:fldChar w:fldCharType="separate"/>
          </w:r>
          <w:r>
            <w:rPr>
              <w:rFonts w:hint="eastAsia" w:ascii="宋体" w:hAnsi="宋体" w:eastAsia="宋体" w:cs="宋体"/>
            </w:rPr>
            <w:t>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22445D3">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_Toc843660652 </w:instrText>
          </w:r>
          <w:r>
            <w:rPr>
              <w:rFonts w:hint="eastAsia" w:ascii="宋体" w:hAnsi="宋体" w:eastAsia="宋体" w:cs="宋体"/>
              <w:lang w:val="en-US" w:eastAsia="zh-CN"/>
            </w:rPr>
            <w:fldChar w:fldCharType="separate"/>
          </w:r>
          <w:r>
            <w:rPr>
              <w:rFonts w:hint="eastAsia" w:ascii="宋体" w:hAnsi="宋体" w:eastAsia="宋体" w:cs="宋体"/>
              <w:szCs w:val="36"/>
            </w:rPr>
            <w:t>引言：为什么“最优解”是最大的战略陷阱？</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_Toc843660652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29DED3D">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_Toc1717540670 </w:instrText>
          </w:r>
          <w:r>
            <w:rPr>
              <w:rFonts w:hint="eastAsia" w:ascii="宋体" w:hAnsi="宋体" w:eastAsia="宋体" w:cs="宋体"/>
              <w:lang w:val="en-US" w:eastAsia="zh-CN"/>
            </w:rPr>
            <w:fldChar w:fldCharType="separate"/>
          </w:r>
          <w:r>
            <w:rPr>
              <w:rFonts w:hint="eastAsia" w:ascii="宋体" w:hAnsi="宋体" w:eastAsia="宋体" w:cs="宋体"/>
            </w:rPr>
            <w:t>第一幕：完美的墓志铭</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_Toc1717540670 \h </w:instrText>
          </w:r>
          <w:r>
            <w:rPr>
              <w:rFonts w:hint="eastAsia" w:ascii="宋体" w:hAnsi="宋体" w:eastAsia="宋体" w:cs="宋体"/>
            </w:rPr>
            <w:fldChar w:fldCharType="separate"/>
          </w:r>
          <w:r>
            <w:rPr>
              <w:rFonts w:hint="eastAsia" w:ascii="宋体" w:hAnsi="宋体" w:eastAsia="宋体" w:cs="宋体"/>
            </w:rPr>
            <w:t>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6364D20">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_Toc230857716 </w:instrText>
          </w:r>
          <w:r>
            <w:rPr>
              <w:rFonts w:hint="eastAsia" w:ascii="宋体" w:hAnsi="宋体" w:eastAsia="宋体" w:cs="宋体"/>
              <w:lang w:val="en-US" w:eastAsia="zh-CN"/>
            </w:rPr>
            <w:fldChar w:fldCharType="separate"/>
          </w:r>
          <w:r>
            <w:rPr>
              <w:rFonts w:hint="eastAsia" w:ascii="宋体" w:hAnsi="宋体" w:eastAsia="宋体" w:cs="宋体"/>
            </w:rPr>
            <w:t>第二幕：欢迎来到“可能性”时代</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_Toc230857716 \h </w:instrText>
          </w:r>
          <w:r>
            <w:rPr>
              <w:rFonts w:hint="eastAsia" w:ascii="宋体" w:hAnsi="宋体" w:eastAsia="宋体" w:cs="宋体"/>
            </w:rPr>
            <w:fldChar w:fldCharType="separate"/>
          </w:r>
          <w:r>
            <w:rPr>
              <w:rFonts w:hint="eastAsia" w:ascii="宋体" w:hAnsi="宋体" w:eastAsia="宋体" w:cs="宋体"/>
            </w:rPr>
            <w:t>7</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35B5ADA">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_Toc1670166330 </w:instrText>
          </w:r>
          <w:r>
            <w:rPr>
              <w:rFonts w:hint="eastAsia" w:ascii="宋体" w:hAnsi="宋体" w:eastAsia="宋体" w:cs="宋体"/>
              <w:lang w:val="en-US" w:eastAsia="zh-CN"/>
            </w:rPr>
            <w:fldChar w:fldCharType="separate"/>
          </w:r>
          <w:r>
            <w:rPr>
              <w:rFonts w:hint="eastAsia" w:ascii="宋体" w:hAnsi="宋体" w:eastAsia="宋体" w:cs="宋体"/>
            </w:rPr>
            <w:t>第三幕：从追求单点最优，到构建持续的“选择权优势”</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_Toc1670166330 \h </w:instrText>
          </w:r>
          <w:r>
            <w:rPr>
              <w:rFonts w:hint="eastAsia" w:ascii="宋体" w:hAnsi="宋体" w:eastAsia="宋体" w:cs="宋体"/>
            </w:rPr>
            <w:fldChar w:fldCharType="separate"/>
          </w:r>
          <w:r>
            <w:rPr>
              <w:rFonts w:hint="eastAsia" w:ascii="宋体" w:hAnsi="宋体" w:eastAsia="宋体" w:cs="宋体"/>
            </w:rPr>
            <w:t>10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3BA30F25">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_Toc726758373 </w:instrText>
          </w:r>
          <w:r>
            <w:rPr>
              <w:rFonts w:hint="eastAsia" w:ascii="宋体" w:hAnsi="宋体" w:eastAsia="宋体" w:cs="宋体"/>
              <w:lang w:val="en-US" w:eastAsia="zh-CN"/>
            </w:rPr>
            <w:fldChar w:fldCharType="separate"/>
          </w:r>
          <w:r>
            <w:rPr>
              <w:rFonts w:hint="eastAsia" w:ascii="宋体" w:hAnsi="宋体" w:eastAsia="宋体" w:cs="宋体"/>
              <w:szCs w:val="36"/>
            </w:rPr>
            <w:t>第一部分：思维重构——从静态最优到动态可持续</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_Toc726758373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DB3915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_Toc1888474522 </w:instrText>
          </w:r>
          <w:r>
            <w:rPr>
              <w:rFonts w:hint="eastAsia" w:ascii="宋体" w:hAnsi="宋体" w:eastAsia="宋体" w:cs="宋体"/>
              <w:lang w:val="en-US" w:eastAsia="zh-CN"/>
            </w:rPr>
            <w:fldChar w:fldCharType="separate"/>
          </w:r>
          <w:r>
            <w:rPr>
              <w:rFonts w:hint="eastAsia" w:ascii="宋体" w:hAnsi="宋体" w:eastAsia="宋体" w:cs="宋体"/>
            </w:rPr>
            <w:t>第一章：选择权：你唯一不能放弃的资产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_Toc1888474522 \h </w:instrText>
          </w:r>
          <w:r>
            <w:rPr>
              <w:rFonts w:hint="eastAsia" w:ascii="宋体" w:hAnsi="宋体" w:eastAsia="宋体" w:cs="宋体"/>
            </w:rPr>
            <w:fldChar w:fldCharType="separate"/>
          </w:r>
          <w:r>
            <w:rPr>
              <w:rFonts w:hint="eastAsia" w:ascii="宋体" w:hAnsi="宋体" w:eastAsia="宋体" w:cs="宋体"/>
            </w:rPr>
            <w:t>14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E31E7EE">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_Toc1930472241 </w:instrText>
          </w:r>
          <w:r>
            <w:rPr>
              <w:rFonts w:hint="eastAsia" w:ascii="宋体" w:hAnsi="宋体" w:eastAsia="宋体" w:cs="宋体"/>
              <w:lang w:val="en-US" w:eastAsia="zh-CN"/>
            </w:rPr>
            <w:fldChar w:fldCharType="separate"/>
          </w:r>
          <w:r>
            <w:rPr>
              <w:rFonts w:hint="eastAsia" w:ascii="宋体" w:hAnsi="宋体" w:eastAsia="宋体" w:cs="宋体"/>
            </w:rPr>
            <w:t>第二章：“可用余量”：对抗未来的战略缓冲</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_Toc1930472241 \h </w:instrText>
          </w:r>
          <w:r>
            <w:rPr>
              <w:rFonts w:hint="eastAsia" w:ascii="宋体" w:hAnsi="宋体" w:eastAsia="宋体" w:cs="宋体"/>
            </w:rPr>
            <w:fldChar w:fldCharType="separate"/>
          </w:r>
          <w:r>
            <w:rPr>
              <w:rFonts w:hint="eastAsia" w:ascii="宋体" w:hAnsi="宋体" w:eastAsia="宋体" w:cs="宋体"/>
            </w:rPr>
            <w:t>33</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398C8974">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_Toc1264015611 </w:instrText>
          </w:r>
          <w:r>
            <w:rPr>
              <w:rFonts w:hint="eastAsia" w:ascii="宋体" w:hAnsi="宋体" w:eastAsia="宋体" w:cs="宋体"/>
              <w:lang w:val="en-US" w:eastAsia="zh-CN"/>
            </w:rPr>
            <w:fldChar w:fldCharType="separate"/>
          </w:r>
          <w:r>
            <w:rPr>
              <w:rFonts w:hint="eastAsia" w:ascii="宋体" w:hAnsi="宋体" w:eastAsia="宋体" w:cs="宋体"/>
            </w:rPr>
            <w:t>第三章：拥抱“有价值的失败”：构建反脆弱组织</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_Toc1264015611 \h </w:instrText>
          </w:r>
          <w:r>
            <w:rPr>
              <w:rFonts w:hint="eastAsia" w:ascii="宋体" w:hAnsi="宋体" w:eastAsia="宋体" w:cs="宋体"/>
            </w:rPr>
            <w:fldChar w:fldCharType="separate"/>
          </w:r>
          <w:r>
            <w:rPr>
              <w:rFonts w:hint="eastAsia" w:ascii="宋体" w:hAnsi="宋体" w:eastAsia="宋体" w:cs="宋体"/>
            </w:rPr>
            <w:t>51</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87B424C">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_Toc1402137953 </w:instrText>
          </w:r>
          <w:r>
            <w:rPr>
              <w:rFonts w:hint="eastAsia" w:ascii="宋体" w:hAnsi="宋体" w:eastAsia="宋体" w:cs="宋体"/>
              <w:lang w:val="en-US" w:eastAsia="zh-CN"/>
            </w:rPr>
            <w:fldChar w:fldCharType="separate"/>
          </w:r>
          <w:r>
            <w:rPr>
              <w:rFonts w:hint="eastAsia" w:ascii="宋体" w:hAnsi="宋体" w:eastAsia="宋体" w:cs="宋体"/>
              <w:szCs w:val="36"/>
            </w:rPr>
            <w:t>第二部分：组织变革——赋能个体，激活系统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_Toc1402137953 \h </w:instrText>
          </w:r>
          <w:r>
            <w:rPr>
              <w:rFonts w:hint="eastAsia" w:ascii="宋体" w:hAnsi="宋体" w:eastAsia="宋体" w:cs="宋体"/>
            </w:rPr>
            <w:fldChar w:fldCharType="separate"/>
          </w:r>
          <w:r>
            <w:rPr>
              <w:rFonts w:hint="eastAsia" w:ascii="宋体" w:hAnsi="宋体" w:eastAsia="宋体" w:cs="宋体"/>
            </w:rPr>
            <w:t>67</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1FEEA6A3">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_Toc1394517540 </w:instrText>
          </w:r>
          <w:r>
            <w:rPr>
              <w:rFonts w:hint="eastAsia" w:ascii="宋体" w:hAnsi="宋体" w:eastAsia="宋体" w:cs="宋体"/>
              <w:lang w:val="en-US" w:eastAsia="zh-CN"/>
            </w:rPr>
            <w:fldChar w:fldCharType="separate"/>
          </w:r>
          <w:r>
            <w:rPr>
              <w:rFonts w:hint="eastAsia" w:ascii="宋体" w:hAnsi="宋体" w:eastAsia="宋体" w:cs="宋体"/>
            </w:rPr>
            <w:t>第四章：“评估权”的下放：谁来定义成功？</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_Toc1394517540 \h </w:instrText>
          </w:r>
          <w:r>
            <w:rPr>
              <w:rFonts w:hint="eastAsia" w:ascii="宋体" w:hAnsi="宋体" w:eastAsia="宋体" w:cs="宋体"/>
            </w:rPr>
            <w:fldChar w:fldCharType="separate"/>
          </w:r>
          <w:r>
            <w:rPr>
              <w:rFonts w:hint="eastAsia" w:ascii="宋体" w:hAnsi="宋体" w:eastAsia="宋体" w:cs="宋体"/>
            </w:rPr>
            <w:t>67</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7D2C3E9C">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_Toc19771422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第五章：警惕“认知固化”：组织如何持续学习</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_Toc19771422 \h </w:instrText>
          </w:r>
          <w:r>
            <w:rPr>
              <w:rFonts w:hint="eastAsia" w:ascii="宋体" w:hAnsi="宋体" w:eastAsia="宋体" w:cs="宋体"/>
            </w:rPr>
            <w:fldChar w:fldCharType="separate"/>
          </w:r>
          <w:r>
            <w:rPr>
              <w:rFonts w:hint="eastAsia" w:ascii="宋体" w:hAnsi="宋体" w:eastAsia="宋体" w:cs="宋体"/>
            </w:rPr>
            <w:t>84</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3BD2BC82">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_Toc1585807916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第六章：领导力的再定义：“收敛者”而非“规划者”</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_Toc1585807916 \h </w:instrText>
          </w:r>
          <w:r>
            <w:rPr>
              <w:rFonts w:hint="eastAsia" w:ascii="宋体" w:hAnsi="宋体" w:eastAsia="宋体" w:cs="宋体"/>
            </w:rPr>
            <w:fldChar w:fldCharType="separate"/>
          </w:r>
          <w:r>
            <w:rPr>
              <w:rFonts w:hint="eastAsia" w:ascii="宋体" w:hAnsi="宋体" w:eastAsia="宋体" w:cs="宋体"/>
            </w:rPr>
            <w:t>100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BC87638">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_Toc254101295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第三部分：实践应用——跨领域的选择权策略</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_Toc254101295 \h </w:instrText>
          </w:r>
          <w:r>
            <w:rPr>
              <w:rFonts w:hint="eastAsia" w:ascii="宋体" w:hAnsi="宋体" w:eastAsia="宋体" w:cs="宋体"/>
            </w:rPr>
            <w:fldChar w:fldCharType="separate"/>
          </w:r>
          <w:r>
            <w:rPr>
              <w:rFonts w:hint="eastAsia" w:ascii="宋体" w:hAnsi="宋体" w:eastAsia="宋体" w:cs="宋体"/>
            </w:rPr>
            <w:t>120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3557662">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_Toc1482974829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第七章：投资中的选择权：杠铃策略与非对称收益</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_Toc1482974829 \h </w:instrText>
          </w:r>
          <w:r>
            <w:rPr>
              <w:rFonts w:hint="eastAsia" w:ascii="宋体" w:hAnsi="宋体" w:eastAsia="宋体" w:cs="宋体"/>
            </w:rPr>
            <w:fldChar w:fldCharType="separate"/>
          </w:r>
          <w:r>
            <w:rPr>
              <w:rFonts w:hint="eastAsia" w:ascii="宋体" w:hAnsi="宋体" w:eastAsia="宋体" w:cs="宋体"/>
            </w:rPr>
            <w:t>120</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F181202">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_Toc662743921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第八章：职业生涯中的选择权：打造“T型”人生的反脆弱性</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_Toc662743921 \h </w:instrText>
          </w:r>
          <w:r>
            <w:rPr>
              <w:rFonts w:hint="eastAsia" w:ascii="宋体" w:hAnsi="宋体" w:eastAsia="宋体" w:cs="宋体"/>
            </w:rPr>
            <w:fldChar w:fldCharType="separate"/>
          </w:r>
          <w:r>
            <w:rPr>
              <w:rFonts w:hint="eastAsia" w:ascii="宋体" w:hAnsi="宋体" w:eastAsia="宋体" w:cs="宋体"/>
            </w:rPr>
            <w:t>136</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646B6265">
          <w:pPr>
            <w:pStyle w:val="8"/>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_Toc1886886905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第九章：产品开发中的选择权：最小可行性产品（MVP）与持续交付</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_Toc1886886905 \h </w:instrText>
          </w:r>
          <w:r>
            <w:rPr>
              <w:rFonts w:hint="eastAsia" w:ascii="宋体" w:hAnsi="宋体" w:eastAsia="宋体" w:cs="宋体"/>
            </w:rPr>
            <w:fldChar w:fldCharType="separate"/>
          </w:r>
          <w:r>
            <w:rPr>
              <w:rFonts w:hint="eastAsia" w:ascii="宋体" w:hAnsi="宋体" w:eastAsia="宋体" w:cs="宋体"/>
            </w:rPr>
            <w:t>152</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2417F71B">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_Toc1017197086 </w:instrText>
          </w:r>
          <w:r>
            <w:rPr>
              <w:rFonts w:hint="eastAsia" w:ascii="宋体" w:hAnsi="宋体" w:eastAsia="宋体" w:cs="宋体"/>
              <w:lang w:val="en-US" w:eastAsia="zh-CN"/>
            </w:rPr>
            <w:fldChar w:fldCharType="separate"/>
          </w:r>
          <w:r>
            <w:rPr>
              <w:rFonts w:hint="eastAsia" w:ascii="宋体" w:hAnsi="宋体" w:eastAsia="宋体" w:cs="宋体"/>
              <w:lang w:val="en-US" w:eastAsia="zh-CN"/>
            </w:rPr>
            <w:t>结语：未来属于那些拥有最多选择的人</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_Toc1017197086 \h </w:instrText>
          </w:r>
          <w:r>
            <w:rPr>
              <w:rFonts w:hint="eastAsia" w:ascii="宋体" w:hAnsi="宋体" w:eastAsia="宋体" w:cs="宋体"/>
            </w:rPr>
            <w:fldChar w:fldCharType="separate"/>
          </w:r>
          <w:r>
            <w:rPr>
              <w:rFonts w:hint="eastAsia" w:ascii="宋体" w:hAnsi="宋体" w:eastAsia="宋体" w:cs="宋体"/>
            </w:rPr>
            <w:t>169</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5C25CD85">
          <w:pPr>
            <w:pStyle w:val="12"/>
            <w:tabs>
              <w:tab w:val="right" w:leader="dot" w:pos="8306"/>
            </w:tabs>
            <w:rPr>
              <w:rFonts w:hint="eastAsia" w:ascii="宋体" w:hAnsi="宋体" w:eastAsia="宋体" w:cs="宋体"/>
            </w:rPr>
          </w:pPr>
          <w:r>
            <w:rPr>
              <w:rFonts w:hint="eastAsia" w:ascii="宋体" w:hAnsi="宋体" w:eastAsia="宋体" w:cs="宋体"/>
              <w:lang w:val="en-US" w:eastAsia="zh-CN"/>
            </w:rPr>
            <w:fldChar w:fldCharType="begin"/>
          </w:r>
          <w:r>
            <w:rPr>
              <w:rFonts w:hint="eastAsia" w:ascii="宋体" w:hAnsi="宋体" w:eastAsia="宋体" w:cs="宋体"/>
              <w:lang w:val="en-US" w:eastAsia="zh-CN"/>
            </w:rPr>
            <w:instrText xml:space="preserve"> HYPERLINK \l _Toc2061594282 </w:instrText>
          </w:r>
          <w:r>
            <w:rPr>
              <w:rFonts w:hint="eastAsia" w:ascii="宋体" w:hAnsi="宋体" w:eastAsia="宋体" w:cs="宋体"/>
              <w:lang w:val="en-US" w:eastAsia="zh-CN"/>
            </w:rPr>
            <w:fldChar w:fldCharType="separate"/>
          </w:r>
          <w:r>
            <w:rPr>
              <w:rFonts w:hint="eastAsia" w:ascii="宋体" w:hAnsi="宋体" w:eastAsia="宋体" w:cs="宋体"/>
              <w:szCs w:val="36"/>
              <w:lang w:val="en-US" w:eastAsia="zh-CN"/>
            </w:rPr>
            <w:t>附录</w:t>
          </w:r>
          <w:r>
            <w:rPr>
              <w:rFonts w:hint="eastAsia" w:ascii="宋体" w:hAnsi="宋体" w:eastAsia="宋体" w:cs="宋体"/>
              <w:szCs w:val="36"/>
            </w:rPr>
            <w:t>：</w:t>
          </w:r>
          <w:r>
            <w:rPr>
              <w:rFonts w:hint="eastAsia" w:ascii="宋体" w:hAnsi="宋体" w:eastAsia="宋体" w:cs="宋体"/>
              <w:szCs w:val="36"/>
              <w:lang w:val="en-US" w:eastAsia="zh-CN"/>
            </w:rPr>
            <w:t>关键术语与概念解析</w:t>
          </w:r>
          <w:r>
            <w:rPr>
              <w:rFonts w:hint="eastAsia" w:ascii="宋体" w:hAnsi="宋体" w:eastAsia="宋体" w:cs="宋体"/>
            </w:rPr>
            <w:tab/>
          </w:r>
          <w:r>
            <w:rPr>
              <w:rFonts w:hint="eastAsia" w:ascii="宋体" w:hAnsi="宋体" w:eastAsia="宋体" w:cs="宋体"/>
            </w:rPr>
            <w:fldChar w:fldCharType="begin"/>
          </w:r>
          <w:r>
            <w:rPr>
              <w:rFonts w:hint="eastAsia" w:ascii="宋体" w:hAnsi="宋体" w:eastAsia="宋体" w:cs="宋体"/>
            </w:rPr>
            <w:instrText xml:space="preserve"> PAGEREF _Toc2061594282 \h </w:instrText>
          </w:r>
          <w:r>
            <w:rPr>
              <w:rFonts w:hint="eastAsia" w:ascii="宋体" w:hAnsi="宋体" w:eastAsia="宋体" w:cs="宋体"/>
            </w:rPr>
            <w:fldChar w:fldCharType="separate"/>
          </w:r>
          <w:r>
            <w:rPr>
              <w:rFonts w:hint="eastAsia" w:ascii="宋体" w:hAnsi="宋体" w:eastAsia="宋体" w:cs="宋体"/>
            </w:rPr>
            <w:t>179</w:t>
          </w:r>
          <w:r>
            <w:rPr>
              <w:rFonts w:hint="eastAsia" w:ascii="宋体" w:hAnsi="宋体" w:eastAsia="宋体" w:cs="宋体"/>
            </w:rPr>
            <w:fldChar w:fldCharType="end"/>
          </w:r>
          <w:r>
            <w:rPr>
              <w:rFonts w:hint="eastAsia" w:ascii="宋体" w:hAnsi="宋体" w:eastAsia="宋体" w:cs="宋体"/>
              <w:lang w:val="en-US" w:eastAsia="zh-CN"/>
            </w:rPr>
            <w:fldChar w:fldCharType="end"/>
          </w:r>
        </w:p>
        <w:p w14:paraId="4ED21FB6">
          <w:pPr>
            <w:rPr>
              <w:rFonts w:hint="eastAsia" w:ascii="宋体" w:hAnsi="宋体" w:eastAsia="宋体" w:cs="宋体"/>
              <w:kern w:val="2"/>
              <w:sz w:val="21"/>
              <w:szCs w:val="24"/>
              <w:lang w:val="en-US" w:eastAsia="zh-CN" w:bidi="ar-SA"/>
            </w:rPr>
          </w:pPr>
          <w:r>
            <w:rPr>
              <w:rFonts w:hint="eastAsia" w:ascii="宋体" w:hAnsi="宋体" w:eastAsia="宋体" w:cs="宋体"/>
              <w:lang w:val="en-US" w:eastAsia="zh-CN"/>
            </w:rPr>
            <w:fldChar w:fldCharType="end"/>
          </w:r>
        </w:p>
      </w:sdtContent>
    </w:sdt>
    <w:p w14:paraId="1840B758">
      <w:pPr>
        <w:rPr>
          <w:rFonts w:hint="eastAsia" w:ascii="宋体" w:hAnsi="宋体" w:eastAsia="宋体" w:cs="宋体"/>
          <w:lang w:val="en-US" w:eastAsia="zh-CN"/>
        </w:rPr>
        <w:sectPr>
          <w:pgSz w:w="11906" w:h="16838"/>
          <w:pgMar w:top="1440" w:right="1800" w:bottom="1440" w:left="1800" w:header="851" w:footer="992" w:gutter="0"/>
          <w:cols w:space="425" w:num="1"/>
          <w:docGrid w:type="lines" w:linePitch="312" w:charSpace="0"/>
        </w:sectPr>
      </w:pPr>
    </w:p>
    <w:p w14:paraId="25C55499">
      <w:pPr>
        <w:pStyle w:val="3"/>
        <w:bidi w:val="0"/>
        <w:rPr>
          <w:rFonts w:hint="eastAsia" w:ascii="宋体" w:hAnsi="宋体" w:eastAsia="宋体" w:cs="宋体"/>
          <w:sz w:val="36"/>
          <w:szCs w:val="36"/>
        </w:rPr>
      </w:pPr>
      <w:bookmarkStart w:id="5" w:name="_Toc843660652"/>
      <w:r>
        <w:rPr>
          <w:rFonts w:hint="eastAsia" w:ascii="宋体" w:hAnsi="宋体" w:eastAsia="宋体" w:cs="宋体"/>
          <w:sz w:val="36"/>
          <w:szCs w:val="36"/>
        </w:rPr>
        <w:t>引言：为什么“最优解”是最大的战略陷阱？</w:t>
      </w:r>
      <w:bookmarkEnd w:id="5"/>
    </w:p>
    <w:p w14:paraId="33CB438C">
      <w:pPr>
        <w:pStyle w:val="4"/>
        <w:bidi w:val="0"/>
        <w:rPr>
          <w:rFonts w:hint="eastAsia" w:ascii="宋体" w:hAnsi="宋体" w:eastAsia="宋体" w:cs="宋体"/>
        </w:rPr>
      </w:pPr>
      <w:bookmarkStart w:id="6" w:name="_Toc1717540670"/>
      <w:r>
        <w:rPr>
          <w:rFonts w:hint="eastAsia" w:ascii="宋体" w:hAnsi="宋体" w:eastAsia="宋体" w:cs="宋体"/>
        </w:rPr>
        <w:t>第一幕：完美的墓志铭</w:t>
      </w:r>
      <w:bookmarkEnd w:id="6"/>
    </w:p>
    <w:p w14:paraId="787C2B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2012年1月19日，纽约州罗切斯特市。寒风卷过伊士曼·柯达公司（Eastman Kodak）总部的灰色大楼，带走了一个百年巨人的最后一丝温度。就在这一天，这家曾经定义了“影像”本身、将“柯达一刻”（Kodak Moment）植入全球数十亿人记忆深处的公司，正式向法院递交了破产保护申请。</w:t>
      </w:r>
    </w:p>
    <w:p w14:paraId="7866F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566B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消息传来，世界为之愕然。人们不禁要问：为什么是柯达？这个在20世纪几乎等同于“胶卷”和“相机”的代名词，这个在巅峰时期占据全球胶卷市场超过85%份额、利润高如印钞机的商业帝国，是如何在短短十几年间轰然倒塌的？</w:t>
      </w:r>
    </w:p>
    <w:p w14:paraId="25D0D0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28D768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人们给出了无数的答案：傲慢、保守、错失了数码革命的浪潮……这些都对，但都未触及问题的核心。最令人扼腕、也最具讽刺意味的真相是：柯达并非死于对未来的无知，恰恰相反，它死于对自身“最优解”的极致维护。</w:t>
      </w:r>
    </w:p>
    <w:p w14:paraId="0F2420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AADE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让我们将时钟拨回到1975年。在柯达公司的应用电子研究中心里，一位名叫史蒂文·萨森（Steven Sasson）的年轻工程师，完成了一项足以改变世界的发明。他用一块从仙童半导体公司（Fairchild Semiconductor）买来的新型电荷耦合器件（CCD），加上一些现成的零件，拼凑出了一台重达8磅（约3.6公斤）、外形酷似烤面包机的设备。当他按下快门，经过23秒的曝光和数据处理，一张分辨率为100x100像素（0.01兆像素）的黑白图像，被成功记录在一盘磁带上。</w:t>
      </w:r>
    </w:p>
    <w:p w14:paraId="6020EF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9541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人类历史上第一台数码相机，就这样在一个模拟影像帝国的腹地诞生了。</w:t>
      </w:r>
    </w:p>
    <w:p w14:paraId="2ED845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F7BF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萨森和他的团队对这项发明兴奋不已。他们向公司高层展示了这个“无需胶卷的摄影”技术。高管们的反应如何？他们饶有兴致地听完了汇报，称赞这个小玩意“很可爱”，然后，他们给出了一个足以载入商业史册的、灾难性的指令：“这是个有趣的发明，但不要告诉任何人。”</w:t>
      </w:r>
    </w:p>
    <w:p w14:paraId="2F8969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7D0A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为什么？是他们愚蠢到看不出这项技术的潜力吗？绝非如此。柯达的管理层是当时世界上最顶尖的商业精英，他们比任何人都清楚，柯达的商业模式是多么的完美，多么的“最优”。</w:t>
      </w:r>
    </w:p>
    <w:p w14:paraId="53368E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56420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让我们来审视一下这个“最优解”：</w:t>
      </w:r>
    </w:p>
    <w:p w14:paraId="6A65D1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6B3546">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商业模式的完美闭环</w:t>
      </w:r>
      <w:r>
        <w:rPr>
          <w:rFonts w:hint="eastAsia" w:ascii="宋体" w:hAnsi="宋体" w:eastAsia="宋体" w:cs="宋体"/>
          <w:sz w:val="24"/>
          <w:lang w:eastAsia="zh-CN"/>
        </w:rPr>
        <w:t>：</w:t>
      </w:r>
      <w:r>
        <w:rPr>
          <w:rFonts w:hint="eastAsia" w:ascii="宋体" w:hAnsi="宋体" w:eastAsia="宋体" w:cs="宋体"/>
          <w:sz w:val="24"/>
        </w:rPr>
        <w:t>柯达的模式被形象地称为“刀片与刀架”——低价卖出相机（刀架），然后通过持续销售高利润的胶卷（刀片）、相纸和冲印化学品来赚钱。这是一个自我强化、利润丰厚的生态系统。消费者每按一次快门，都在为柯达的利润大厦添砖加瓦。</w:t>
      </w:r>
    </w:p>
    <w:p w14:paraId="2DD36669">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技术壁垒的绝对领先</w:t>
      </w:r>
      <w:r>
        <w:rPr>
          <w:rFonts w:hint="eastAsia" w:ascii="宋体" w:hAnsi="宋体" w:eastAsia="宋体" w:cs="宋体"/>
          <w:sz w:val="24"/>
          <w:lang w:eastAsia="zh-CN"/>
        </w:rPr>
        <w:t>：</w:t>
      </w:r>
      <w:r>
        <w:rPr>
          <w:rFonts w:hint="eastAsia" w:ascii="宋体" w:hAnsi="宋体" w:eastAsia="宋体" w:cs="宋体"/>
          <w:sz w:val="24"/>
        </w:rPr>
        <w:t>柯达在化学影像技术上拥有数千项专利，其胶片乳剂技术领先行业数十年。这种技术优势构筑了外人难以逾越的护城河。</w:t>
      </w:r>
    </w:p>
    <w:p w14:paraId="551D1C9C">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供应链与渠道的极致效率</w:t>
      </w:r>
      <w:r>
        <w:rPr>
          <w:rFonts w:hint="eastAsia" w:ascii="宋体" w:hAnsi="宋体" w:eastAsia="宋体" w:cs="宋体"/>
          <w:sz w:val="24"/>
          <w:lang w:eastAsia="zh-CN"/>
        </w:rPr>
        <w:t>：</w:t>
      </w:r>
      <w:r>
        <w:rPr>
          <w:rFonts w:hint="eastAsia" w:ascii="宋体" w:hAnsi="宋体" w:eastAsia="宋体" w:cs="宋体"/>
          <w:sz w:val="24"/>
        </w:rPr>
        <w:t>从原材料采购、胶卷生产、全球分销到数以万计的冲印店，柯达建立了一个全球最高效、成本控制最精确的供应链网络。每一个环节都被优化到了极致。</w:t>
      </w:r>
    </w:p>
    <w:p w14:paraId="1B987982">
      <w:pPr>
        <w:numPr>
          <w:ilvl w:val="0"/>
          <w:numId w:val="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品牌心智的绝对垄断</w:t>
      </w:r>
      <w:r>
        <w:rPr>
          <w:rFonts w:hint="eastAsia" w:ascii="宋体" w:hAnsi="宋体" w:eastAsia="宋体" w:cs="宋体"/>
          <w:sz w:val="24"/>
          <w:lang w:eastAsia="zh-CN"/>
        </w:rPr>
        <w:t>：</w:t>
      </w:r>
      <w:r>
        <w:rPr>
          <w:rFonts w:hint="eastAsia" w:ascii="宋体" w:hAnsi="宋体" w:eastAsia="宋体" w:cs="宋体"/>
          <w:sz w:val="24"/>
        </w:rPr>
        <w:t>“柯达一刻”不仅仅是一句广告语，它是一种文化符号，是家庭、欢乐、记忆的代名词。这种品牌资产几乎是无价的。</w:t>
      </w:r>
    </w:p>
    <w:p w14:paraId="262E6F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FE0E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被精确计算和完美优化的商业机器面前，萨森的数码相机像一个粗鄙的闯入者。它画质粗糙、使用不便，更重要的是，它从根本上颠覆了柯达的利润核心——它不需要胶卷。推广数码相机，无异于让柯达亲手扼杀自己最赚钱的业务。</w:t>
      </w:r>
    </w:p>
    <w:p w14:paraId="48C98B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B950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的高管们做了一次在当时看来无比“理性”的计算。他们问了自己一个问题：“我们是否要用一个不成熟、低利润、会冲击我们核心业务的新技术，去取代一个成熟的、高利润的、我们拥有绝对统治力的现有业务？”</w:t>
      </w:r>
    </w:p>
    <w:p w14:paraId="732EA2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262A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答案在那个当下，似乎是显而易见的。他们的决策逻辑是典型的“最优解”思维：在现有框架内，最大化当前利益，最小化当前风险</w:t>
      </w:r>
      <w:r>
        <w:rPr>
          <w:rFonts w:hint="eastAsia" w:ascii="宋体" w:hAnsi="宋体" w:eastAsia="宋体" w:cs="宋体"/>
          <w:sz w:val="24"/>
          <w:lang w:val="en-US"/>
        </w:rPr>
        <w:t>。</w:t>
      </w:r>
      <w:r>
        <w:rPr>
          <w:rFonts w:hint="eastAsia" w:ascii="宋体" w:hAnsi="宋体" w:eastAsia="宋体" w:cs="宋体"/>
          <w:sz w:val="24"/>
        </w:rPr>
        <w:t>于是，他们做出了选择：将数码技术雪藏，继续完善和推广他们那台完美的胶卷印钞机。他们甚至投入巨资研发了APS（先进照片系统）胶卷，试图在模拟技术的道路上做到更加完美。</w:t>
      </w:r>
    </w:p>
    <w:p w14:paraId="1F2C33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56AC0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然而，他们忽略了一个根本性的变量：世界不是一个静态的框架。</w:t>
      </w:r>
    </w:p>
    <w:p w14:paraId="2318F3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DE30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柯达在自己的“最优解”里酣睡时，外部的可能性正在悄然萌发。索尼、佳能、尼康等公司没有柯达那样的胶卷包袱，它们以挑战者的姿态，义无反顾地投入了数码技术的洪流。技术的迭代速度超出了所有人的想象：像素从百万到千万，存储介质从软盘到SD卡，成本以摩尔定律的速度急剧下降。</w:t>
      </w:r>
    </w:p>
    <w:p w14:paraId="166547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DDEA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更致命的是，数码摄影催生了一种全新的行为模式。人们拍照不再是为了珍藏少数“决定性瞬间”，而是为了即时分享、海量记录。照片的载体从相册转向了电脑屏幕和互联网。柯达赖以生存的“冲印”环节，被彻底边缘化了。</w:t>
      </w:r>
    </w:p>
    <w:p w14:paraId="54452B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D51F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柯达终于意识到危机，开始笨拙地转身时，一切都为时已晚。它曾经引以为傲的化学技术壁垒，在新赛道上毫无用处；它高效的供应链成了沉重的负担；它垄断的渠道一夜之间失去了价值。那个曾经完美的“最优解”，在动态变化的世界面前，变成了一个精致而脆弱的牢笼。最终，这个牢笼和它曾经的囚徒，一同被时间的洪流所吞噬。</w:t>
      </w:r>
    </w:p>
    <w:p w14:paraId="4FF097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F41A8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柯达的墓志铭上，应该刻下这样一行字：“我死于我的完美。”</w:t>
      </w:r>
    </w:p>
    <w:p w14:paraId="1748464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E9A9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无独有偶，在大洋彼岸的芬兰，另一个巨人也正在上演着相似的悲剧。</w:t>
      </w:r>
    </w:p>
    <w:p w14:paraId="24B688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6048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在21世纪的第一个十年，诺基亚（Nokia）就是手机的代名词。它以坚固耐用的品质、人性化的设计和无与伦比的全球渠道，统治着整个手机市场。在巅峰时期，全球每卖出两台手机，就有一台是诺基亚。</w:t>
      </w:r>
    </w:p>
    <w:p w14:paraId="315AA0B0">
      <w:pPr>
        <w:pStyle w:val="5"/>
        <w:bidi w:val="0"/>
        <w:rPr>
          <w:rFonts w:hint="eastAsia" w:ascii="宋体" w:hAnsi="宋体" w:eastAsia="宋体" w:cs="宋体"/>
          <w:sz w:val="24"/>
        </w:rPr>
      </w:pPr>
      <w:r>
        <w:rPr>
          <w:rFonts w:hint="eastAsia" w:ascii="宋体" w:hAnsi="宋体" w:eastAsia="宋体" w:cs="宋体"/>
        </w:rPr>
        <w:t>诺基亚的“最优解”是什么？</w:t>
      </w:r>
    </w:p>
    <w:p w14:paraId="3AE00DB7">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硬件制造的极致效率</w:t>
      </w:r>
      <w:r>
        <w:rPr>
          <w:rFonts w:hint="eastAsia" w:ascii="宋体" w:hAnsi="宋体" w:eastAsia="宋体" w:cs="宋体"/>
          <w:sz w:val="24"/>
          <w:lang w:eastAsia="zh-CN"/>
        </w:rPr>
        <w:t>：</w:t>
      </w:r>
      <w:r>
        <w:rPr>
          <w:rFonts w:hint="eastAsia" w:ascii="宋体" w:hAnsi="宋体" w:eastAsia="宋体" w:cs="宋体"/>
          <w:sz w:val="24"/>
        </w:rPr>
        <w:t>诺基亚是供应链管理的大师。它能以惊人的速度，设计、生产并向全球150多个国家铺货上百款不同型号的手机，满足从高端商务到低端入门的所有细分市场需求。其成本控制和规模效应无人能及。</w:t>
      </w:r>
    </w:p>
    <w:p w14:paraId="69513F79">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操作系统的稳定可靠</w:t>
      </w:r>
      <w:r>
        <w:rPr>
          <w:rFonts w:hint="eastAsia" w:ascii="宋体" w:hAnsi="宋体" w:eastAsia="宋体" w:cs="宋体"/>
          <w:sz w:val="24"/>
          <w:lang w:eastAsia="zh-CN"/>
        </w:rPr>
        <w:t>：</w:t>
      </w:r>
      <w:r>
        <w:rPr>
          <w:rFonts w:hint="eastAsia" w:ascii="宋体" w:hAnsi="宋体" w:eastAsia="宋体" w:cs="宋体"/>
          <w:sz w:val="24"/>
        </w:rPr>
        <w:t>塞班（Symbian）操作系统，虽然在今天看来功能简陋，但在当时却是稳定、省电、高效的代名词。它被完美地优化，以适应各种不同配置的硬件，确保了诺基亚手机流畅的基础体验。</w:t>
      </w:r>
    </w:p>
    <w:p w14:paraId="1749E2A3">
      <w:pPr>
        <w:numPr>
          <w:ilvl w:val="0"/>
          <w:numId w:val="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功能聚焦的实用主义</w:t>
      </w:r>
      <w:r>
        <w:rPr>
          <w:rFonts w:hint="eastAsia" w:ascii="宋体" w:hAnsi="宋体" w:eastAsia="宋体" w:cs="宋体"/>
          <w:sz w:val="24"/>
          <w:lang w:eastAsia="zh-CN"/>
        </w:rPr>
        <w:t>：</w:t>
      </w:r>
      <w:r>
        <w:rPr>
          <w:rFonts w:hint="eastAsia" w:ascii="宋体" w:hAnsi="宋体" w:eastAsia="宋体" w:cs="宋体"/>
          <w:sz w:val="24"/>
        </w:rPr>
        <w:t>诺基亚深刻理解当时用户的核心需求：通话清晰、短信便捷、待机长久。它在这些基础功能上做到了极致，并辅以“贪吃蛇”这样的小游戏，精准地满足了大众市场的需求。</w:t>
      </w:r>
    </w:p>
    <w:p w14:paraId="6016D5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1B79E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这是一个为功能机时代量身打造的、运转高效的“最优”系统。然后，2007年，史蒂夫·乔布斯带着iPhone登场了。</w:t>
      </w:r>
    </w:p>
    <w:p w14:paraId="1E2B88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8791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工程师们拆解了第一代iPhone，得出的结论是：这是一个华而不实、漏洞百出的产品。它电池续航差，信号不稳定，甚至不能更换电池，而且价格昂贵。从诺基亚的“最优”标准来看，iPhone在每一个关键指标上都是“不合格”的。诺基亚的高管们轻蔑地认为，这不过是一个昂贵的玩具，不可能对他们稳固的市场地位构成任何威胁。</w:t>
      </w:r>
    </w:p>
    <w:p w14:paraId="474D1F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ECF9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他们又一次陷入了“最优解”的陷阱。他们用过去的标尺，去衡量一个来自未来的物种。</w:t>
      </w:r>
    </w:p>
    <w:p w14:paraId="6AE131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FDBEA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iPhone带来的不是对现有手机功能的优化，而是一个全新的“可能性”——手机不再是一个通讯工具，而是一个口袋里的超级计算机，一个连接互联网的移动终端</w:t>
      </w:r>
      <w:r>
        <w:rPr>
          <w:rFonts w:hint="eastAsia" w:ascii="宋体" w:hAnsi="宋体" w:eastAsia="宋体" w:cs="宋体"/>
          <w:sz w:val="24"/>
          <w:lang w:val="en-US"/>
        </w:rPr>
        <w:t>。</w:t>
      </w:r>
      <w:r>
        <w:rPr>
          <w:rFonts w:hint="eastAsia" w:ascii="宋体" w:hAnsi="宋体" w:eastAsia="宋体" w:cs="宋体"/>
          <w:sz w:val="24"/>
        </w:rPr>
        <w:t>它的核心价值不在于硬件本身，而在于App Store所开启的无限应用生态。</w:t>
      </w:r>
    </w:p>
    <w:p w14:paraId="58726C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964A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塞班系统，为了追求稳定和效率，架构封闭，开发复杂，无法承载这个全新的应用生态。诺基亚引以为傲的“机海战术”和硬件优势，在软件和生态的降维打击面前，变得不堪一击。用户需要的不再是一百款功能略有差异的手机，而是一款能够通过App不断生长、不断提供新价值的智能设备。</w:t>
      </w:r>
    </w:p>
    <w:p w14:paraId="03013F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B8DA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当诺基亚意识到需要构建自己的生态系统时，安卓联盟已经席卷全球。它曾经最坚固的堡垒——运营商渠道，也纷纷倒戈，拥抱能带来更多数据流量收入的iPhone和安卓手机。</w:t>
      </w:r>
    </w:p>
    <w:p w14:paraId="659D03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12A2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和柯达一样，诺基亚并非没有看到变化。它内部很早就研发了触摸屏原型机和类似移动互联网的平台。但这些创新，在公司强大的“最优”惯性面前，都被认为是“非主流”的、破坏现有秩序的，而被边缘化。维护那个运转了十多年的高效硬件机器，成为了整个组织的最高指令。</w:t>
      </w:r>
    </w:p>
    <w:p w14:paraId="199F7F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B5D2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最终，诺基亚的手机业务，这个曾经芬兰的骄傲，在2013年被折价卖给了微软。</w:t>
      </w:r>
    </w:p>
    <w:p w14:paraId="1D89FB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E227E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它的墓志铭同样清晰：“我死于我的高效。”</w:t>
      </w:r>
    </w:p>
    <w:p w14:paraId="248F33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2B9D5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柯达和诺基亚的故事，是商业史上两个最令人警醒的案例。它们像两座巨大的纪念碑，矗立在历史的十字路口，无声地诉说着一个残酷的真理：在一个动态演化的世界里，对静态“最优解”的执着，是通往失败最快的捷径。你越是完美地适应了昨天，就越是无法面对今天，更遑论拥抱明天。</w:t>
      </w:r>
    </w:p>
    <w:p w14:paraId="4FBDD7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5E88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曾经以为，战略的本质是找到并执行那个唯一的“最优解”。我们被商学院教导，要通过精确的市场分析、严谨的财务模型、高效的运营管理，去设计一张通往成功的完美蓝图。我们痴迷于预测、规划和控制，试图将充满不确定性的未来，纳入我们理性的计算框架之中。</w:t>
      </w:r>
    </w:p>
    <w:p w14:paraId="2778A0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C29B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然而，柯达和诺基亚的悲剧告诉我们：这张蓝图，很可能就是你的藏宝图，指引着你走向自己亲手挖掘的坟墓。</w:t>
      </w:r>
    </w:p>
    <w:p w14:paraId="12B944FC">
      <w:pPr>
        <w:pStyle w:val="4"/>
        <w:bidi w:val="0"/>
        <w:rPr>
          <w:rFonts w:hint="eastAsia" w:ascii="宋体" w:hAnsi="宋体" w:eastAsia="宋体" w:cs="宋体"/>
        </w:rPr>
      </w:pPr>
      <w:bookmarkStart w:id="7" w:name="_Toc230857716"/>
      <w:r>
        <w:rPr>
          <w:rFonts w:hint="eastAsia" w:ascii="宋体" w:hAnsi="宋体" w:eastAsia="宋体" w:cs="宋体"/>
        </w:rPr>
        <w:t>第二幕：欢迎来到“可能性”时代</w:t>
      </w:r>
      <w:bookmarkEnd w:id="7"/>
    </w:p>
    <w:p w14:paraId="43CB6F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为什么曾经行之有效的“最优解”思维，在今天会变成致命的陷阱？</w:t>
      </w:r>
    </w:p>
    <w:p w14:paraId="749220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6CF7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答案很简单：我们所处的时代，其底层的运行规则已经发生了根本性的改变</w:t>
      </w:r>
      <w:r>
        <w:rPr>
          <w:rFonts w:hint="eastAsia" w:ascii="宋体" w:hAnsi="宋体" w:eastAsia="宋体" w:cs="宋体"/>
          <w:sz w:val="24"/>
          <w:lang w:val="en-US"/>
        </w:rPr>
        <w:t>。</w:t>
      </w:r>
      <w:r>
        <w:rPr>
          <w:rFonts w:hint="eastAsia" w:ascii="宋体" w:hAnsi="宋体" w:eastAsia="宋体" w:cs="宋体"/>
          <w:sz w:val="24"/>
        </w:rPr>
        <w:t>我们已经告别了那个相对稳定、线性发展的“确定性”时代，全面进入了一个充满变数、非线性演化的“可能性”时代”。</w:t>
      </w:r>
    </w:p>
    <w:p w14:paraId="0C7EA5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3CC0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在这个新时代，唯一确定的，就是不确定性本身。它不再是我们需要规避的风险，而是我们必须与之共舞的常态。</w:t>
      </w:r>
    </w:p>
    <w:p w14:paraId="64023C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99258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这种深刻的变革，由至少四个相互叠加、彼此加速的强大力量所驱动：</w:t>
      </w:r>
    </w:p>
    <w:p w14:paraId="18B843E1">
      <w:pPr>
        <w:pStyle w:val="5"/>
        <w:bidi w:val="0"/>
        <w:rPr>
          <w:rFonts w:hint="eastAsia" w:ascii="宋体" w:hAnsi="宋体" w:eastAsia="宋体" w:cs="宋体"/>
          <w:lang w:eastAsia="zh-CN"/>
        </w:rPr>
      </w:pPr>
      <w:r>
        <w:rPr>
          <w:rFonts w:hint="eastAsia" w:ascii="宋体" w:hAnsi="宋体" w:eastAsia="宋体" w:cs="宋体"/>
        </w:rPr>
        <w:t>技术的指数级加速</w:t>
      </w:r>
    </w:p>
    <w:p w14:paraId="535DB0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习惯于用线性的方式思考未来，但技术的进步却是指数级的。摩尔定律在过去半个世纪里，如同一个精准的节拍器，驱动着计算成本以每18-24个月减半的速度下降。这不仅仅是量变，它在不断地突破临界点，引发质变。</w:t>
      </w:r>
    </w:p>
    <w:p w14:paraId="781AEE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94E6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一想，你口袋里的智能手机，其计算能力已经远超上世纪90年代最昂贵的超级计算机。人工智能、基因编辑、区块链、物联网……这些曾经只存在于科幻小说中的概念，正在以惊人的速度渗透到我们生活的方方面面。</w:t>
      </w:r>
    </w:p>
    <w:p w14:paraId="60AF2D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9E68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指数级技术带来的最大挑战是，它让“预测”变得几乎不可能。当柯达在1975年评估数码技术时，他们无法想象30年后，一个普通的手机就能拍出比他们最昂贵的胶卷更清晰的照片，并且可以瞬间分享给全球数十亿人。他们用当时的成本和性能去推演未来，得出的结论自然是荒谬的。</w:t>
      </w:r>
    </w:p>
    <w:p w14:paraId="51797D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8CAD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可能性时代，技术不再是现有业务的优化工具，而是新物种的孵化器。它不断地创造出全新的可能性，颠覆旧有的价值网络。任何基于当前技术格局制定的“最优”战略，都可能在下一次技术浪潮中被瞬间冲垮。</w:t>
      </w:r>
    </w:p>
    <w:p w14:paraId="7478885B">
      <w:pPr>
        <w:pStyle w:val="5"/>
        <w:bidi w:val="0"/>
        <w:rPr>
          <w:rFonts w:hint="eastAsia" w:ascii="宋体" w:hAnsi="宋体" w:eastAsia="宋体" w:cs="宋体"/>
          <w:lang w:eastAsia="zh-CN"/>
        </w:rPr>
      </w:pPr>
      <w:r>
        <w:rPr>
          <w:rFonts w:hint="eastAsia" w:ascii="宋体" w:hAnsi="宋体" w:eastAsia="宋体" w:cs="宋体"/>
        </w:rPr>
        <w:t>全球的超链接结构</w:t>
      </w:r>
    </w:p>
    <w:p w14:paraId="05B56C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互联网和全球化，将世界编织成了一张前所未有、错综复杂的网络。信息、资本、人才、商品以前所未有的速度和规模在全球范围内流动。这种超链接结构，一方面带来了巨大的效率和机遇，另一方面也带来了极端的脆弱性。</w:t>
      </w:r>
    </w:p>
    <w:p w14:paraId="3A6D53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8E7C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系统中的任何一个节点发生微小的扰动，都可能通过网络效应被迅速放大，引发不可预测的“蝴蝶效应”。2008年的金融危机，源于美国次级抵押贷款市场的局部问题，却迅速演变成一场席卷全球的金融海啸。2020年的新冠疫情，始于一地的公共卫生事件，却在几个月内导致全球供应链中断、经济停摆。</w:t>
      </w:r>
    </w:p>
    <w:p w14:paraId="0DB4D9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A63F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种高度关联的系统中，传统的风险管理模型正在失效。我们无法再通过隔离和控制来管理风险，因为风险无处不在，且以我们无法预见的方式相互关联。一个看似遥远的政治事件、一场供应链上的小规模罢工、一条社交媒体上的热门帖子，都可能成为颠覆你整个商业模式的“黑天鹅”。</w:t>
      </w:r>
    </w:p>
    <w:p w14:paraId="45E9DB8D">
      <w:pPr>
        <w:pStyle w:val="5"/>
        <w:bidi w:val="0"/>
        <w:rPr>
          <w:rFonts w:hint="eastAsia" w:ascii="宋体" w:hAnsi="宋体" w:eastAsia="宋体" w:cs="宋体"/>
          <w:lang w:eastAsia="zh-CN"/>
        </w:rPr>
      </w:pPr>
      <w:r>
        <w:rPr>
          <w:rFonts w:hint="eastAsia" w:ascii="宋体" w:hAnsi="宋体" w:eastAsia="宋体" w:cs="宋体"/>
        </w:rPr>
        <w:t>信息的指数级爆炸与认知过载</w:t>
      </w:r>
    </w:p>
    <w:p w14:paraId="1ACB6A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我们身处一个信息爆炸的时代。根据IDC的数据，全球每年创建、捕获、复制和消费的数据量呈指数级增长，预计到2025年将达到惊人的1</w:t>
      </w:r>
      <w:r>
        <w:rPr>
          <w:rFonts w:hint="eastAsia" w:ascii="宋体" w:hAnsi="宋体" w:eastAsia="宋体" w:cs="宋体"/>
          <w:sz w:val="24"/>
          <w:lang w:val="en-US" w:eastAsia="zh-CN"/>
        </w:rPr>
        <w:t>81</w:t>
      </w:r>
      <w:r>
        <w:rPr>
          <w:rFonts w:hint="eastAsia" w:ascii="宋体" w:hAnsi="宋体" w:eastAsia="宋体" w:cs="宋体"/>
          <w:sz w:val="24"/>
        </w:rPr>
        <w:t>ZB（1ZB等于1万亿GB）。我们拥有比历史上任何时候都多的数据，但我们对世界的理解却似乎变得更加模糊。</w:t>
      </w:r>
    </w:p>
    <w:p w14:paraId="48248C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61EB5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问题在于，信息的增长速度远远超过了我们处理和理解信息的能力。我们陷入了“信号与噪声”的战争。海量的数据中，绝大部分是无关紧要的噪声，而真正有价值的信号，则被淹没其中。</w:t>
      </w:r>
    </w:p>
    <w:p w14:paraId="678ED0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1D45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这导致了一种新的困境：决策瘫痪与认知固化</w:t>
      </w:r>
      <w:r>
        <w:rPr>
          <w:rFonts w:hint="eastAsia" w:ascii="宋体" w:hAnsi="宋体" w:eastAsia="宋体" w:cs="宋体"/>
          <w:sz w:val="24"/>
          <w:lang w:val="en-US"/>
        </w:rPr>
        <w:t>。</w:t>
      </w:r>
      <w:r>
        <w:rPr>
          <w:rFonts w:hint="eastAsia" w:ascii="宋体" w:hAnsi="宋体" w:eastAsia="宋体" w:cs="宋体"/>
          <w:sz w:val="24"/>
        </w:rPr>
        <w:t>面对无穷无尽的信息和选择，我们的大脑倾向于寻求简化和确定性。我们更容易依赖过去的经验、现有的模型和权威的意见，来过滤和解释这个复杂的世界。我们花费大量资源去构建复杂的数据分析系统，试图从历史数据中找到未来的规律，但这往往会强化我们已有的偏见，让我们对那些模型之外的“异常信号”视而不见。</w:t>
      </w:r>
    </w:p>
    <w:p w14:paraId="17988C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8639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工程师们拥有关于手机市场最详尽的数据报告，但这些数据都在描述一个正在消失的世界。他们对“最优”的定义，被历史数据牢牢地锚定，从而对iPhone这个代表未来的“异常信号”产生了集体性的失明。</w:t>
      </w:r>
    </w:p>
    <w:p w14:paraId="50086498">
      <w:pPr>
        <w:pStyle w:val="5"/>
        <w:bidi w:val="0"/>
        <w:rPr>
          <w:rFonts w:hint="eastAsia" w:ascii="宋体" w:hAnsi="宋体" w:eastAsia="宋体" w:cs="宋体"/>
          <w:lang w:eastAsia="zh-CN"/>
        </w:rPr>
      </w:pPr>
      <w:r>
        <w:rPr>
          <w:rFonts w:hint="eastAsia" w:ascii="宋体" w:hAnsi="宋体" w:eastAsia="宋体" w:cs="宋体"/>
        </w:rPr>
        <w:t>价值创造的逻辑重构</w:t>
      </w:r>
    </w:p>
    <w:p w14:paraId="59FDC2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在工业时代，价值创造的逻辑是线性的、可控的。企业通过占有生产资料、优化生产流程、扩大规模来创造价值。价值链条清晰可见，竞争优势来自于在某个环节做到比别人更高效、成本更低。</w:t>
      </w:r>
    </w:p>
    <w:p w14:paraId="2F346A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62F1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在可能性时代，价值创造的逻辑正在变得非线性、生态化。价值不再仅仅产生于企业内部，而更多地产生于企业与用户、企业与合作伙伴、用户与用户之间的连接与互动。</w:t>
      </w:r>
    </w:p>
    <w:p w14:paraId="1D7B15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3423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苹果公司的核心价值，不在于它制造手机的效率，而在于它构建了一个连接数百万开发者和数十亿用户的App Store生态。在这个生态里，价值是共同创造、动态生成的。特斯拉的核心价值，不在于它生产电动车的成本控制，而在于它通过自动驾驶数据、能源网络和用户社区，构建了一个不断自我学习和进化的智能生态。</w:t>
      </w:r>
    </w:p>
    <w:p w14:paraId="6724B9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A97F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这种新的逻辑下，企业的边界变得模糊，竞争的维度变得多元。你的竞争对手可能不再是行业内的老面孔，而是一个来自完全不同领域的“跨界打劫者”。银行的最大对手，可能不是另一家银行，而是拥有支付和数据优势的科技公司。汽车制造商的最大对手，可能不是另一家车企，而是掌握了出行入口的软件公司。</w:t>
      </w:r>
    </w:p>
    <w:p w14:paraId="422A87A7">
      <w:pPr>
        <w:pStyle w:val="5"/>
        <w:bidi w:val="0"/>
        <w:rPr>
          <w:rFonts w:hint="eastAsia" w:ascii="宋体" w:hAnsi="宋体" w:eastAsia="宋体" w:cs="宋体"/>
          <w:sz w:val="24"/>
        </w:rPr>
      </w:pPr>
      <w:r>
        <w:rPr>
          <w:rFonts w:hint="eastAsia" w:ascii="宋体" w:hAnsi="宋体" w:eastAsia="宋体" w:cs="宋体"/>
        </w:rPr>
        <w:t>旧地图在新大陆的失灵</w:t>
      </w:r>
    </w:p>
    <w:p w14:paraId="05257C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面对这四大力量的冲击，我们过去赖以生存的战略工具箱，正在集体失灵。</w:t>
      </w:r>
    </w:p>
    <w:p w14:paraId="3F6897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5205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五年战略规划？ 在一个技术和市场瞬息万变的世界里，制定一份详尽的五年规划，无异于在沙滩上建造城堡。等你规划完成，潮水早已改变了海岸线的模样。</w:t>
      </w:r>
    </w:p>
    <w:p w14:paraId="6FECD64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波特的五力模型？ 当你的竞争对手可以来自任何行业，当行业的边界本身都在不断消融，你如何去分析“行业内竞争”和“替代品的威胁”？</w:t>
      </w:r>
    </w:p>
    <w:p w14:paraId="0ED68E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SWOT分析？ 你今天所认为的“优势”，明天可能就因为技术变革而变成“劣势”。柯达的化学技术就是最典型的例子。</w:t>
      </w:r>
    </w:p>
    <w:p w14:paraId="5546E0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预算与KPI考核？ 严格的预算和僵化的KPI，会迫使组织专注于执行已知的、可量化的任务，从而系统性地扼杀那些探索未知、难以量化的创新活动。</w:t>
      </w:r>
    </w:p>
    <w:p w14:paraId="44AB10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389C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就像一群手持着旧大陆的精确地图，却被抛到了一片充满未知与机遇的新大陆上的航海家。我们试图在新大陆上寻找地图上标注的山川河流，结果却发现自己寸步难行。我们越是依赖旧地图，就越是感到困惑和焦虑。</w:t>
      </w:r>
    </w:p>
    <w:p w14:paraId="572F55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A0A47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是时候承认一个现实了：在新大陆上，地图是无用的。我们需要的，不是一张更精确的地图，而是一个更可靠的指南针，以及一种在任何地形下都能生存和探索的能力。</w:t>
      </w:r>
    </w:p>
    <w:p w14:paraId="36AE61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6A44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这个指南针，就是我们在这本书中将要反复探讨的核心思想。这个能力，就是我们称之为“选择权优势”的全新战略范式。</w:t>
      </w:r>
    </w:p>
    <w:p w14:paraId="7A36C6EE">
      <w:pPr>
        <w:pStyle w:val="4"/>
        <w:bidi w:val="0"/>
        <w:rPr>
          <w:rFonts w:hint="eastAsia" w:ascii="宋体" w:hAnsi="宋体" w:eastAsia="宋体" w:cs="宋体"/>
        </w:rPr>
      </w:pPr>
      <w:bookmarkStart w:id="8" w:name="_Toc1670166330"/>
      <w:r>
        <w:rPr>
          <w:rFonts w:hint="eastAsia" w:ascii="宋体" w:hAnsi="宋体" w:eastAsia="宋体" w:cs="宋体"/>
        </w:rPr>
        <w:t>第三幕：从追求单点最优，到构建持续的“选择权优势”</w:t>
      </w:r>
      <w:bookmarkEnd w:id="8"/>
    </w:p>
    <w:p w14:paraId="76E4A7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如果说“最优解”思维是旧大陆的地图，那么“选择权优势”就是新大陆的指南针。</w:t>
      </w:r>
    </w:p>
    <w:p w14:paraId="0491C9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86C5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它要求我们从根本上转变对战略、组织和成功的认知。它不再问：“在所有已知的选项中，哪一个是最好的？”而是问：“我们如何才能持续地创造和保留未来的选项？”</w:t>
      </w:r>
    </w:p>
    <w:p w14:paraId="63F0721C">
      <w:pPr>
        <w:pStyle w:val="5"/>
        <w:bidi w:val="0"/>
        <w:rPr>
          <w:rFonts w:hint="eastAsia" w:ascii="宋体" w:hAnsi="宋体" w:eastAsia="宋体" w:cs="宋体"/>
          <w:sz w:val="24"/>
        </w:rPr>
      </w:pPr>
      <w:r>
        <w:rPr>
          <w:rFonts w:hint="eastAsia" w:ascii="宋体" w:hAnsi="宋体" w:eastAsia="宋体" w:cs="宋体"/>
        </w:rPr>
        <w:t>什么是“选择权”（Optionality）？</w:t>
      </w:r>
    </w:p>
    <w:p w14:paraId="4E99F3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在金融领域，期权（Option）是一种权利，它赋予持有者在未来某个时间点，以特定价格买入或卖出某项资产的权利，但没有必须履行的义务。</w:t>
      </w:r>
    </w:p>
    <w:p w14:paraId="460FDF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BFEEA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概念的精髓在于其“非对称性”。如果市场朝着对你有利的方向发展，你可以行使权利，获得巨大的收益（收益可能是无限的）；如果市场对你不利，你可以选择不行使权利，你的损失仅仅是当初购买期权的少量成本（损失是有限的、可控的）。</w:t>
      </w:r>
    </w:p>
    <w:p w14:paraId="4D28DD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C864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“选择权优势”就是将这种强大的非对称性思想，从金融领域扩展到商业战略、组织管理乃至个人发展的每一个层面。</w:t>
      </w:r>
    </w:p>
    <w:p w14:paraId="6AF094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A77D8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拥有选择权，意味着你拥有了面对不确定性的主动权。你不再是被动地承受未来的冲击，而是主动地布局，让自己能够从未来的不确定性中获益。</w:t>
      </w:r>
    </w:p>
    <w:p w14:paraId="5DF3DE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8F9A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让我们来构建一个全新的对比框架，以理解这两种思维模式的根本差异：</w:t>
      </w:r>
    </w:p>
    <w:p w14:paraId="4E1521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74"/>
        <w:gridCol w:w="2925"/>
        <w:gridCol w:w="3823"/>
      </w:tblGrid>
      <w:tr w14:paraId="1D47C9B1">
        <w:tc>
          <w:tcPr>
            <w:tcW w:w="1774" w:type="dxa"/>
            <w:vAlign w:val="center"/>
          </w:tcPr>
          <w:p w14:paraId="1FAAE552">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维度</w:t>
            </w:r>
          </w:p>
        </w:tc>
        <w:tc>
          <w:tcPr>
            <w:tcW w:w="2925" w:type="dxa"/>
            <w:vAlign w:val="center"/>
          </w:tcPr>
          <w:p w14:paraId="5075DF92">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最优解思维（地图模式）</w:t>
            </w:r>
          </w:p>
        </w:tc>
        <w:tc>
          <w:tcPr>
            <w:tcW w:w="3823" w:type="dxa"/>
            <w:vAlign w:val="center"/>
          </w:tcPr>
          <w:p w14:paraId="5BB57788">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选择权优势（指南针模式）</w:t>
            </w:r>
          </w:p>
        </w:tc>
      </w:tr>
      <w:tr w14:paraId="7D554661">
        <w:tc>
          <w:tcPr>
            <w:tcW w:w="1774" w:type="dxa"/>
            <w:vAlign w:val="center"/>
          </w:tcPr>
          <w:p w14:paraId="0764D19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世界观</w:t>
            </w:r>
          </w:p>
        </w:tc>
        <w:tc>
          <w:tcPr>
            <w:tcW w:w="2925" w:type="dxa"/>
            <w:vAlign w:val="center"/>
          </w:tcPr>
          <w:p w14:paraId="6A586CB3">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世界是可预测、可控制的机器</w:t>
            </w:r>
          </w:p>
        </w:tc>
        <w:tc>
          <w:tcPr>
            <w:tcW w:w="3823" w:type="dxa"/>
            <w:vAlign w:val="center"/>
          </w:tcPr>
          <w:p w14:paraId="03CEB96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世界是不断演化、充满可能性的生态</w:t>
            </w:r>
          </w:p>
        </w:tc>
      </w:tr>
      <w:tr w14:paraId="659ABFE3">
        <w:tc>
          <w:tcPr>
            <w:tcW w:w="1774" w:type="dxa"/>
            <w:vAlign w:val="center"/>
          </w:tcPr>
          <w:p w14:paraId="644D8935">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战略目标</w:t>
            </w:r>
          </w:p>
        </w:tc>
        <w:tc>
          <w:tcPr>
            <w:tcW w:w="2925" w:type="dxa"/>
            <w:vAlign w:val="center"/>
          </w:tcPr>
          <w:p w14:paraId="54DE9AA9">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找到并执行唯一的“最佳路径”</w:t>
            </w:r>
          </w:p>
        </w:tc>
        <w:tc>
          <w:tcPr>
            <w:tcW w:w="3823" w:type="dxa"/>
            <w:vAlign w:val="center"/>
          </w:tcPr>
          <w:p w14:paraId="1A222DC7">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持续创造和保留未来的“行动选项”</w:t>
            </w:r>
          </w:p>
        </w:tc>
      </w:tr>
      <w:tr w14:paraId="05243014">
        <w:tc>
          <w:tcPr>
            <w:tcW w:w="1774" w:type="dxa"/>
            <w:vAlign w:val="center"/>
          </w:tcPr>
          <w:p w14:paraId="228E9A4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核心资源</w:t>
            </w:r>
          </w:p>
        </w:tc>
        <w:tc>
          <w:tcPr>
            <w:tcW w:w="2925" w:type="dxa"/>
            <w:vAlign w:val="center"/>
          </w:tcPr>
          <w:p w14:paraId="73AFDAA0">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效率、规模、控制</w:t>
            </w:r>
          </w:p>
        </w:tc>
        <w:tc>
          <w:tcPr>
            <w:tcW w:w="3823" w:type="dxa"/>
            <w:vAlign w:val="center"/>
          </w:tcPr>
          <w:p w14:paraId="5CC0272F">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冗余、弹性、多样性</w:t>
            </w:r>
          </w:p>
        </w:tc>
      </w:tr>
      <w:tr w14:paraId="2C05204D">
        <w:tc>
          <w:tcPr>
            <w:tcW w:w="1774" w:type="dxa"/>
            <w:vAlign w:val="center"/>
          </w:tcPr>
          <w:p w14:paraId="5A63EE13">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对待不确定性</w:t>
            </w:r>
          </w:p>
        </w:tc>
        <w:tc>
          <w:tcPr>
            <w:tcW w:w="2925" w:type="dxa"/>
            <w:vAlign w:val="center"/>
          </w:tcPr>
          <w:p w14:paraId="14C2201C">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视为需要规避和消除的风险</w:t>
            </w:r>
          </w:p>
        </w:tc>
        <w:tc>
          <w:tcPr>
            <w:tcW w:w="3823" w:type="dxa"/>
            <w:vAlign w:val="center"/>
          </w:tcPr>
          <w:p w14:paraId="0AAC4C2E">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视为可以利用和获益的机遇</w:t>
            </w:r>
          </w:p>
        </w:tc>
      </w:tr>
      <w:tr w14:paraId="3DB7D306">
        <w:tc>
          <w:tcPr>
            <w:tcW w:w="1774" w:type="dxa"/>
            <w:vAlign w:val="center"/>
          </w:tcPr>
          <w:p w14:paraId="5C5D20BB">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对待失败</w:t>
            </w:r>
          </w:p>
        </w:tc>
        <w:tc>
          <w:tcPr>
            <w:tcW w:w="2925" w:type="dxa"/>
            <w:vAlign w:val="center"/>
          </w:tcPr>
          <w:p w14:paraId="7DF82212">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是需要杜绝的负面结果</w:t>
            </w:r>
          </w:p>
        </w:tc>
        <w:tc>
          <w:tcPr>
            <w:tcW w:w="3823" w:type="dxa"/>
            <w:vAlign w:val="center"/>
          </w:tcPr>
          <w:p w14:paraId="34354316">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是获取信息、迭代进化的必要成本</w:t>
            </w:r>
          </w:p>
        </w:tc>
      </w:tr>
      <w:tr w14:paraId="4429F199">
        <w:tc>
          <w:tcPr>
            <w:tcW w:w="1774" w:type="dxa"/>
            <w:vAlign w:val="center"/>
          </w:tcPr>
          <w:p w14:paraId="5FCD0821">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组织形态</w:t>
            </w:r>
          </w:p>
        </w:tc>
        <w:tc>
          <w:tcPr>
            <w:tcW w:w="2925" w:type="dxa"/>
            <w:vAlign w:val="center"/>
          </w:tcPr>
          <w:p w14:paraId="0A35AB66">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等级森严、分工明确的军队</w:t>
            </w:r>
          </w:p>
        </w:tc>
        <w:tc>
          <w:tcPr>
            <w:tcW w:w="3823" w:type="dxa"/>
            <w:vAlign w:val="center"/>
          </w:tcPr>
          <w:p w14:paraId="1836B6B9">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灵活适应、去中心化的游击队/热带雨林</w:t>
            </w:r>
          </w:p>
        </w:tc>
      </w:tr>
      <w:tr w14:paraId="2DE210C5">
        <w:tc>
          <w:tcPr>
            <w:tcW w:w="1774" w:type="dxa"/>
            <w:vAlign w:val="center"/>
          </w:tcPr>
          <w:p w14:paraId="36E0258E">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Style w:val="16"/>
                <w:rFonts w:hint="eastAsia" w:ascii="宋体" w:hAnsi="宋体" w:eastAsia="宋体" w:cs="宋体"/>
                <w:b/>
                <w:bCs/>
                <w:i w:val="0"/>
                <w:iCs w:val="0"/>
                <w:caps w:val="0"/>
                <w:color w:val="000000"/>
                <w:spacing w:val="0"/>
                <w:kern w:val="0"/>
                <w:sz w:val="18"/>
                <w:szCs w:val="18"/>
                <w:lang w:val="en-US" w:eastAsia="zh-CN" w:bidi="ar"/>
              </w:rPr>
              <w:t>领导者角色</w:t>
            </w:r>
          </w:p>
        </w:tc>
        <w:tc>
          <w:tcPr>
            <w:tcW w:w="2925" w:type="dxa"/>
            <w:vAlign w:val="center"/>
          </w:tcPr>
          <w:p w14:paraId="7402074C">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规划者、指挥官、监督者</w:t>
            </w:r>
          </w:p>
        </w:tc>
        <w:tc>
          <w:tcPr>
            <w:tcW w:w="3823" w:type="dxa"/>
            <w:vAlign w:val="center"/>
          </w:tcPr>
          <w:p w14:paraId="1A934074">
            <w:pPr>
              <w:keepNext w:val="0"/>
              <w:keepLines w:val="0"/>
              <w:widowControl/>
              <w:suppressLineNumbers w:val="0"/>
              <w:spacing w:before="0" w:beforeAutospacing="0" w:after="0" w:afterAutospacing="0"/>
              <w:ind w:left="0" w:leftChars="0" w:right="0" w:rightChars="0" w:firstLine="0" w:firstLineChars="0"/>
              <w:jc w:val="left"/>
              <w:rPr>
                <w:rFonts w:hint="eastAsia" w:ascii="宋体" w:hAnsi="宋体" w:eastAsia="宋体" w:cs="宋体"/>
                <w:sz w:val="24"/>
                <w:vertAlign w:val="baseline"/>
              </w:rPr>
            </w:pPr>
            <w:r>
              <w:rPr>
                <w:rFonts w:hint="eastAsia" w:ascii="宋体" w:hAnsi="宋体" w:eastAsia="宋体" w:cs="宋体"/>
                <w:b w:val="0"/>
                <w:bCs w:val="0"/>
                <w:i w:val="0"/>
                <w:iCs w:val="0"/>
                <w:caps w:val="0"/>
                <w:color w:val="000000"/>
                <w:spacing w:val="0"/>
                <w:kern w:val="0"/>
                <w:sz w:val="18"/>
                <w:szCs w:val="18"/>
                <w:lang w:val="en-US" w:eastAsia="zh-CN" w:bidi="ar"/>
              </w:rPr>
              <w:t>园丁、催化剂、情境塑造者</w:t>
            </w:r>
          </w:p>
        </w:tc>
      </w:tr>
    </w:tbl>
    <w:p w14:paraId="091940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EE273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和诺基亚是典型的“最优解”思维的信徒。它们将自己的组织打造成了高效运转的机器，每一个零件都为执行那个“完美”的胶卷或手机战略而存在。当环境发生剧变，这台机器因为缺乏弹性和冗余，无法适应新的任务，最终只能被送进废品站。</w:t>
      </w:r>
    </w:p>
    <w:p w14:paraId="4F07EB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FA720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而像亚马逊、谷歌、Netflix这样的公司，则是“选择权优势”的实践者。</w:t>
      </w:r>
    </w:p>
    <w:p w14:paraId="37D551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668A9D">
      <w:pPr>
        <w:numPr>
          <w:ilvl w:val="0"/>
          <w:numId w:val="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亚马逊不断地进行各种看似“不务正业”的实验，从AWS云计算（最初只是为了解决内部IT问题）、Kindle电子书到智能音箱Echo。这些实验中的大多数都失败了，但成功的少数几个，比如AWS，为公司创造了巨大的、非对称的收益，其价值甚至超过了原有的电商主业。亚马逊的战略，不是规划出来的，而是在无数个“小赌注”（小的选择权）中“涌现”出来的。</w:t>
      </w:r>
    </w:p>
    <w:p w14:paraId="71D7E4FA">
      <w:pPr>
        <w:numPr>
          <w:ilvl w:val="0"/>
          <w:numId w:val="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谷歌著名的“20%时间”政策，允许工程师花费五分之一的工作时间去研究自己感兴趣的项目。这在传统的效率管理者看来，是极大的“浪费”。但正是这种制度化的“可用余量”，催生了Gmail、AdSense、谷歌新闻等核心产品。这是在用可控的成本，去购买发现未来巨大可能性的“选择权”。</w:t>
      </w:r>
    </w:p>
    <w:p w14:paraId="5A5A604A">
      <w:pPr>
        <w:numPr>
          <w:ilvl w:val="0"/>
          <w:numId w:val="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Netflix的“混沌工程”，主动在自己的系统中引入故障，以测试和增强系统的韧性。这与追求“100%稳定”的传统IT管理思想背道而驰。Netflix深知，在复杂的云环境中，故障是必然的，与其被动等待，不如主动拥抱，将每一次可控的“小失败”，都转化为提升系统反脆弱性的一次学习机会。</w:t>
      </w:r>
    </w:p>
    <w:p w14:paraId="37A91C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E705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这些公司的成功，并非源于它们能更准确地预测未来，而是源于它们构建了一种能够从不确定性中获益的组织能力。它们不追求单点最优，而是追求系统的可持续性。</w:t>
      </w:r>
    </w:p>
    <w:p w14:paraId="151D8459">
      <w:pPr>
        <w:pStyle w:val="5"/>
        <w:bidi w:val="0"/>
        <w:rPr>
          <w:rFonts w:hint="eastAsia" w:ascii="宋体" w:hAnsi="宋体" w:eastAsia="宋体" w:cs="宋体"/>
          <w:sz w:val="24"/>
        </w:rPr>
      </w:pPr>
      <w:r>
        <w:rPr>
          <w:rFonts w:hint="eastAsia" w:ascii="宋体" w:hAnsi="宋体" w:eastAsia="宋体" w:cs="宋体"/>
        </w:rPr>
        <w:t>本书将为你做什么？</w:t>
      </w:r>
    </w:p>
    <w:p w14:paraId="16996C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本书不是一本提供标准答案的教科书，也不是一本充满时髦术语的趋势报告。它是一本思维工具箱和行动指南。它将系统地为你拆解“选择权优势”这一核心思想，并将其转化为一套可以在你的企业、团队和个人生涯中落地实践的方法论。</w:t>
      </w:r>
    </w:p>
    <w:p w14:paraId="7B2EE7D9">
      <w:pPr>
        <w:pStyle w:val="5"/>
        <w:bidi w:val="0"/>
        <w:rPr>
          <w:rFonts w:hint="eastAsia" w:ascii="宋体" w:hAnsi="宋体" w:eastAsia="宋体" w:cs="宋体"/>
          <w:sz w:val="24"/>
        </w:rPr>
      </w:pPr>
      <w:r>
        <w:rPr>
          <w:rFonts w:hint="eastAsia" w:ascii="宋体" w:hAnsi="宋体" w:eastAsia="宋体" w:cs="宋体"/>
        </w:rPr>
        <w:t>我们将一起探索</w:t>
      </w:r>
    </w:p>
    <w:p w14:paraId="0CD99AA5">
      <w:pPr>
        <w:pStyle w:val="6"/>
        <w:bidi w:val="0"/>
        <w:rPr>
          <w:rFonts w:hint="eastAsia" w:ascii="宋体" w:hAnsi="宋体" w:eastAsia="宋体" w:cs="宋体"/>
          <w:lang w:eastAsia="zh-CN"/>
        </w:rPr>
      </w:pPr>
      <w:r>
        <w:rPr>
          <w:rFonts w:hint="eastAsia" w:ascii="宋体" w:hAnsi="宋体" w:eastAsia="宋体" w:cs="宋体"/>
        </w:rPr>
        <w:t>第一部分：思维重构——从静态最优到动态可持续</w:t>
      </w:r>
    </w:p>
    <w:p w14:paraId="144D4A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我们将深入探讨为什么“效率”会成为陷阱，为什么战略性的“浪费”（我们称之为“可用余量”）是企业对抗未来的核心竞争力。你将学会如何评估和管理你的“选择权健康度”。</w:t>
      </w:r>
    </w:p>
    <w:p w14:paraId="5A41DC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我们将重新定义“失败”，学习如何设计一个“反脆弱”的组织，让它能够从错误和冲击中汲取力量，变得更加强大。</w:t>
      </w:r>
    </w:p>
    <w:p w14:paraId="16AFF7CF">
      <w:pPr>
        <w:pStyle w:val="6"/>
        <w:bidi w:val="0"/>
        <w:rPr>
          <w:rFonts w:hint="eastAsia" w:ascii="宋体" w:hAnsi="宋体" w:eastAsia="宋体" w:cs="宋体"/>
          <w:lang w:eastAsia="zh-CN"/>
        </w:rPr>
      </w:pPr>
      <w:r>
        <w:rPr>
          <w:rFonts w:hint="eastAsia" w:ascii="宋体" w:hAnsi="宋体" w:eastAsia="宋体" w:cs="宋体"/>
        </w:rPr>
        <w:t>第二部分：组织变革——赋能个体，激活系统</w:t>
      </w:r>
    </w:p>
    <w:p w14:paraId="3E6012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我们将揭示KPI等传统管理工具是如何系统性地扼杀创新的，并探讨如何通过下放“评估权”，打破组织的“认知固化”，让最接近炮火的人做出决策。</w:t>
      </w:r>
    </w:p>
    <w:p w14:paraId="4E6705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我们将重新定义领导力。在可能性时代，领导者不再是手持地图的“规划者”，而是为团队校准方向、引导“集体观察”的“收敛者”。</w:t>
      </w:r>
    </w:p>
    <w:p w14:paraId="24BA1760">
      <w:pPr>
        <w:pStyle w:val="6"/>
        <w:bidi w:val="0"/>
        <w:rPr>
          <w:rFonts w:hint="eastAsia" w:ascii="宋体" w:hAnsi="宋体" w:eastAsia="宋体" w:cs="宋体"/>
          <w:lang w:eastAsia="zh-CN"/>
        </w:rPr>
      </w:pPr>
      <w:r>
        <w:rPr>
          <w:rFonts w:hint="eastAsia" w:ascii="宋体" w:hAnsi="宋体" w:eastAsia="宋体" w:cs="宋体"/>
        </w:rPr>
        <w:t>第三部分：实践应用——跨领域的选择权策略</w:t>
      </w:r>
    </w:p>
    <w:p w14:paraId="1BBF80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把“选择权”思想应用到投资、职业发展、产品开发等具体领域。你将学到如何在投资中运用“杠铃策略”获得非对称收益，如何在职业生涯中打造“T型”结构以对抗行业变迁，以及如何通过MVP（最小可行性产品）的理念来管理创新。</w:t>
      </w:r>
    </w:p>
    <w:p w14:paraId="1FC54B15">
      <w:pPr>
        <w:pStyle w:val="5"/>
        <w:bidi w:val="0"/>
        <w:rPr>
          <w:rFonts w:hint="eastAsia" w:ascii="宋体" w:hAnsi="宋体" w:eastAsia="宋体" w:cs="宋体"/>
          <w:lang w:val="en-US" w:eastAsia="zh-CN"/>
        </w:rPr>
      </w:pPr>
      <w:r>
        <w:rPr>
          <w:rFonts w:hint="eastAsia" w:ascii="宋体" w:hAnsi="宋体" w:eastAsia="宋体" w:cs="宋体"/>
          <w:lang w:val="en-US" w:eastAsia="zh-CN"/>
        </w:rPr>
        <w:t>写在最后</w:t>
      </w:r>
    </w:p>
    <w:p w14:paraId="18ED4E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lang w:val="en-US" w:eastAsia="zh-CN"/>
        </w:rPr>
        <w:t>本书无法</w:t>
      </w:r>
      <w:r>
        <w:rPr>
          <w:rFonts w:hint="eastAsia" w:ascii="宋体" w:hAnsi="宋体" w:eastAsia="宋体" w:cs="宋体"/>
          <w:sz w:val="24"/>
        </w:rPr>
        <w:t>给你一个通往成功的保证，因为在可能性时代，这样的保证根本不存在。</w:t>
      </w:r>
    </w:p>
    <w:p w14:paraId="767F19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C0656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lang w:val="en-US" w:eastAsia="zh-CN"/>
        </w:rPr>
        <w:t>但是</w:t>
      </w:r>
      <w:r>
        <w:rPr>
          <w:rFonts w:hint="eastAsia" w:ascii="宋体" w:hAnsi="宋体" w:eastAsia="宋体" w:cs="宋体"/>
          <w:sz w:val="24"/>
        </w:rPr>
        <w:t>本书</w:t>
      </w:r>
      <w:r>
        <w:rPr>
          <w:rFonts w:hint="eastAsia" w:ascii="宋体" w:hAnsi="宋体" w:eastAsia="宋体" w:cs="宋体"/>
          <w:sz w:val="24"/>
          <w:lang w:val="en-US" w:eastAsia="zh-CN"/>
        </w:rPr>
        <w:t>能</w:t>
      </w:r>
      <w:r>
        <w:rPr>
          <w:rFonts w:hint="eastAsia" w:ascii="宋体" w:hAnsi="宋体" w:eastAsia="宋体" w:cs="宋体"/>
          <w:sz w:val="24"/>
        </w:rPr>
        <w:t>为你装备一套全新的心智模型和行为模式，让你和你的组织，能够告别对“确定性”的幻想和对“最优解”的执念，转而成为一个能够在不确定世界中持续生存、从容演化、并最终驾驭可能性的高手。</w:t>
      </w:r>
    </w:p>
    <w:p w14:paraId="485937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23CE9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这趟旅程，将要求你放弃许多习以为常的假设，挑战许多根深蒂固的管理信条。它可能不会让你感到安逸，但它一定会让你变得更加清醒、更加坚韧、也更加自由。</w:t>
      </w:r>
    </w:p>
    <w:p w14:paraId="15A2ED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3540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如果你已经厌倦了在不断失效的旧地图上寻找出路，如果你渴望获得在未知新大陆上探索的勇气和智慧，那么，请翻开下一页。</w:t>
      </w:r>
    </w:p>
    <w:p w14:paraId="6D708B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D642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欢迎来到选择权的世界。</w:t>
      </w:r>
    </w:p>
    <w:p w14:paraId="28E0ADEE">
      <w:pPr>
        <w:rPr>
          <w:rFonts w:hint="eastAsia" w:ascii="宋体" w:hAnsi="宋体" w:eastAsia="宋体" w:cs="宋体"/>
          <w:sz w:val="24"/>
        </w:rPr>
      </w:pPr>
      <w:r>
        <w:rPr>
          <w:rFonts w:hint="eastAsia" w:ascii="宋体" w:hAnsi="宋体" w:eastAsia="宋体" w:cs="宋体"/>
          <w:sz w:val="24"/>
        </w:rPr>
        <w:br w:type="page"/>
      </w:r>
    </w:p>
    <w:p w14:paraId="0B08ACE9">
      <w:pPr>
        <w:pStyle w:val="3"/>
        <w:bidi w:val="0"/>
        <w:rPr>
          <w:rFonts w:hint="eastAsia" w:ascii="宋体" w:hAnsi="宋体" w:eastAsia="宋体" w:cs="宋体"/>
          <w:sz w:val="36"/>
          <w:szCs w:val="36"/>
          <w:lang w:val="en-US" w:eastAsia="zh-CN"/>
        </w:rPr>
      </w:pPr>
      <w:bookmarkStart w:id="9" w:name="_Toc726758373"/>
      <w:r>
        <w:rPr>
          <w:rFonts w:hint="eastAsia" w:ascii="宋体" w:hAnsi="宋体" w:eastAsia="宋体" w:cs="宋体"/>
          <w:sz w:val="36"/>
          <w:szCs w:val="36"/>
        </w:rPr>
        <w:t>第一部分：思维重构——从静态最优到动态可持续</w:t>
      </w:r>
      <w:bookmarkEnd w:id="9"/>
    </w:p>
    <w:p w14:paraId="17E95300">
      <w:pPr>
        <w:pStyle w:val="4"/>
        <w:bidi w:val="0"/>
        <w:rPr>
          <w:rFonts w:hint="eastAsia" w:ascii="宋体" w:hAnsi="宋体" w:eastAsia="宋体" w:cs="宋体"/>
          <w:sz w:val="24"/>
        </w:rPr>
      </w:pPr>
      <w:bookmarkStart w:id="10" w:name="_Toc1888474522"/>
      <w:r>
        <w:rPr>
          <w:rFonts w:hint="eastAsia" w:ascii="宋体" w:hAnsi="宋体" w:eastAsia="宋体" w:cs="宋体"/>
        </w:rPr>
        <w:t>第一章：选择权：你唯一不能放弃的资产</w:t>
      </w:r>
      <w:bookmarkEnd w:id="10"/>
    </w:p>
    <w:p w14:paraId="31FA709B">
      <w:pPr>
        <w:pStyle w:val="5"/>
        <w:bidi w:val="0"/>
        <w:rPr>
          <w:rFonts w:hint="eastAsia" w:ascii="宋体" w:hAnsi="宋体" w:eastAsia="宋体" w:cs="宋体"/>
          <w:sz w:val="24"/>
        </w:rPr>
      </w:pPr>
      <w:r>
        <w:rPr>
          <w:rFonts w:hint="eastAsia" w:ascii="宋体" w:hAnsi="宋体" w:eastAsia="宋体" w:cs="宋体"/>
        </w:rPr>
        <w:t>第一节：什么是“选择权”？——在牌桌上永远有下一把牌可打的能力</w:t>
      </w:r>
    </w:p>
    <w:p w14:paraId="5D15FA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想象一场无限进行的德州扑克游戏。</w:t>
      </w:r>
    </w:p>
    <w:p w14:paraId="08E984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AEB6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牌桌上坐着两位风格迥异的玩家。第一位玩家，我们称他为“规划者”。他是一位精算大师，每一次下注前，都会根据手里的牌、公共牌以及对手可能的牌型，进行严密的概率计算。他的目标非常明确：在每一手牌中，都做出数学期望值最高的决策，力求“最优”。当他拿到一手好牌时，他会毫不犹豫地将大量筹码推向牌桌中央，试图一举赢下这个巨大的底池。他的打法精准、高效，充满了理性的光辉。</w:t>
      </w:r>
    </w:p>
    <w:p w14:paraId="448F18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5278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第二位玩家，我们称他为“选择者”。他的风格则显得有些不同。他当然也懂概率，但他更关心的是另一件事：无论这手牌是输是赢，我还能不能继续玩下一手？ 他的核心策略不是在单手牌上追求最大化收益，而是确保自己永远不会被淘汰出局。</w:t>
      </w:r>
    </w:p>
    <w:p w14:paraId="7BF2C4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B39E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你会看到他经常做出一些在“规划者”看来“非最优”的决策。比如，他会用少量的筹码去跟注一些看起来胜率不高的牌，仅仅是为了看看下一张翻牌会带来什么新的可能性。他会主动放弃一些胜负难料的大底池，即便计算出的期望值为正，因为他不愿意冒着输光所有筹码的风险。他会把筹码分散投资在多手牌上，而不是孤注一掷。</w:t>
      </w:r>
    </w:p>
    <w:p w14:paraId="081A49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880F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在游戏的前半段，“规划者”的战绩往往非常亮眼。他凭借精准的计算，赢下了几个漂亮的底池，筹码迅速累积。而“选择者”则不温不火，筹码量增长缓慢，甚至略有下降。</w:t>
      </w:r>
    </w:p>
    <w:p w14:paraId="30EF90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6D6B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随着游戏的进行，牌桌上的不确定性开始显现。突然，发牌员发出了一张出乎所有人意料的公共牌，彻底改变了牌局的走向。“规划者”精心计算的“最优”决策，瞬间变成了一个致命的陷阱。他之前投入的大量筹码，在一手他认为稳操胜券的牌上，输得精光。他被淘汰出局。</w:t>
      </w:r>
    </w:p>
    <w:p w14:paraId="479261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04A5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选择者”呢？他可能也输掉了这手牌，但他只损失了少量筹码。他依然坐在牌桌上，面前还有足够的筹码去迎接下一手牌，以及下下一手。他活了下来。随着“规划者”这样的玩家一个个被淘汰，牌桌上的竞争者越来越少，“选择者”获胜的概率反而随着时间的推移而不断增加。最终，他可能不是赢得最漂亮的那个，但很可能是笑到最后的那个。</w:t>
      </w:r>
    </w:p>
    <w:p w14:paraId="240FA1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C27E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这个扑克牌桌的比喻，揭示了“选择权”（Optionality）的本质。</w:t>
      </w:r>
    </w:p>
    <w:p w14:paraId="7D668A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414F4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选择权，就是在不确定的游戏中，始终保留参与下一轮游戏的资格和能力。</w:t>
      </w:r>
    </w:p>
    <w:p w14:paraId="389D2F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85B73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它不是关于在单次博弈中做出“最优”决策，而是关于构建一种结构，让你能够在时间的维度上，持续地从不确定性中获益，同时免受致命风险的伤害。</w:t>
      </w:r>
    </w:p>
    <w:p w14:paraId="1BC9F3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B70F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正如我们在引言中提到的金融期权，选择权的核心特征在于其“非对称性”：</w:t>
      </w:r>
    </w:p>
    <w:p w14:paraId="6B593F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F97E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有限的、可控的下行风险（Limited Downside）：你为获取一个可能性所付出的成本是已知的、固定的。如果这个可能性没有实现，你的损失就是这个成本，不会更多。就像“选择者”在牌桌上用少量筹码看牌，最大的损失就是这些筹码。</w:t>
      </w:r>
    </w:p>
    <w:p w14:paraId="3710C6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无限的、开放的上行收益（Unlimited Upside）：如果这个可能性一旦实现，它带来的回报可能是巨大的、指数级的，远远超过你当初投入的成本。就像“选择者”用少量筹码跟注，结果等来了一张改变命运的牌，赢下了一个意想不到的大底池。</w:t>
      </w:r>
    </w:p>
    <w:p w14:paraId="5E1AA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31F05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拥有选择权，意味着你构建了一个“正面黑天鹅”可以降临，而“负面黑天鹅”无法将你一击致命的系统。你将自己暴露在“有益的不确定性”面前，同时用“防火墙”将自己与“有害的不确定性”隔离开来。</w:t>
      </w:r>
    </w:p>
    <w:p w14:paraId="29DD8AF8">
      <w:pPr>
        <w:pStyle w:val="6"/>
        <w:bidi w:val="0"/>
        <w:rPr>
          <w:rFonts w:hint="eastAsia" w:ascii="宋体" w:hAnsi="宋体" w:eastAsia="宋体" w:cs="宋体"/>
          <w:sz w:val="24"/>
        </w:rPr>
      </w:pPr>
      <w:r>
        <w:rPr>
          <w:rFonts w:hint="eastAsia" w:ascii="宋体" w:hAnsi="宋体" w:eastAsia="宋体" w:cs="宋体"/>
        </w:rPr>
        <w:t>从“名词”到“动词”：选择权是一种动态能力</w:t>
      </w:r>
    </w:p>
    <w:p w14:paraId="31D221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我们必须澄清一个常见的误解。很多人听到“选择权”，会联想到“拥有很多选项”。这只说对了一半。仅仅拥有选项是不够的，甚至大量的选项有时会带来“决策瘫痪”。</w:t>
      </w:r>
    </w:p>
    <w:p w14:paraId="497BD9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9DAE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真正的选择权，不是一个静态的名词，而是一个动态的动词。它是一种持续生成、评估和执行选项的能力</w:t>
      </w:r>
      <w:r>
        <w:rPr>
          <w:rFonts w:hint="eastAsia" w:ascii="宋体" w:hAnsi="宋体" w:eastAsia="宋体" w:cs="宋体"/>
          <w:sz w:val="24"/>
          <w:lang w:val="en-US"/>
        </w:rPr>
        <w:t>。</w:t>
      </w:r>
      <w:r>
        <w:rPr>
          <w:rFonts w:hint="eastAsia" w:ascii="宋体" w:hAnsi="宋体" w:eastAsia="宋体" w:cs="宋体"/>
          <w:sz w:val="24"/>
        </w:rPr>
        <w:t>它包含三个不可或缺的环节：</w:t>
      </w:r>
    </w:p>
    <w:p w14:paraId="481904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294E48">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生成</w:t>
      </w:r>
      <w:r>
        <w:rPr>
          <w:rFonts w:hint="eastAsia" w:ascii="宋体" w:hAnsi="宋体" w:eastAsia="宋体" w:cs="宋体"/>
          <w:sz w:val="24"/>
          <w:lang w:eastAsia="zh-CN"/>
        </w:rPr>
        <w:t>：</w:t>
      </w:r>
      <w:r>
        <w:rPr>
          <w:rFonts w:hint="eastAsia" w:ascii="宋体" w:hAnsi="宋体" w:eastAsia="宋体" w:cs="宋体"/>
          <w:sz w:val="24"/>
        </w:rPr>
        <w:t>你必须有能力不断地创造出新的、多样化的可能性。这需要好奇心、实验精神和对“异常信号”的敏感。</w:t>
      </w:r>
    </w:p>
    <w:p w14:paraId="2891AC60">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w:t>
      </w:r>
      <w:r>
        <w:rPr>
          <w:rFonts w:hint="eastAsia" w:ascii="宋体" w:hAnsi="宋体" w:eastAsia="宋体" w:cs="宋体"/>
          <w:sz w:val="24"/>
          <w:lang w:eastAsia="zh-CN"/>
        </w:rPr>
        <w:t>：</w:t>
      </w:r>
      <w:r>
        <w:rPr>
          <w:rFonts w:hint="eastAsia" w:ascii="宋体" w:hAnsi="宋体" w:eastAsia="宋体" w:cs="宋体"/>
          <w:sz w:val="24"/>
        </w:rPr>
        <w:t>你需要一套有效的机制，来快速、低成本地判断哪些可能性值得投入更多资源，哪些应该被放弃。这套机制不能是僵化的，而应是适应性的。</w:t>
      </w:r>
    </w:p>
    <w:p w14:paraId="14BFF4A7">
      <w:pPr>
        <w:numPr>
          <w:ilvl w:val="0"/>
          <w:numId w:val="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执行</w:t>
      </w:r>
      <w:r>
        <w:rPr>
          <w:rFonts w:hint="eastAsia" w:ascii="宋体" w:hAnsi="宋体" w:eastAsia="宋体" w:cs="宋体"/>
          <w:sz w:val="24"/>
          <w:lang w:eastAsia="zh-CN"/>
        </w:rPr>
        <w:t>：</w:t>
      </w:r>
      <w:r>
        <w:rPr>
          <w:rFonts w:hint="eastAsia" w:ascii="宋体" w:hAnsi="宋体" w:eastAsia="宋体" w:cs="宋体"/>
          <w:sz w:val="24"/>
        </w:rPr>
        <w:t>当一个有巨大潜力的可能性出现时，你必须有能力调动资源，迅速将其从一个“选项”转化为一个“现实”。这需要组织的执行力和资源的流动性。</w:t>
      </w:r>
    </w:p>
    <w:p w14:paraId="526B20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8A31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一个真正拥有选择权优势的组织，不是一个仅仅坐在那里等待机会上门的“选项收藏家”，而是一个主动出击、不断探索未知领域的“可能性猎手”。它像一个生物体，在新环境中不断伸出各种各样的触角（生成），感知环境的反馈（评估），一旦发现食物和水源，就迅速调动全身的能量，向那个方向生长（执行）。</w:t>
      </w:r>
    </w:p>
    <w:p w14:paraId="0C5D2231">
      <w:pPr>
        <w:pStyle w:val="6"/>
        <w:bidi w:val="0"/>
        <w:rPr>
          <w:rFonts w:hint="eastAsia" w:ascii="宋体" w:hAnsi="宋体" w:eastAsia="宋体" w:cs="宋体"/>
          <w:sz w:val="24"/>
        </w:rPr>
      </w:pPr>
      <w:r>
        <w:rPr>
          <w:rFonts w:hint="eastAsia" w:ascii="宋体" w:hAnsi="宋体" w:eastAsia="宋体" w:cs="宋体"/>
        </w:rPr>
        <w:t>选择权与传统战略思维的决裂</w:t>
      </w:r>
    </w:p>
    <w:p w14:paraId="0AB2A8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理解了选择权的本质，我们就能看清它与传统战略思维的根本决裂。</w:t>
      </w:r>
    </w:p>
    <w:p w14:paraId="715645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1C6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传统战略思维，本质上是一种“预测-规划-控制”的模式。它假设未来在很大程度上是可知的，因此我们可以：</w:t>
      </w:r>
    </w:p>
    <w:p w14:paraId="588344BF">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预测未来的市场、技术和竞争格局。</w:t>
      </w:r>
    </w:p>
    <w:p w14:paraId="246D91C3">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基于预测，规划出一条通往成功的“最优路径”。</w:t>
      </w:r>
    </w:p>
    <w:p w14:paraId="4DC92B2B">
      <w:pPr>
        <w:numPr>
          <w:ilvl w:val="0"/>
          <w:numId w:val="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通过严格的预算、KPI和流程，控制组织按照这条路径精确执行。</w:t>
      </w:r>
    </w:p>
    <w:p w14:paraId="147B85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F055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这是一种“闭环”思维。它试图将未来的不确定性，压缩到一个可计算的、封闭的模型里。柯达和诺基亚就是这种思维的极致体现。</w:t>
      </w:r>
    </w:p>
    <w:p w14:paraId="128623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41F6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而选择权思维，则是一种“感知-响应-适应”的模式。它假设未来是不可预测的、充满涌现的，因此我们必须：</w:t>
      </w:r>
    </w:p>
    <w:p w14:paraId="3A5DF549">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感知环境中正在发生的各种变化和新出现的可能性，哪怕它们看起来很微弱。</w:t>
      </w:r>
    </w:p>
    <w:p w14:paraId="2F0AEFDA">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通过低成本的实验，快速响应这些可能性，测试其潜力。</w:t>
      </w:r>
    </w:p>
    <w:p w14:paraId="45F545F0">
      <w:pPr>
        <w:numPr>
          <w:ilvl w:val="0"/>
          <w:numId w:val="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根据实验的反馈，不断适应和调整我们的方向，将资源动态地配置到最有希望的路径上。</w:t>
      </w:r>
    </w:p>
    <w:p w14:paraId="13E2CF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3D6B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这是一种“开环”思维。它不试图消除不确定性，而是拥抱不确定性，并从中寻找成长的机会。它追求的不是执行一个静态的计划，而是提升整个系统在动态环境中的生存和演化能力。</w:t>
      </w:r>
    </w:p>
    <w:p w14:paraId="794BAF0C">
      <w:pPr>
        <w:pStyle w:val="6"/>
        <w:bidi w:val="0"/>
        <w:rPr>
          <w:rFonts w:hint="eastAsia" w:ascii="宋体" w:hAnsi="宋体" w:eastAsia="宋体" w:cs="宋体"/>
          <w:sz w:val="24"/>
        </w:rPr>
      </w:pPr>
      <w:r>
        <w:rPr>
          <w:rFonts w:hint="eastAsia" w:ascii="宋体" w:hAnsi="宋体" w:eastAsia="宋体" w:cs="宋体"/>
        </w:rPr>
        <w:t>小结：你唯一不能放弃的资产</w:t>
      </w:r>
    </w:p>
    <w:p w14:paraId="31249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商业这场无限游戏中，资本、技术、人才、品牌……这些都是重要的资产，但它们都可能在环境的剧变中迅速贬值。柯达的化学技术、诺基亚的硬件制造能力，都曾是它们最宝贵的资产，但最终都成了它们的负累。</w:t>
      </w:r>
    </w:p>
    <w:p w14:paraId="4EFDB1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C3BA2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唯一有一种资产，其价值会随着不确定性的增加而增加，那就是选择权。</w:t>
      </w:r>
    </w:p>
    <w:p w14:paraId="2A37F9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0B62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它是在风暴中让你能找到避风港的能力，是在迷雾中让你能点燃火把的能力，是在看似绝境的牌局中，让你能摸到下一张牌的能力。</w:t>
      </w:r>
    </w:p>
    <w:p w14:paraId="7E5408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86D8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你可以失去市场份额，可以失去技术优势，甚至可以失去一时的盈利能力，但你唯一不能放弃的，就是继续玩下去的资格。因为只要你还在牌桌上，你就永远有翻盘的可能。</w:t>
      </w:r>
    </w:p>
    <w:p w14:paraId="3E013E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7D49B7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这，就是选择权的全部意义。</w:t>
      </w:r>
    </w:p>
    <w:p w14:paraId="37B1651A">
      <w:pPr>
        <w:pStyle w:val="5"/>
        <w:bidi w:val="0"/>
        <w:rPr>
          <w:rFonts w:hint="eastAsia" w:ascii="宋体" w:hAnsi="宋体" w:eastAsia="宋体" w:cs="宋体"/>
          <w:sz w:val="24"/>
        </w:rPr>
      </w:pPr>
      <w:r>
        <w:rPr>
          <w:rFonts w:hint="eastAsia" w:ascii="宋体" w:hAnsi="宋体" w:eastAsia="宋体" w:cs="宋体"/>
        </w:rPr>
        <w:t>第二节：案例分析：亚马逊的“实验文化” vs. 传统零售的“精确规划”</w:t>
      </w:r>
    </w:p>
    <w:p w14:paraId="0F8A557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有一家公司将“选择权”思想奉为圭臬，并将其融入到组织的每一个细胞中，那无疑是亚马逊（Amazon）。与亚马逊形成鲜明对比的，是那些曾经主宰零售业，如今却步履维艰的传统巨头，如西尔斯（Sears）、梅西百货（Macy's）等。</w:t>
      </w:r>
    </w:p>
    <w:p w14:paraId="27263B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BF10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通过比较这两种截然不同的商业哲学，我们可以最直观地理解，“选择权优势”在真实世界中是如何运作的，以及“精确规划”的陷阱有多么致命。</w:t>
      </w:r>
    </w:p>
    <w:p w14:paraId="4638D706">
      <w:pPr>
        <w:pStyle w:val="6"/>
        <w:bidi w:val="0"/>
        <w:rPr>
          <w:rFonts w:hint="eastAsia" w:ascii="宋体" w:hAnsi="宋体" w:eastAsia="宋体" w:cs="宋体"/>
          <w:sz w:val="24"/>
        </w:rPr>
      </w:pPr>
      <w:r>
        <w:rPr>
          <w:rFonts w:hint="eastAsia" w:ascii="宋体" w:hAnsi="宋体" w:eastAsia="宋体" w:cs="宋体"/>
        </w:rPr>
        <w:t>传统零售的“精确规划”：在地图上寻找金矿</w:t>
      </w:r>
    </w:p>
    <w:p w14:paraId="17C8172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让我们先回到传统零售的黄金时代。以西尔斯为例，这家百年老店曾是美国零售业的象征。它的成功，建立在一套堪称完美的“精确规划”体系之上。</w:t>
      </w:r>
    </w:p>
    <w:p w14:paraId="4B7C9C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18A9B1">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址的科学：传统零售的核心是“地段”。西尔斯拥有一支庞大的专家团队，他们会花费数月甚至数年的时间，对一个地区的人口密度、收入水平、交通流量、竞争对手分布等数据进行详尽的分析，然后用复杂的模型计算出“最优”的开店位置。每一次开店，都是一次基于历史数据的、高投入的、力求一击即中的决策。</w:t>
      </w:r>
    </w:p>
    <w:p w14:paraId="6667C9B1">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采购的精算：西尔斯的采购部门，是整个公司的权力中心。他们会根据上一年的销售数据和对未来趋势的预测，提前半年甚至一年，向供应商下达巨额的、精确到SKU（库存量单位）的采购订单。目标是实现库存周转率最大化和缺货率最小化的“最优”平衡。</w:t>
      </w:r>
    </w:p>
    <w:p w14:paraId="47A19F49">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运营的标准化：从商品陈列、门店布局到促销活动，西尔斯的每一家门店都遵循着总部制定的、高度标准化的运营手册。这确保了运营的一致性和效率，但也扼杀了门店根据本地情况进行创新的可能性。</w:t>
      </w:r>
    </w:p>
    <w:p w14:paraId="2E3145EA">
      <w:pPr>
        <w:numPr>
          <w:ilvl w:val="0"/>
          <w:numId w:val="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财务的严控：整个系统都围绕着严格的预算和财务指标运转。每一个决策，都必须经过详尽的投资回报率（ROI）分析。任何无法在短期内证明其财务价值的项目，都很难获得批准。</w:t>
      </w:r>
    </w:p>
    <w:p w14:paraId="4EC188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F20C8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套体系，在那个市场相对稳定、消费者行为可预测的时代，是极其高效的。它就像一台精密的机器，每一个齿轮都被完美地设计和润滑，以最低的成本、最高的效率，将商品从工厂输送到消费者手中。西尔斯就是这台机器最出色的操作员。</w:t>
      </w:r>
    </w:p>
    <w:p w14:paraId="4CFBCF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426E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然而，当互联网时代来临，当消费者的行为模式、信息的传播方式、价值的创造逻辑都发生了颠覆性的变化时，这台曾经高效的机器，就变成了一个笨重而僵化的牢笼。</w:t>
      </w:r>
    </w:p>
    <w:p w14:paraId="3DBE98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90C90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选址的科学失灵了：当消费者越来越多地转向线上购物，线下门店的“最优”位置，一夜之间变成了沉重的租金负担。</w:t>
      </w:r>
    </w:p>
    <w:p w14:paraId="252DC1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648DA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采购的精算变成了豪赌：提前一年的采购预测，在快时尚和瞬息万变的社交媒体潮流面前，变成了一场笑话。大量的“最优”库存，最终只能通过大幅打折来清仓，严重侵蚀了利润。</w:t>
      </w:r>
    </w:p>
    <w:p w14:paraId="77D4F2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14BD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运营的标准化扼杀了活力：当消费者需要个性化、体验式的购物场景时，千篇一律的标准化门店，显得乏味而陈旧。</w:t>
      </w:r>
    </w:p>
    <w:p w14:paraId="47BBA6A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71BD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的严控杜绝了创新：面对电子商务这个新生事物，西尔斯无法用传统的ROI模型来评估其价值。因为它在初期必然是亏损的、低效的，会冲击现有门店的销售。在“精确规划”的财务逻辑下，投资电商无异于“自杀”。</w:t>
      </w:r>
    </w:p>
    <w:p w14:paraId="2940175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1A4A1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西尔斯和其他传统零售商，被困在了自己亲手打造的“最优解”里。它们拥有最精确的旧大陆地图，却对新大陆的出现茫然无措。它们试图用修补旧机器的方式来应对新物种的入侵，结果可想而知。</w:t>
      </w:r>
    </w:p>
    <w:p w14:paraId="582EDF16">
      <w:pPr>
        <w:pStyle w:val="6"/>
        <w:bidi w:val="0"/>
        <w:rPr>
          <w:rFonts w:hint="eastAsia" w:ascii="宋体" w:hAnsi="宋体" w:eastAsia="宋体" w:cs="宋体"/>
          <w:sz w:val="24"/>
        </w:rPr>
      </w:pPr>
      <w:r>
        <w:rPr>
          <w:rFonts w:hint="eastAsia" w:ascii="宋体" w:hAnsi="宋体" w:eastAsia="宋体" w:cs="宋体"/>
        </w:rPr>
        <w:t>亚马逊的“实验文化”：在新大陆上四处播种</w:t>
      </w:r>
    </w:p>
    <w:p w14:paraId="4556A2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现在，让我们将镜头转向亚马逊和它的创始人杰夫·贝索斯（Jeff Bezos）。亚马逊的崛起，本身就是一部“选择权”的史诗。</w:t>
      </w:r>
    </w:p>
    <w:p w14:paraId="7C7FCC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EEA3A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贝索斯从一开始就没有试图去绘制一张完美的商业蓝图。他有一个宏大的愿景——成为“万物商店”（The Everything Store），但他实现这个愿景的方式，不是通过详尽的五年规划，而是通过持续不断的、海量的实验。</w:t>
      </w:r>
    </w:p>
    <w:p w14:paraId="42CD02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87116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贝索斯有一句名言，完美地概括了亚马逊的哲学：</w:t>
      </w:r>
      <w:r>
        <w:rPr>
          <w:rFonts w:hint="eastAsia" w:ascii="宋体" w:hAnsi="宋体" w:eastAsia="宋体" w:cs="宋体"/>
          <w:b/>
          <w:bCs/>
          <w:sz w:val="24"/>
        </w:rPr>
        <w:t>“我们的成功，是建立在大量实验的基础之上的。我们每年都会进行几百上千次实验。每一次实验，都是一次学习的机会。如果你想进行更多的创新，你就必须进行更多的实验。”</w:t>
      </w:r>
    </w:p>
    <w:p w14:paraId="4FECD5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049E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让我们来剖析亚马逊是如何系统性地构建其“选择权优势”的：</w:t>
      </w:r>
    </w:p>
    <w:p w14:paraId="7E0838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A0835A">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“两个披萨”团队：低成本生成选项</w:t>
      </w:r>
    </w:p>
    <w:p w14:paraId="7F2675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亚马逊内部有一个著名的组织原则：“两个披萨”团队。即任何一个内部团队的规模，都不能大到两个披萨还喂不饱的程度（通常是6-10人）。</w:t>
      </w:r>
    </w:p>
    <w:p w14:paraId="5CCBB0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640D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原则的精髓在于，它极大地降低了“生成新选项”的成本和门槛。小团队决策链短、沟通效率高、行动速度快。任何一个员工有了新的想法，都可以快速组建一个小团队，去进行小规模的尝试。这使得亚马逊内部，每天都有成百上千个新的“种子”在萌发。</w:t>
      </w:r>
    </w:p>
    <w:p w14:paraId="56E46A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EC5E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与西尔斯需要经过层层审批、投入巨资才能开一家新店的模式相比，亚马逊生成新选项的成本几乎可以忽略不计。这使得它能够以极高的频率，去探索各种各样的可能性。</w:t>
      </w:r>
    </w:p>
    <w:p w14:paraId="10E2B8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2B5289">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“逆向工作法”：快速评估选项</w:t>
      </w:r>
    </w:p>
    <w:p w14:paraId="4A9A96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亚马逊如何从海量的“种子”中，筛选出值得投入更多资源的那个？它采用了一种独特的“逆向工作法”（Working Backwards）。</w:t>
      </w:r>
    </w:p>
    <w:p w14:paraId="7560C4B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24DEA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当一个团队有了一个新产品的想法时，他们不需要提交一份厚厚的商业计划书或PPT。相反，他们被要求先写一份“新闻稿”和一份“常见问题解答”（FAQ）。</w:t>
      </w:r>
    </w:p>
    <w:p w14:paraId="314E35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53B7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份新闻稿，必须用清晰、简洁、令客户兴奋的语言，描述这个产品最终发布时的样子，以及它为客户解决了什么问题。这份FAQ，则必须预先设想并回答客户和内部利益相关者可能会提出的所有尖锐问题（比如，价格、技术实现、竞争优势等）。</w:t>
      </w:r>
    </w:p>
    <w:p w14:paraId="5A4DAE3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D713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方法极其巧妙。它强迫团队从一开始就站在“终局”和“客户视角”来思考问题，而不是陷入技术细节的自嗨。如果一个想法，连一份令人激动的新闻稿都写不出来，或者无法回答那些基本的问题，那么它很可能就是一个糟糕的想法，应该被迅速放弃。</w:t>
      </w:r>
    </w:p>
    <w:p w14:paraId="73E534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DC51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通过这种低成本的“思想实验”，亚马逊能够快速地、大规模地评估和过滤掉那些不成熟的选项，而不需要投入任何研发资源。</w:t>
      </w:r>
    </w:p>
    <w:p w14:paraId="7ABD9EF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08F6F4">
      <w:pPr>
        <w:numPr>
          <w:ilvl w:val="0"/>
          <w:numId w:val="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“第一天”心态与拥抱失败：为执行选项提供文化土壤</w:t>
      </w:r>
    </w:p>
    <w:p w14:paraId="440906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贝索斯在每年的致股东信中，都会附上他1997年的第一封信，并反复强调“永远是第一天”（It's always Day 1）的理念。</w:t>
      </w:r>
    </w:p>
    <w:p w14:paraId="5EF229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7482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“第二天”（Day 2）意味着什么？贝索斯解释说：“第二天是停滞，是与现实脱节，是痛苦的衰退，并最终走向死亡。”</w:t>
      </w:r>
    </w:p>
    <w:p w14:paraId="574CCF7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B32A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“第一天”心态，是一种时刻保持</w:t>
      </w:r>
      <w:r>
        <w:rPr>
          <w:rFonts w:hint="eastAsia" w:ascii="宋体" w:hAnsi="宋体" w:eastAsia="宋体" w:cs="宋体"/>
          <w:sz w:val="24"/>
          <w:lang w:val="en-US" w:eastAsia="zh-CN"/>
        </w:rPr>
        <w:t>务实</w:t>
      </w:r>
      <w:r>
        <w:rPr>
          <w:rFonts w:hint="eastAsia" w:ascii="宋体" w:hAnsi="宋体" w:eastAsia="宋体" w:cs="宋体"/>
          <w:sz w:val="24"/>
        </w:rPr>
        <w:t>、好奇和紧迫感的文化。它鼓励员工像创业第一天那样去思考和行动，勇于挑战现有业务，勇于推翻既有成功。</w:t>
      </w:r>
    </w:p>
    <w:p w14:paraId="28C63B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A500B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这种文化最重要的一个推论，就是对失败的宽容。贝索斯说：“如果你要进行大胆的押注，它们就会是实验。既然是实验，你就不可能预知它是否会成功。实验的本质，就决定了它有失败的可能性。但几次大的成功，就足以弥补成百上千次的失败。”</w:t>
      </w:r>
    </w:p>
    <w:p w14:paraId="40F287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20E0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亚马逊历史上充满了代价高昂的失败案例，比如Fire Phone智能手机、在线拍卖网站zShops等。但亚马逊从未因为这些失败而停止实验的脚步。因为贝索斯清楚地知道，正是这些可控的失败，为那些改变游戏规则的巨大成功（如AWS、Prime会员、Kindle）铺平了道路。</w:t>
      </w:r>
    </w:p>
    <w:p w14:paraId="3BBB25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6CDB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这种对失败的系统性容忍，为“执行新选项”提供了最肥沃的文化土壤。员工们知道，即使实验失败了，他们也不会受到惩罚，反而会因为进行了有价值的尝试而受到鼓励。这极大地激发了整个组织的创新活力。</w:t>
      </w:r>
    </w:p>
    <w:p w14:paraId="7212D9AE">
      <w:pPr>
        <w:pStyle w:val="6"/>
        <w:bidi w:val="0"/>
        <w:rPr>
          <w:rFonts w:hint="eastAsia" w:ascii="宋体" w:hAnsi="宋体" w:eastAsia="宋体" w:cs="宋体"/>
          <w:sz w:val="24"/>
        </w:rPr>
      </w:pPr>
      <w:r>
        <w:rPr>
          <w:rFonts w:hint="eastAsia" w:ascii="宋体" w:hAnsi="宋体" w:eastAsia="宋体" w:cs="宋体"/>
        </w:rPr>
        <w:t>AWS的诞生：一个典型的“选择权”故事</w:t>
      </w:r>
    </w:p>
    <w:p w14:paraId="182FBD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亚马逊网络服务（AWS）的诞生，是亚马逊“选择权”哲学的最佳注脚。</w:t>
      </w:r>
    </w:p>
    <w:p w14:paraId="43A77A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01C8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在21世纪初，亚马逊为了支撑其快速增长的电商业务，内部构建了一套极其强大的、可扩展的、标准化的IT基础设施。当时，这纯粹是一个内部成本中心。</w:t>
      </w:r>
    </w:p>
    <w:p w14:paraId="7321C3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790B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按照传统零售商的“精确规划”思维，他们会想方设法地去优化这个成本中心，降低其运营成本。但亚马逊的工程师们，从这个内部能力中，看到了一个全新的“可能性”。他们想：“既然我们已经为自己构建了这套世界领先的基础设施，我们能不能把它作为一种服务，开放给其他公司和开发者使用？”</w:t>
      </w:r>
    </w:p>
    <w:p w14:paraId="79064E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E432CF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这个想法在当时是石破天惊的。一家零售公司，去做企业IT服务？这在任何传统的战略框架里，都是“不务正业”、“缺乏协同效应”的。如果用ROI模型来评估，它在初期必然是巨额亏损的。</w:t>
      </w:r>
    </w:p>
    <w:p w14:paraId="37609A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D8A4C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贝索斯和他的团队，看到了这个选项背后巨大的、非对称的潜力。他们决定进行一次实验。他们组建了一个“两个披萨”团队，开始小规模地对外提供一些基础的云服务，比如S3（简单存储服务）和EC2（弹性计算云）。</w:t>
      </w:r>
    </w:p>
    <w:p w14:paraId="6E8EB1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DC172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果，市场的反应超出了所有人的想象。成千上万的初创公司和开发者，蜂拥而至。因为AWS为他们提供了一种前所未有的能力：他们不再需要购买昂贵的服务器和雇佣IT团队，就可以像大公司一样，以极低的成本、按需使用世界级的计算资源。AWS极大地降低了创新的门槛，催生了后来整个移动互联网和SaaS（软件即服务）产业的繁荣。</w:t>
      </w:r>
    </w:p>
    <w:p w14:paraId="145269B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EB4AD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亚马逊抓住了这个机会，迅速调动资源，全力投入AWS的建设。今天，AWS已经成为全球云计算市场的绝对领导者，其营业利润占据了亚马逊总利润的半壁江山，其市值甚至可能超过亚马逊其他所有业务的总和。</w:t>
      </w:r>
    </w:p>
    <w:p w14:paraId="7D6C57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4DE9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AWS的成功，不是任何“精确规划”的结果。它是一个典型的“选择权”故事：</w:t>
      </w:r>
    </w:p>
    <w:p w14:paraId="21A5583D">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生成</w:t>
      </w:r>
      <w:r>
        <w:rPr>
          <w:rFonts w:hint="eastAsia" w:ascii="宋体" w:hAnsi="宋体" w:eastAsia="宋体" w:cs="宋体"/>
          <w:sz w:val="24"/>
          <w:lang w:eastAsia="zh-CN"/>
        </w:rPr>
        <w:t>：</w:t>
      </w:r>
      <w:r>
        <w:rPr>
          <w:rFonts w:hint="eastAsia" w:ascii="宋体" w:hAnsi="宋体" w:eastAsia="宋体" w:cs="宋体"/>
          <w:sz w:val="24"/>
        </w:rPr>
        <w:t>从一个内部能力中，发现了一个意想不到的、全新的可能性。</w:t>
      </w:r>
    </w:p>
    <w:p w14:paraId="343243A9">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评估</w:t>
      </w:r>
      <w:r>
        <w:rPr>
          <w:rFonts w:hint="eastAsia" w:ascii="宋体" w:hAnsi="宋体" w:eastAsia="宋体" w:cs="宋体"/>
          <w:sz w:val="24"/>
          <w:lang w:eastAsia="zh-CN"/>
        </w:rPr>
        <w:t>：</w:t>
      </w:r>
      <w:r>
        <w:rPr>
          <w:rFonts w:hint="eastAsia" w:ascii="宋体" w:hAnsi="宋体" w:eastAsia="宋体" w:cs="宋体"/>
          <w:sz w:val="24"/>
        </w:rPr>
        <w:t>通过小规模的实验，快速验证了这个可能性的市场价值。</w:t>
      </w:r>
    </w:p>
    <w:p w14:paraId="4A35478C">
      <w:pPr>
        <w:numPr>
          <w:ilvl w:val="0"/>
          <w:numId w:val="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执行</w:t>
      </w:r>
      <w:r>
        <w:rPr>
          <w:rFonts w:hint="eastAsia" w:ascii="宋体" w:hAnsi="宋体" w:eastAsia="宋体" w:cs="宋体"/>
          <w:sz w:val="24"/>
          <w:lang w:eastAsia="zh-CN"/>
        </w:rPr>
        <w:t>：</w:t>
      </w:r>
      <w:r>
        <w:rPr>
          <w:rFonts w:hint="eastAsia" w:ascii="宋体" w:hAnsi="宋体" w:eastAsia="宋体" w:cs="宋体"/>
          <w:sz w:val="24"/>
        </w:rPr>
        <w:t>一旦验证成功，就果断地、大规模地投入资源，将其发展成一个全新的、主导性的业务。</w:t>
      </w:r>
    </w:p>
    <w:p w14:paraId="733E9A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AE44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这个过程中，亚马逊为获取这个选项所付出的初始成本（内部实验的投入）是极低的，而一旦选项被证明是成功的，其带来的回报是指数级的。这就是最完美的非对称性。</w:t>
      </w:r>
    </w:p>
    <w:p w14:paraId="3B1883CA">
      <w:pPr>
        <w:pStyle w:val="6"/>
        <w:bidi w:val="0"/>
        <w:rPr>
          <w:rFonts w:hint="eastAsia" w:ascii="宋体" w:hAnsi="宋体" w:eastAsia="宋体" w:cs="宋体"/>
          <w:sz w:val="24"/>
        </w:rPr>
      </w:pPr>
      <w:r>
        <w:rPr>
          <w:rFonts w:hint="eastAsia" w:ascii="宋体" w:hAnsi="宋体" w:eastAsia="宋体" w:cs="宋体"/>
        </w:rPr>
        <w:t>结论：播种者与收割者的对决</w:t>
      </w:r>
    </w:p>
    <w:p w14:paraId="50972B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传统零售商如西尔斯，是典型的“收割者”。它们在一个已知的、肥沃的田地里，通过精耕细作，力求每一次收割的产量最大化。它们的优势在于优化和效率。</w:t>
      </w:r>
    </w:p>
    <w:p w14:paraId="570137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A4311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亚马逊，则是典型的“播种者”。它面对的是一片广袤的、充满未知的荒野。它不知道哪块土地最肥沃，也不知道哪种种子最适合这里的气候。于是，它选择了一种看似“低效”但极其稳健的策略：将成千上万种不同的种子，随意地撒向荒野的每一个角落。</w:t>
      </w:r>
    </w:p>
    <w:p w14:paraId="6DA5C9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DB14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些种子中的绝大多数，都无法生根发芽，它们会死去。这是播种的必然成本。但是，只要有少数几颗种子，意外地落在了水土丰沛的地方，并且恰好是适应这里的物种，它们就会疯狂地生长，最终长成参天大树，并开辟出一片全新的、肥沃的森林。而这些少数的巨大成功，所带来的回报，将远远覆盖所有失败种子的成本。</w:t>
      </w:r>
    </w:p>
    <w:p w14:paraId="2B5AB4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E614A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在稳定不变的环境里，“收割者”的效率更高。但在一个动态变化、充满不确定性的世界里，“播种者”的生存能力和发展潜力，将远远超过“收割者”。</w:t>
      </w:r>
    </w:p>
    <w:p w14:paraId="789681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F985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为“收割者”的命运，完全取决于那片已知田地的肥沃程度。一旦气候变化、土地贫瘠，它就会颗粒无收。而“播种者”的命运，则掌握在自己手中。它通过持续的播种，不断地创造出新的可能性，总能在变化的环境中，找到新的、可以生长的土地。</w:t>
      </w:r>
    </w:p>
    <w:p w14:paraId="1746E2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E3E6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你的组织，想成为一个精确的“收割者”，还是一个充满活力的“播种者”？</w:t>
      </w:r>
    </w:p>
    <w:p w14:paraId="6D5A54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你的战略，是想绘制一张通往已知金矿的地图，还是想获得一张能发现无数新大陆的船票？</w:t>
      </w:r>
    </w:p>
    <w:p w14:paraId="2D7731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236A7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你的答案，将决定你是否能在这个充满可能性的时代，构建起真正属于你的“选择权优势”。</w:t>
      </w:r>
    </w:p>
    <w:p w14:paraId="27524584">
      <w:pPr>
        <w:pStyle w:val="5"/>
        <w:bidi w:val="0"/>
        <w:rPr>
          <w:rFonts w:hint="eastAsia" w:ascii="宋体" w:hAnsi="宋体" w:eastAsia="宋体" w:cs="宋体"/>
          <w:sz w:val="24"/>
        </w:rPr>
      </w:pPr>
      <w:r>
        <w:rPr>
          <w:rFonts w:hint="eastAsia" w:ascii="宋体" w:hAnsi="宋体" w:eastAsia="宋体" w:cs="宋体"/>
        </w:rPr>
        <w:t>第三节：选择权的三大支柱：时间弹性、空间冗余、认知多样性</w:t>
      </w:r>
    </w:p>
    <w:p w14:paraId="23AD49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如果说“选择权”是我们在这场无限游戏中需要构建的核心资产，那么，这个资产是由什么构成的？我们如何才能系统性地、有意识地去积累和增强我们的选择权？</w:t>
      </w:r>
    </w:p>
    <w:p w14:paraId="794C89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96FF3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选择权的构建，依赖于三大基本支柱。它们就像一个三脚架，共同支撑起整个选择权优势的结构。缺少任何一个支柱，这个结构都会变得不稳定，甚至崩塌。</w:t>
      </w:r>
    </w:p>
    <w:p w14:paraId="24712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0CA63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这三大支柱分别是：</w:t>
      </w:r>
      <w:r>
        <w:rPr>
          <w:rFonts w:hint="eastAsia" w:ascii="宋体" w:hAnsi="宋体" w:eastAsia="宋体" w:cs="宋体"/>
          <w:b/>
          <w:bCs/>
          <w:sz w:val="24"/>
        </w:rPr>
        <w:t>时间弹性、空间冗余和认知多样性。</w:t>
      </w:r>
    </w:p>
    <w:p w14:paraId="2E3C65F1">
      <w:pPr>
        <w:pStyle w:val="6"/>
        <w:bidi w:val="0"/>
        <w:rPr>
          <w:rFonts w:hint="eastAsia" w:ascii="宋体" w:hAnsi="宋体" w:eastAsia="宋体" w:cs="宋体"/>
          <w:sz w:val="24"/>
        </w:rPr>
      </w:pPr>
      <w:r>
        <w:rPr>
          <w:rFonts w:hint="eastAsia" w:ascii="宋体" w:hAnsi="宋体" w:eastAsia="宋体" w:cs="宋体"/>
        </w:rPr>
        <w:t>支柱一：时间弹性——购买“等待”的权利</w:t>
      </w:r>
    </w:p>
    <w:p w14:paraId="7CAD76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在决策中，我们往往痴迷于“时机”。我们被告诫要“抓住时机”、“机不可失，时不再来”。这背后隐藏着一个假设：存在一个唯一的、正确的行动时点。</w:t>
      </w:r>
    </w:p>
    <w:p w14:paraId="0993BB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681F5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而选择权思维告诉我们，比抓住“正确的时机”更重要的，是拥有“选择时机”的自由。</w:t>
      </w:r>
    </w:p>
    <w:p w14:paraId="40D41F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E16E0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时间弹性，就是指在面对一个决策时，你能够在多长的时间窗口内，自由地选择“行动”或“不行动”，而不会因为时间的流逝而被迫做出不利的决策。</w:t>
      </w:r>
    </w:p>
    <w:p w14:paraId="4EC821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476F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它本质上是你用资源（比如金钱、耐心）购买的一种权利——“等待的权利”。拥有这种权利，意味着你可以等待更多的信息出现，等待更好的条件成熟，或者干脆等待一个更有利的价格。</w:t>
      </w:r>
    </w:p>
    <w:p w14:paraId="339B98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987F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缺乏时间弹性的组织或个人，往往会陷入“被动反应”的困境。</w:t>
      </w:r>
    </w:p>
    <w:p w14:paraId="2BA6AA9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一家现金流紧张的公司，当面临一个不那么有利的收购要约时，可能被迫接受。因为它没有时间弹性去等待一个更好的买家。</w:t>
      </w:r>
    </w:p>
    <w:p w14:paraId="3F374A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一个急于求成的投资者，可能会在市场高点买入一只估值过高的股票。因为他无法忍受“踏空”的焦虑，缺乏等待价格回落的耐心。</w:t>
      </w:r>
    </w:p>
    <w:p w14:paraId="40C26E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一个依赖单一核心技术的公司，当新技术浪潮来临时，可能会被迫进行一场仓促的、代价高昂的转型。因为它在过去没有投入资源去探索其他技术路径，失去了从容过渡的时间窗口。</w:t>
      </w:r>
    </w:p>
    <w:p w14:paraId="67289BCC">
      <w:pPr>
        <w:pStyle w:val="7"/>
        <w:bidi w:val="0"/>
        <w:rPr>
          <w:rFonts w:hint="eastAsia" w:ascii="宋体" w:hAnsi="宋体" w:eastAsia="宋体" w:cs="宋体"/>
          <w:sz w:val="24"/>
        </w:rPr>
      </w:pPr>
      <w:r>
        <w:rPr>
          <w:rFonts w:hint="eastAsia" w:ascii="宋体" w:hAnsi="宋体" w:eastAsia="宋体" w:cs="宋体"/>
        </w:rPr>
        <w:t>如何构建时间弹性？</w:t>
      </w:r>
    </w:p>
    <w:p w14:paraId="0FEAA7CF">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充足的“跑道”</w:t>
      </w:r>
      <w:r>
        <w:rPr>
          <w:rFonts w:hint="eastAsia" w:ascii="宋体" w:hAnsi="宋体" w:eastAsia="宋体" w:cs="宋体"/>
          <w:sz w:val="24"/>
          <w:lang w:eastAsia="zh-CN"/>
        </w:rPr>
        <w:t>：</w:t>
      </w:r>
      <w:r>
        <w:rPr>
          <w:rFonts w:hint="eastAsia" w:ascii="宋体" w:hAnsi="宋体" w:eastAsia="宋体" w:cs="宋体"/>
          <w:sz w:val="24"/>
        </w:rPr>
        <w:t>对于初创公司而言，“跑道”就是指在收入为零的情况下，公司的现金储备能够支撑运营多长时间。充足的跑道，就是最直接的时间弹性。它让公司有时间去试错、去寻找真正的产品市场契合点（PMF），而不会因为资金耗尽而夭折。对于成熟公司和个人而言，健康的现金流和低负债率，同样是构建时间弹性的基础。</w:t>
      </w:r>
    </w:p>
    <w:p w14:paraId="759038E3">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延迟承诺</w:t>
      </w:r>
      <w:r>
        <w:rPr>
          <w:rFonts w:hint="eastAsia" w:ascii="宋体" w:hAnsi="宋体" w:eastAsia="宋体" w:cs="宋体"/>
          <w:sz w:val="24"/>
          <w:lang w:eastAsia="zh-CN"/>
        </w:rPr>
        <w:t>：</w:t>
      </w:r>
      <w:r>
        <w:rPr>
          <w:rFonts w:hint="eastAsia" w:ascii="宋体" w:hAnsi="宋体" w:eastAsia="宋体" w:cs="宋体"/>
          <w:sz w:val="24"/>
        </w:rPr>
        <w:t>在不确定性高的领域，过早地做出重大的、不可逆的承诺，是扼杀时间弹性的常见错误。选择权策略鼓励我们尽可能地延迟那些“锁死未来”的决策。比如，在技术路线不明确时，可以同时探索多种可能性，而不是过早地将所有资源押注在一条路线上。在商业模式未验证前，采用MVP（最小可行性产品）的方式进行测试，而不是直接投入巨资进行大规模开发。</w:t>
      </w:r>
    </w:p>
    <w:p w14:paraId="2CFBF3A4">
      <w:pPr>
        <w:numPr>
          <w:ilvl w:val="0"/>
          <w:numId w:val="10"/>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耐心资本</w:t>
      </w:r>
      <w:r>
        <w:rPr>
          <w:rFonts w:hint="eastAsia" w:ascii="宋体" w:hAnsi="宋体" w:eastAsia="宋体" w:cs="宋体"/>
          <w:sz w:val="24"/>
          <w:lang w:eastAsia="zh-CN"/>
        </w:rPr>
        <w:t>：</w:t>
      </w:r>
      <w:r>
        <w:rPr>
          <w:rFonts w:hint="eastAsia" w:ascii="宋体" w:hAnsi="宋体" w:eastAsia="宋体" w:cs="宋体"/>
          <w:sz w:val="24"/>
        </w:rPr>
        <w:t>组织的资本结构，直接决定了其时间弹性的长短。如果一个公司的投资者都是追求短期回报的，那么管理层就会被迫做出短视的决策，牺牲长期价值来换取短期业绩。而拥有“耐心资本”（比如来自长期导向的创始人、家族或风险投资机构）的公司，则有更大的空间去进行那些需要长期投入才能看到回报的创新。巴菲特的伯克希尔·哈撒韦公司，其核心优势之一就是它拥有巨额的、几乎没有成本的“浮存金”（来自保险业务），这给了它无与伦比的时间弹性，去等待“一生一次”的投资机会。</w:t>
      </w:r>
    </w:p>
    <w:p w14:paraId="12AB8A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C7B5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时间弹性，让你从时间的“奴隶”变成了时间的“朋友”。它让你能够利用时间的流逝来获取更多的信息，从而做出更明智的决策。它让你能够承受短期的波动和挫折，以换取长期的、非对称的收益。</w:t>
      </w:r>
    </w:p>
    <w:p w14:paraId="05532468">
      <w:pPr>
        <w:pStyle w:val="6"/>
        <w:bidi w:val="0"/>
        <w:rPr>
          <w:rFonts w:hint="eastAsia" w:ascii="宋体" w:hAnsi="宋体" w:eastAsia="宋体" w:cs="宋体"/>
          <w:sz w:val="24"/>
        </w:rPr>
      </w:pPr>
      <w:r>
        <w:rPr>
          <w:rFonts w:hint="eastAsia" w:ascii="宋体" w:hAnsi="宋体" w:eastAsia="宋体" w:cs="宋体"/>
        </w:rPr>
        <w:t>支柱二：空间冗余——为“意外”预留的缓冲地带</w:t>
      </w:r>
    </w:p>
    <w:p w14:paraId="40C908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传统管理学中，“冗余”通常是一个贬义词。它与“浪费”、“低效”、“臃肿”等同。精益生产、六西格玛等管理方法的终极目标，就是消除系统中的一切冗余，让每一个环节都处于“最优”的、无缝衔接的状态。</w:t>
      </w:r>
    </w:p>
    <w:p w14:paraId="093250E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0780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这种对效率的极致追求，在稳定、可预测的环境中是有效的。但正如我们在引言中看到的，一个被过度优化的系统，也是一个极其脆弱的系统</w:t>
      </w:r>
      <w:r>
        <w:rPr>
          <w:rFonts w:hint="eastAsia" w:ascii="宋体" w:hAnsi="宋体" w:eastAsia="宋体" w:cs="宋体"/>
          <w:sz w:val="24"/>
          <w:lang w:val="en-US"/>
        </w:rPr>
        <w:t>。</w:t>
      </w:r>
      <w:r>
        <w:rPr>
          <w:rFonts w:hint="eastAsia" w:ascii="宋体" w:hAnsi="宋体" w:eastAsia="宋体" w:cs="宋体"/>
          <w:sz w:val="24"/>
        </w:rPr>
        <w:t>它就像一根被拉到极限的琴弦，任何微小的扰动，都可能导致其瞬间崩断。</w:t>
      </w:r>
    </w:p>
    <w:p w14:paraId="1DFF68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931C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空间冗余，就是在一个系统中有意地保留一些“非最优”的、看似“浪费”的资源或环节，以应对不可预见的冲击、波动和机会</w:t>
      </w:r>
      <w:r>
        <w:rPr>
          <w:rFonts w:hint="eastAsia" w:ascii="宋体" w:hAnsi="宋体" w:eastAsia="宋体" w:cs="宋体"/>
          <w:sz w:val="24"/>
          <w:lang w:val="en-US"/>
        </w:rPr>
        <w:t>。</w:t>
      </w:r>
      <w:r>
        <w:rPr>
          <w:rFonts w:hint="eastAsia" w:ascii="宋体" w:hAnsi="宋体" w:eastAsia="宋体" w:cs="宋体"/>
          <w:sz w:val="24"/>
        </w:rPr>
        <w:t>它是系统的“减震器”和“安全气囊”。</w:t>
      </w:r>
    </w:p>
    <w:p w14:paraId="242AE9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2274E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缺乏空间冗余的系统，是极其危险的。</w:t>
      </w:r>
    </w:p>
    <w:p w14:paraId="52EF2E9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供应链上的“零库存”：丰田创造的“准时制生产”（Just-in-Time, JIT）是精益管理的典范。它通过消除库存，极大地提高了效率。但在2011年日本大地震和2020年新冠疫情中，这种“零库存”的供应链变得极其脆弱。任何一个环节的中断，都会导致整个生产线的停摆。</w:t>
      </w:r>
    </w:p>
    <w:p w14:paraId="065876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组织中的“单点故障”：如果一个团队的核心知识或客户关系，只掌握在某一个“明星员工”手中，那么这个员工的离职，就会给团队带来灾难性的打击。这就是缺乏人才冗余的“单点故障”。</w:t>
      </w:r>
    </w:p>
    <w:p w14:paraId="56147D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技术上的“单一依赖”：如果一家公司将其所有业务都构建在某一个特定的技术平台或供应商之上，那么一旦这个平台出现问题或政策变化，公司的业务就会被“卡脖子”。</w:t>
      </w:r>
    </w:p>
    <w:p w14:paraId="46488A42">
      <w:pPr>
        <w:pStyle w:val="7"/>
        <w:bidi w:val="0"/>
        <w:rPr>
          <w:rFonts w:hint="eastAsia" w:ascii="宋体" w:hAnsi="宋体" w:eastAsia="宋体" w:cs="宋体"/>
          <w:sz w:val="24"/>
        </w:rPr>
      </w:pPr>
      <w:r>
        <w:rPr>
          <w:rFonts w:hint="eastAsia" w:ascii="宋体" w:hAnsi="宋体" w:eastAsia="宋体" w:cs="宋体"/>
        </w:rPr>
        <w:t>如何构建空间冗余？</w:t>
      </w:r>
    </w:p>
    <w:p w14:paraId="58F787FB">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库存与多供应商策略：在关键的零部件或原材料上，保留适度的“战略性库存”，是应对供应链冲击的有效方法。同时，避免对单一供应商的过度依赖，积极培养备用供应商，即使这意味着更高的采购成本。这是用可控的“低效”，去购买应对供应链风险的选择权。</w:t>
      </w:r>
    </w:p>
    <w:p w14:paraId="2D6B3B36">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人才备份与知识管理：建立“A/B角”制度，确保每一个关键岗位都有一个或多个备份人选。同时，建立有效的知识管理体系，将个人的隐性知识，转化为组织的显性知识，减少对特定个人的依赖。</w:t>
      </w:r>
    </w:p>
    <w:p w14:paraId="73A3B2DC">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模块化与解耦设计：在产品或系统设计中，采用“模块化”和“解耦”的原则。将一个复杂的系统，拆分成多个相对独立的、可以通过标准化接口进行交互的模块。这样，当某个模块出现问题或需要升级时，不会影响到整个系统的运行。这与传统的“紧密耦合”的、牵一发而动全身的“单体式架构”形成鲜明对比。Netflix的“微服务架构”就是模块化设计的典范。</w:t>
      </w:r>
    </w:p>
    <w:p w14:paraId="21BD5EA3">
      <w:pPr>
        <w:numPr>
          <w:ilvl w:val="0"/>
          <w:numId w:val="1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“杠铃策略”（Barbell Strategy）：这是《反脆弱》一书作者纳西姆·塔勒布提出的一个重要概念。它指的是一种极端的冗余配置。即将你绝大部分（比如90%）的资源，投入到极度安全、保守的领域，确保生存；然后将剩下的小部分（比如10%）的资源，投入到极度高风险、高回报的领域。你避免了中间地带的“温吞水”风险。这种策略，让你既能免受“黑天鹅”的致命打击，又能从“正面黑天鹅”中获得巨大的收益。</w:t>
      </w:r>
    </w:p>
    <w:p w14:paraId="78421D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F02B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空间冗余，本质上是一种“反脆弱”的设计。它承认意外是必然的，因此提前为意外的发生，预留出足够的缓冲空间。它看似“浪费”，但这种“浪费”，是在不确定世界中生存和发展的必要保险。</w:t>
      </w:r>
    </w:p>
    <w:p w14:paraId="63315AE5">
      <w:pPr>
        <w:pStyle w:val="6"/>
        <w:bidi w:val="0"/>
        <w:rPr>
          <w:rFonts w:hint="eastAsia" w:ascii="宋体" w:hAnsi="宋体" w:eastAsia="宋体" w:cs="宋体"/>
          <w:sz w:val="24"/>
        </w:rPr>
      </w:pPr>
      <w:r>
        <w:rPr>
          <w:rFonts w:hint="eastAsia" w:ascii="宋体" w:hAnsi="宋体" w:eastAsia="宋体" w:cs="宋体"/>
        </w:rPr>
        <w:t>支柱三：认知多样性——对抗“集体失明”的免疫系统</w:t>
      </w:r>
    </w:p>
    <w:p w14:paraId="20BAD6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如果说时间弹性和空间冗余，是选择权在资源层面的体现，那么认知多样性，则是选择权在信息和决策层面的基石。</w:t>
      </w:r>
    </w:p>
    <w:p w14:paraId="4D2769D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36243E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认知多样性，是指一个组织或决策群体中，其成员在知识背景、思维模型、经验视角、价值观等方面存在的差异性。</w:t>
      </w:r>
    </w:p>
    <w:p w14:paraId="27503A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30A6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常常陷入一个误区，认为一个高效的团队，应该是高度一致、充满共识的。我们喜欢和自己相似的人一起工作，因为沟通顺畅、决策迅速。然而，一个由背景相似、想法趋同的人组成的团队，也是一个最容易陷入“群体思维”（Groupthink）和“集体失明”的团队。</w:t>
      </w:r>
    </w:p>
    <w:p w14:paraId="4F0C48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27B8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他们会共享相似的假设，关注同样的信息，使用相同的分析框架。这会形成一个强大的“信息茧房”和“回音室效应”。对于那些不符合他们共同认知框架的“异常信号”，他们会本能地排斥、忽视或曲解。</w:t>
      </w:r>
    </w:p>
    <w:p w14:paraId="2F5C83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0D047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的管理层，几乎全部由在胶卷行业浸淫多年的“化学家”和“营销专家”组成。他们用“化学思维”去审视数码技术，自然会得出错误的结论。他们的认知结构里，缺少“电子思维”和“互联网思维”的基因。</w:t>
      </w:r>
    </w:p>
    <w:p w14:paraId="264A8C2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6E70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诺基亚的高管团队，大多是拥有工程背景、擅长硬件制造和供应链管理的“效率大师”。他们用“硬件思维”去评判iPhone，自然无法理解“软件生态”和“用户体验”的颠覆性价值。</w:t>
      </w:r>
    </w:p>
    <w:p w14:paraId="6035353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ABED2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2008年金融危机前，华尔街各大金融机构的风险管理部门，都雇佣了大量拥有相似学术背景（物理学、数学博士）的“宽客”（Quants）。他们都使用着基于相似假设（如正态分布）的风险模型。这种认知上的高度同质化，导致他们对模型之外的“肥尾风险”集体性地视而不见，最终酿成大祸。</w:t>
      </w:r>
    </w:p>
    <w:p w14:paraId="276AFADD">
      <w:pPr>
        <w:pStyle w:val="7"/>
        <w:bidi w:val="0"/>
        <w:rPr>
          <w:rFonts w:hint="eastAsia" w:ascii="宋体" w:hAnsi="宋体" w:eastAsia="宋体" w:cs="宋体"/>
          <w:sz w:val="24"/>
        </w:rPr>
      </w:pPr>
      <w:r>
        <w:rPr>
          <w:rFonts w:hint="eastAsia" w:ascii="宋体" w:hAnsi="宋体" w:eastAsia="宋体" w:cs="宋体"/>
        </w:rPr>
        <w:t>如何构建认知多样性？</w:t>
      </w:r>
    </w:p>
    <w:p w14:paraId="392315F9">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跨界招聘与团队组建：在招聘和组建团队时，有意识地引入不同专业背景、行业经验、文化背景甚至年龄层次的人。一个团队里，最好既有深耕多年的“专家”，也有来自外部的“野蛮人”；既有注重细节的“执行者”，也有天马行空的“梦想家”。这种“杂交优势”，能够极大地拓宽团队的认知边界。</w:t>
      </w:r>
    </w:p>
    <w:p w14:paraId="1077569A">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制度化的“异议”机制：仅仅把不同的人聚集在一起是不够的，还必须创造一种文化和机制，让不同的声音能够被安全地、充分地表达出来。</w:t>
      </w:r>
    </w:p>
    <w:p w14:paraId="21738359">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“魔鬼代言人”（Devil's Advocate）：在决策会议上，指定某个人或某个小组，专门负责从反面挑战主流意见。他们的任务不是为了反对而反对，而是为了确保每一个决策都经过了最严格的压力测试。</w:t>
      </w:r>
    </w:p>
    <w:p w14:paraId="4211EAA2">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“红队/蓝队”演习（Red Team/Blue Team）：这是一种源自军方的对抗性模拟方法。蓝队负责制定一项计划或战略，而红队则扮演竞争对手或敌对力量，专门寻找并攻击这个计划的漏洞。通过这种“自己打自己”的演习，组织可以在付出真实代价之前，提前发现自身的盲点和弱点。</w:t>
      </w:r>
    </w:p>
    <w:p w14:paraId="08EDC7A4">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“十人法则”（The Tenth Man Rule）：据说这是以色列情报机构摩萨德的一条规定。如果一个情报分析小组中的九个人都达成了一致的结论，那么第十个人的职责，就是必须提出反对意见，并从反方的角度去重新审视所有的证据和逻辑。这条规则的深刻之处在于，它承认了共识本身可能就是一种风险，需要被制度性地制衡。</w:t>
      </w:r>
    </w:p>
    <w:p w14:paraId="07A53B3F">
      <w:pPr>
        <w:numPr>
          <w:ilvl w:val="0"/>
          <w:numId w:val="1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构建外部“传感器”网络：组织的认知，不应仅限于内部。一个拥有选择权优势的组织，会像一个八爪鱼一样，向外部世界伸出无数的触角，去感知那些微弱但可能致命的信号。</w:t>
      </w:r>
    </w:p>
    <w:p w14:paraId="6A0D9381">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与“边缘用户”对话：你的核心用户会告诉你如何改进现有产品，但那些不使用你产品、或者以非主流方式使用你产品的“边缘用户”，往往能揭示全新的、颠覆性的机会。</w:t>
      </w:r>
    </w:p>
    <w:p w14:paraId="2068F5D3">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投资与合作：通过战略投资、企业风投（CVC）或与初创公司、大学、研究机构的合作，组织可以低成本地接入到最前沿的技术和商业模式创新中，相当于为自己购买了探索未来的“认知期权”。</w:t>
      </w:r>
    </w:p>
    <w:p w14:paraId="0243413E">
      <w:pPr>
        <w:numPr>
          <w:ilvl w:val="1"/>
          <w:numId w:val="12"/>
        </w:numPr>
        <w:snapToGrid/>
        <w:spacing w:beforeAutospacing="0" w:afterAutospacing="0" w:line="288" w:lineRule="auto"/>
        <w:ind w:left="42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跨行业学习：许多行业的颠覆性创新，都来自于其他行业的“跨界借鉴”。生物学中的“进化论”可以启发商业战略，游戏设计中的“心流”理论可以用于改进用户体验。有意识地组织跨行业学习，是打破认知壁垒的有效途径。</w:t>
      </w:r>
    </w:p>
    <w:p w14:paraId="078129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288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认知多样性，是组织对抗“认知固化”和“路径依赖”的免疫系统。它确保了组织内部总有不同的“可能性”在被思考、被讨论。当外部环境发生剧变时，一个认知多样的组织，更有可能从其丰富的“认知储备”中，找到一条新的、适应环境的演化路径。而一个认知同质化的组织，则很可能因为“思想上的近亲繁殖”，导致整个群体的集体灭绝。</w:t>
      </w:r>
    </w:p>
    <w:p w14:paraId="66F686EF">
      <w:pPr>
        <w:pStyle w:val="6"/>
        <w:bidi w:val="0"/>
        <w:rPr>
          <w:rFonts w:hint="eastAsia" w:ascii="宋体" w:hAnsi="宋体" w:eastAsia="宋体" w:cs="宋体"/>
          <w:sz w:val="24"/>
        </w:rPr>
      </w:pPr>
      <w:r>
        <w:rPr>
          <w:rFonts w:hint="eastAsia" w:ascii="宋体" w:hAnsi="宋体" w:eastAsia="宋体" w:cs="宋体"/>
        </w:rPr>
        <w:t>三大支柱的协同作用</w:t>
      </w:r>
    </w:p>
    <w:p w14:paraId="642EE2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时间弹性、空间冗余、认知多样性，这三大支柱不是孤立存在的，而是相互支撑、协同作用的。</w:t>
      </w:r>
    </w:p>
    <w:p w14:paraId="19E930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CE9A4A">
      <w:pPr>
        <w:numPr>
          <w:ilvl w:val="0"/>
          <w:numId w:val="1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空间冗余（如充足的现金）为你购买了时间弹性（可以等待更好的时机）。</w:t>
      </w:r>
    </w:p>
    <w:p w14:paraId="37178DD9">
      <w:pPr>
        <w:numPr>
          <w:ilvl w:val="0"/>
          <w:numId w:val="1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时间弹性（如延迟决策）为你创造了机会，去寻求和整合更多的认知多样性（听取更多不同的意见）。</w:t>
      </w:r>
    </w:p>
    <w:p w14:paraId="1F15B7CD">
      <w:pPr>
        <w:numPr>
          <w:ilvl w:val="0"/>
          <w:numId w:val="13"/>
        </w:numPr>
        <w:snapToGrid/>
        <w:spacing w:beforeAutospacing="0" w:afterAutospacing="0" w:line="288" w:lineRule="auto"/>
        <w:ind w:left="420" w:leftChars="0" w:right="0" w:rightChars="0" w:hanging="420" w:firstLineChars="0"/>
        <w:jc w:val="both"/>
        <w:rPr>
          <w:rFonts w:hint="eastAsia" w:ascii="宋体" w:hAnsi="宋体" w:eastAsia="宋体" w:cs="宋体"/>
          <w:sz w:val="24"/>
        </w:rPr>
      </w:pPr>
      <w:r>
        <w:rPr>
          <w:rFonts w:hint="eastAsia" w:ascii="宋体" w:hAnsi="宋体" w:eastAsia="宋体" w:cs="宋体"/>
          <w:sz w:val="24"/>
        </w:rPr>
        <w:t>认知多样性（如跨界团队）能够帮助你更早地识别出潜在的风险和机会，从而指导你如何更有效地配置空间冗余（比如，应该在哪个领域建立备份）。</w:t>
      </w:r>
    </w:p>
    <w:p w14:paraId="595DB2C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3B99A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想象一下，一家公司面临一项重大的技术转型决策。</w:t>
      </w:r>
    </w:p>
    <w:p w14:paraId="028A38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如果它缺乏空间冗余（现金流紧张，没有备用技术团队），它就没有时间弹性，必须立即做出一个孤注一掷的决定。</w:t>
      </w:r>
    </w:p>
    <w:p w14:paraId="321D27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如果它缺乏时间弹性（被竞争对手逼到了墙角），它就没有机会去进行充分的认知多样性整合，只能依赖少数高管的直觉拍板。</w:t>
      </w:r>
    </w:p>
    <w:p w14:paraId="3C785F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如果它缺乏认知多样性（所有决策者都来自旧技术领域），那么即使它拥有充足的时间和金钱（时间和空间支柱），也很可能做出一个重复柯达悲剧的错误决策。</w:t>
      </w:r>
    </w:p>
    <w:p w14:paraId="10458E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D7B8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只有当这三大支柱同时稳固时，一个组织才能真正建立起强大的选择权优势。它将拥有足够的资源（空间冗余）去度过寒冬，拥有足够的耐心（时间弹性）去等待春天，并拥有足够的智慧（认知多样性）去识别春天的方向。</w:t>
      </w:r>
    </w:p>
    <w:p w14:paraId="0F71D1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4A602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大支柱，共同构成了选择权优势的“操作系统”。在接下来的章节中，我们将深入探讨如何将这个“操作系统”安装到你的组织和个人实践中。但在此之前，让我们先用一个实用的工具，来评估一下你当前的选择权健康度。</w:t>
      </w:r>
    </w:p>
    <w:p w14:paraId="342A9DB8">
      <w:pPr>
        <w:pStyle w:val="5"/>
        <w:bidi w:val="0"/>
        <w:rPr>
          <w:rFonts w:hint="eastAsia" w:ascii="宋体" w:hAnsi="宋体" w:eastAsia="宋体" w:cs="宋体"/>
          <w:sz w:val="24"/>
        </w:rPr>
      </w:pPr>
      <w:r>
        <w:rPr>
          <w:rFonts w:hint="eastAsia" w:ascii="宋体" w:hAnsi="宋体" w:eastAsia="宋体" w:cs="宋体"/>
        </w:rPr>
        <w:t>第四节：工具箱1：“选择权健康度”评估清单</w:t>
      </w:r>
    </w:p>
    <w:p w14:paraId="019199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理论是灰色的，而生命之树常青。在理解了选择权的本质和三大支柱之后，最重要的一步，是将其转化为可以衡量和改进的实践。</w:t>
      </w:r>
    </w:p>
    <w:p w14:paraId="26D5A1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235C7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这个“选择权健康度”评估清单，不是一个精确的科学测量工具，而是一面“镜子”。它旨在帮助你和你的团队，从一个全新的、基于选择权的视角，来审视你们的组织、战略和日常工作。</w:t>
      </w:r>
    </w:p>
    <w:p w14:paraId="3B3ABB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BF34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建议你以个人或团队工作坊的形式来完成这份清单。对于每一个问题，不要只满足于“是”或“否”的简单回答，而要深入讨论“为什么”以及“具体的例子是什么”。你们可以为每个问题打分（例如，1-5分，1分代表完全没有，5分代表做得非常好），从而得出一个大致的健康度画像，并识别出最需要改进的领域。</w:t>
      </w:r>
    </w:p>
    <w:p w14:paraId="120800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1B82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这份清单将围绕选择权的三大支柱展开。</w:t>
      </w:r>
    </w:p>
    <w:p w14:paraId="748FF941">
      <w:pPr>
        <w:pStyle w:val="6"/>
        <w:bidi w:val="0"/>
        <w:rPr>
          <w:rFonts w:hint="eastAsia" w:ascii="宋体" w:hAnsi="宋体" w:eastAsia="宋体" w:cs="宋体"/>
          <w:sz w:val="24"/>
        </w:rPr>
      </w:pPr>
      <w:r>
        <w:rPr>
          <w:rFonts w:hint="eastAsia" w:ascii="宋体" w:hAnsi="宋体" w:eastAsia="宋体" w:cs="宋体"/>
        </w:rPr>
        <w:t>Part A: 时间弹性评估</w:t>
      </w:r>
    </w:p>
    <w:p w14:paraId="240C582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核心问题：我们是否拥有“选择时机”的自由，而不是被时间推着走？</w:t>
      </w:r>
    </w:p>
    <w:p w14:paraId="20E26B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7B1AB0">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财务跑道：</w:t>
      </w:r>
    </w:p>
    <w:p w14:paraId="07CD7E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如果我们所有的收入明天都归零，我们现有的现金储备，可以支撑公司正常运营多长时间（月）？</w:t>
      </w:r>
    </w:p>
    <w:p w14:paraId="1E7819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我们的债务水平如何？高额的、短期的债务是否限制了我们的长期投资能力？</w:t>
      </w:r>
    </w:p>
    <w:p w14:paraId="731541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我们的客户集中度如何？是否存在某个单一客户，一旦失去，就会对我们的现金流造成致命打击？</w:t>
      </w:r>
    </w:p>
    <w:p w14:paraId="658544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898C7F9">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决策节奏：</w:t>
      </w:r>
    </w:p>
    <w:p w14:paraId="2407DD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回顾过去一年中最重要的三项决策，我们是在从容的状态下做出的，还是在巨大的时间压力下被迫做出的？</w:t>
      </w:r>
    </w:p>
    <w:p w14:paraId="7D268E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对于那些重大的、不可逆的决策（如大型资本开支、战略并购），我们是否有意识地采用了“延迟承诺”的原则，直到最后一刻？</w:t>
      </w:r>
    </w:p>
    <w:p w14:paraId="32657C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我们是否经常因为追求“速度”本身，而牺牲了决策的质量和对多种选项的探索？</w:t>
      </w:r>
    </w:p>
    <w:p w14:paraId="7AEA5E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85287E">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资本耐心：</w:t>
      </w:r>
    </w:p>
    <w:p w14:paraId="1666E8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我们的主要投资者（或股东）的期望回报周期是多长？他们是否理解并支持那些需要长期投入的创新项目？</w:t>
      </w:r>
    </w:p>
    <w:p w14:paraId="74C7C6C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在我们的绩效考核体系中，短期财务指标（如季度利润）的权重是否过高，从而抑制了对长期价值的追求？</w:t>
      </w:r>
    </w:p>
    <w:p w14:paraId="07613F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我们是否有专门的预算或机制（如内部创新基金），来支持那些短期内看不到明确回报，但具有长期潜力的探索性项目？</w:t>
      </w:r>
    </w:p>
    <w:p w14:paraId="79834B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2A5594">
      <w:pPr>
        <w:numPr>
          <w:ilvl w:val="0"/>
          <w:numId w:val="1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项目管理：</w:t>
      </w:r>
    </w:p>
    <w:p w14:paraId="2CD08B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在项目规划中，我们是否倾向于制定详尽的、从头到尾的“瀑布式”计划，还是采用允许不断调整和迭代的“敏捷”方法？</w:t>
      </w:r>
    </w:p>
    <w:p w14:paraId="63B995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当一个项目偏离了最初的计划时，我们的第一反应是“纠偏”（回到原计划），还是“适应”（探索新的可能性）？</w:t>
      </w:r>
    </w:p>
    <w:p w14:paraId="10E6DE5F">
      <w:pPr>
        <w:pStyle w:val="6"/>
        <w:bidi w:val="0"/>
        <w:rPr>
          <w:rFonts w:hint="eastAsia" w:ascii="宋体" w:hAnsi="宋体" w:eastAsia="宋体" w:cs="宋体"/>
          <w:sz w:val="24"/>
        </w:rPr>
      </w:pPr>
      <w:r>
        <w:rPr>
          <w:rFonts w:hint="eastAsia" w:ascii="宋体" w:hAnsi="宋体" w:eastAsia="宋体" w:cs="宋体"/>
        </w:rPr>
        <w:t>Part B: 空间冗余评估</w:t>
      </w:r>
    </w:p>
    <w:p w14:paraId="208D928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核心问题：我们的系统是否有足够的缓冲，来吸收意外的冲击和抓住意外的机会？</w:t>
      </w:r>
    </w:p>
    <w:p w14:paraId="0AAD5E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1DD3CC">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供应链与运营：</w:t>
      </w:r>
    </w:p>
    <w:p w14:paraId="620357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对于我们最关键的原材料、零部件或服务，我们是否有经过验证的、可随时切换的备用供应商？</w:t>
      </w:r>
    </w:p>
    <w:p w14:paraId="46EF8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我们是否保留了适度的“战略性库存”，以应对可能的供应中断？</w:t>
      </w:r>
    </w:p>
    <w:p w14:paraId="5E538E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我们的生产或服务交付流程，是否存在“单点故障”环节？（即一个环节的失效，会导致整个流程的瘫痪）</w:t>
      </w:r>
    </w:p>
    <w:p w14:paraId="2FD899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4A20C91">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人才与知识：</w:t>
      </w:r>
    </w:p>
    <w:p w14:paraId="7AD198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在我们最核心的业务或技术领域，是否存在知识或技能只掌握在个别人手中的情况？我们是否有相应的备份或知识传承计划？</w:t>
      </w:r>
    </w:p>
    <w:p w14:paraId="429E5C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我们的组织结构，是鼓励员工成为“一专多能”的“T型人才”，还是只专注于狭窄领域的“螺丝钉”？</w:t>
      </w:r>
    </w:p>
    <w:p w14:paraId="6FBFF7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当关键员工休假或离职时，我们的业务运转是否会受到严重影响？</w:t>
      </w:r>
    </w:p>
    <w:p w14:paraId="67F58F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463637">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技术与产品：</w:t>
      </w:r>
    </w:p>
    <w:p w14:paraId="26CC88C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我们的技术架构是“单体式”的，还是“模块化/微服务”的？修改或升级其中一个功能，是否会影响到整个系统？</w:t>
      </w:r>
    </w:p>
    <w:p w14:paraId="4EB098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我们是否过度依赖某一个外部技术平台、软件或供应商？如果他们提价、改变规则或倒闭，我们是否有替代方案？</w:t>
      </w:r>
    </w:p>
    <w:p w14:paraId="34622F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我们的产品组合，是遵循了“杠铃策略”（既有非常稳固的核心业务，也有高风险的创新探索），还是所有产品都集中在风险中等的“红海”市场？</w:t>
      </w:r>
    </w:p>
    <w:p w14:paraId="6F9E3E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0B7175">
      <w:pPr>
        <w:numPr>
          <w:ilvl w:val="0"/>
          <w:numId w:val="1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财务资源：</w:t>
      </w:r>
    </w:p>
    <w:p w14:paraId="3AE359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除了维持运营的现金，我们是否拥有一笔明确的“战略冗余资金”（或称“战争基金”），专门用于抓住突发的机会（如竞争对手陷入困境时的收购机会）？</w:t>
      </w:r>
    </w:p>
    <w:p w14:paraId="3C1030D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我们的预算制定过程，是“一刀切”地追求成本最小化，还是允许在关键领域保留一定的“浪费”空间，用于实验和探索？</w:t>
      </w:r>
    </w:p>
    <w:p w14:paraId="180E484C">
      <w:pPr>
        <w:pStyle w:val="6"/>
        <w:bidi w:val="0"/>
        <w:rPr>
          <w:rFonts w:hint="eastAsia" w:ascii="宋体" w:hAnsi="宋体" w:eastAsia="宋体" w:cs="宋体"/>
        </w:rPr>
      </w:pPr>
      <w:r>
        <w:rPr>
          <w:rFonts w:hint="eastAsia" w:ascii="宋体" w:hAnsi="宋体" w:eastAsia="宋体" w:cs="宋体"/>
        </w:rPr>
        <w:t>Part C: 认知多样性评估</w:t>
      </w:r>
    </w:p>
    <w:p w14:paraId="6A6346F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核心问题：我们的决策过程，是否能有效地对抗“群体思维”，并从多种视角中获益？</w:t>
      </w:r>
    </w:p>
    <w:p w14:paraId="63EAF3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DA3584">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团队构成：</w:t>
      </w:r>
    </w:p>
    <w:p w14:paraId="51C089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审视我们的核心决策团队（如高管会、产品委员会），成员的专业背景、行业经验、思维风格是否足够多元化？还是高度同质化？</w:t>
      </w:r>
    </w:p>
    <w:p w14:paraId="3ADE3A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我们在招聘时，是更倾向于寻找与现有团队“文化契合”（想法相似）的人，还是有意识地寻找能带来新视角的“鲶鱼”？</w:t>
      </w:r>
    </w:p>
    <w:p w14:paraId="434A126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我们的团队中，是否存在“非正式”的意见领袖，其观点往往能主导整个团队的讨论方向？</w:t>
      </w:r>
    </w:p>
    <w:p w14:paraId="4FB291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7D8E976">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决策流程：</w:t>
      </w:r>
    </w:p>
    <w:p w14:paraId="0DA246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在我们的会议文化中，“提出异议”是被视为一种建设性行为，还是被当作“麻烦制造者”？</w:t>
      </w:r>
    </w:p>
    <w:p w14:paraId="640BED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我们是否有制度化的机制（如“魔鬼代言人”、“红蓝队演习”）来鼓励和保护不同意见的表达？</w:t>
      </w:r>
    </w:p>
    <w:p w14:paraId="72DD63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在做出重大决策前，我们是否会主动地、系统地去寻找那些能够“证伪”我们主流假设的信息和证据？</w:t>
      </w:r>
    </w:p>
    <w:p w14:paraId="289395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CAF3EAC">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信息渠道：</w:t>
      </w:r>
    </w:p>
    <w:p w14:paraId="59C693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我们获取外部信息的渠道是否足够广泛？除了行业报告和主流媒体，我们是否关注来自边缘领域、初创公司、艺术家、科幻作家等非传统信息源？</w:t>
      </w:r>
    </w:p>
    <w:p w14:paraId="38D237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我们的高层管理者，是否有定期的、直接的渠道，去倾听一线员工和真实用户的声音，而不是仅仅依赖层层过滤后的报告？</w:t>
      </w:r>
    </w:p>
    <w:p w14:paraId="7C831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我们是否鼓励员工进行跨部门、跨行业的交流和学习，并为之提供资源和平台？</w:t>
      </w:r>
    </w:p>
    <w:p w14:paraId="7654AB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364FC2">
      <w:pPr>
        <w:numPr>
          <w:ilvl w:val="0"/>
          <w:numId w:val="1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文化与价值观：</w:t>
      </w:r>
    </w:p>
    <w:p w14:paraId="23BE40F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我们的组织文化，是更奖励“确定性”和“可预测性”，还是更奖励“好奇心”和“对未知的探索”？</w:t>
      </w:r>
    </w:p>
    <w:p w14:paraId="07596BB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当一个经过充分授权的实验失败后，主导该实验的团队和个人，会受到怎样的对待？是惩罚、是忽视，还是公开的表彰和复盘学习？</w:t>
      </w:r>
    </w:p>
    <w:p w14:paraId="01AA04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在我们的日常语言中，“我不知道”、“我可能错了”、“让我们试试看”这类表达，是常见的，还是罕见的？</w:t>
      </w:r>
    </w:p>
    <w:p w14:paraId="0F8704B6">
      <w:pPr>
        <w:pStyle w:val="5"/>
        <w:bidi w:val="0"/>
        <w:rPr>
          <w:rFonts w:hint="eastAsia" w:ascii="宋体" w:hAnsi="宋体" w:eastAsia="宋体" w:cs="宋体"/>
        </w:rPr>
      </w:pPr>
      <w:r>
        <w:rPr>
          <w:rFonts w:hint="eastAsia" w:ascii="宋体" w:hAnsi="宋体" w:eastAsia="宋体" w:cs="宋体"/>
        </w:rPr>
        <w:t>评估结果与下一步行动</w:t>
      </w:r>
    </w:p>
    <w:p w14:paraId="60144C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完成这份清单后，你可能会发现你的组织在某些方面得分较高，而在另一些方面则存在明显的短板。这很正常。没有任何一个组织是完美的。</w:t>
      </w:r>
    </w:p>
    <w:p w14:paraId="35409E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ADE3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关键在于，将这次评估作为一个起点，而不是终点。</w:t>
      </w:r>
    </w:p>
    <w:p w14:paraId="1489E9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2A6F44">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r>
        <w:rPr>
          <w:rFonts w:hint="eastAsia" w:ascii="宋体" w:hAnsi="宋体" w:eastAsia="宋体" w:cs="宋体"/>
          <w:sz w:val="24"/>
        </w:rPr>
        <w:t>识别关键短板</w:t>
      </w:r>
      <w:r>
        <w:rPr>
          <w:rFonts w:hint="eastAsia" w:ascii="宋体" w:hAnsi="宋体" w:eastAsia="宋体" w:cs="宋体"/>
          <w:sz w:val="24"/>
          <w:lang w:eastAsia="zh-CN"/>
        </w:rPr>
        <w:t>：</w:t>
      </w:r>
      <w:r>
        <w:rPr>
          <w:rFonts w:hint="eastAsia" w:ascii="宋体" w:hAnsi="宋体" w:eastAsia="宋体" w:cs="宋体"/>
          <w:sz w:val="24"/>
        </w:rPr>
        <w:t>找出得分最低、对你们组织威胁最大的2-3个问题。</w:t>
      </w:r>
    </w:p>
    <w:p w14:paraId="1FD8C568">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r>
        <w:rPr>
          <w:rFonts w:hint="eastAsia" w:ascii="宋体" w:hAnsi="宋体" w:eastAsia="宋体" w:cs="宋体"/>
          <w:sz w:val="24"/>
        </w:rPr>
        <w:t>发起小型实验</w:t>
      </w:r>
      <w:r>
        <w:rPr>
          <w:rFonts w:hint="eastAsia" w:ascii="宋体" w:hAnsi="宋体" w:eastAsia="宋体" w:cs="宋体"/>
          <w:sz w:val="24"/>
          <w:lang w:eastAsia="zh-CN"/>
        </w:rPr>
        <w:t>：</w:t>
      </w:r>
      <w:r>
        <w:rPr>
          <w:rFonts w:hint="eastAsia" w:ascii="宋体" w:hAnsi="宋体" w:eastAsia="宋体" w:cs="宋体"/>
          <w:sz w:val="24"/>
        </w:rPr>
        <w:t>针对这些短板，设计一些低成本、小规模的改进实验。</w:t>
      </w:r>
    </w:p>
    <w:p w14:paraId="4A61B13A">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p>
    <w:p w14:paraId="44180704">
      <w:pPr>
        <w:numPr>
          <w:ilvl w:val="0"/>
          <w:numId w:val="0"/>
        </w:numPr>
        <w:snapToGrid/>
        <w:spacing w:beforeAutospacing="0" w:afterAutospacing="0" w:line="288" w:lineRule="auto"/>
        <w:ind w:left="482" w:leftChars="0" w:right="0" w:rightChars="0"/>
        <w:jc w:val="both"/>
        <w:rPr>
          <w:rFonts w:hint="eastAsia" w:ascii="宋体" w:hAnsi="宋体" w:eastAsia="宋体" w:cs="宋体"/>
          <w:sz w:val="24"/>
        </w:rPr>
      </w:pPr>
      <w:r>
        <w:rPr>
          <w:rFonts w:hint="eastAsia" w:ascii="宋体" w:hAnsi="宋体" w:eastAsia="宋体" w:cs="宋体"/>
          <w:sz w:val="24"/>
        </w:rPr>
        <w:t>例如：</w:t>
      </w:r>
    </w:p>
    <w:p w14:paraId="063B76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如果发现“决策流程”的认知多样性不足，可以尝试在下一次产品评审会上，正式任命一位“魔鬼代言人”。</w:t>
      </w:r>
    </w:p>
    <w:p w14:paraId="5086BA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如果发现“人才冗余”不足，可以选择一个关键岗位，开始进行为期一个月的“A/B角”轮岗试点。</w:t>
      </w:r>
    </w:p>
    <w:p w14:paraId="3EE3FDA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如果发现“时间弹性”受限，可以尝试在下一个季度的预算中，划出一笔极小的资金（比如总预算的1%），作为完全不受ROI考核的“创新实验基金”。</w:t>
      </w:r>
    </w:p>
    <w:p w14:paraId="4CF49F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361D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观察与迭代</w:t>
      </w:r>
      <w:r>
        <w:rPr>
          <w:rFonts w:hint="eastAsia" w:ascii="宋体" w:hAnsi="宋体" w:eastAsia="宋体" w:cs="宋体"/>
          <w:sz w:val="24"/>
          <w:lang w:eastAsia="zh-CN"/>
        </w:rPr>
        <w:t>：</w:t>
      </w:r>
      <w:r>
        <w:rPr>
          <w:rFonts w:hint="eastAsia" w:ascii="宋体" w:hAnsi="宋体" w:eastAsia="宋体" w:cs="宋体"/>
          <w:sz w:val="24"/>
        </w:rPr>
        <w:t>观察这些小实验带来了什么变化，哪些有效，哪些无效。然后基于反馈，进行调整和迭代。</w:t>
      </w:r>
    </w:p>
    <w:p w14:paraId="3545F54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7C962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构建选择权优势，不是一场一蹴而就的革命，而是一场持续不断的、温和而坚定的进化。它始于一次</w:t>
      </w:r>
      <w:r>
        <w:rPr>
          <w:rFonts w:hint="eastAsia" w:ascii="宋体" w:hAnsi="宋体" w:eastAsia="宋体" w:cs="宋体"/>
          <w:sz w:val="24"/>
          <w:lang w:val="en-US" w:eastAsia="zh-CN"/>
        </w:rPr>
        <w:t>务实</w:t>
      </w:r>
      <w:r>
        <w:rPr>
          <w:rFonts w:hint="eastAsia" w:ascii="宋体" w:hAnsi="宋体" w:eastAsia="宋体" w:cs="宋体"/>
          <w:sz w:val="24"/>
        </w:rPr>
        <w:t>的自我审视，就像我们刚刚通过这份清单所做的那样。</w:t>
      </w:r>
    </w:p>
    <w:p w14:paraId="526D8A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2AD5B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你已经拥有了诊断自身“选择权健康度”的工具。在接下来的章节中，我们将为你提供更具体、更深入的“药方”，帮助你系统性地提升你的时间弹性、空间冗余和认知多样性，最终将你的组织，打造成一个真正能够在不确定世界中游刃有余的“选择者”。</w:t>
      </w:r>
    </w:p>
    <w:p w14:paraId="4F601094">
      <w:pPr>
        <w:snapToGrid/>
        <w:spacing w:beforeAutospacing="0" w:afterAutospacing="0" w:line="288" w:lineRule="auto"/>
        <w:ind w:right="0" w:rightChars="0"/>
        <w:jc w:val="both"/>
        <w:rPr>
          <w:rFonts w:hint="eastAsia" w:ascii="宋体" w:hAnsi="宋体" w:eastAsia="宋体" w:cs="宋体"/>
        </w:rPr>
      </w:pPr>
      <w:r>
        <w:rPr>
          <w:rFonts w:hint="eastAsia" w:ascii="宋体" w:hAnsi="宋体" w:eastAsia="宋体" w:cs="宋体"/>
        </w:rPr>
        <w:br w:type="page"/>
      </w:r>
    </w:p>
    <w:p w14:paraId="2F7F4401">
      <w:pPr>
        <w:pStyle w:val="4"/>
        <w:bidi w:val="0"/>
        <w:rPr>
          <w:rFonts w:hint="eastAsia" w:ascii="宋体" w:hAnsi="宋体" w:eastAsia="宋体" w:cs="宋体"/>
        </w:rPr>
      </w:pPr>
      <w:bookmarkStart w:id="11" w:name="_Toc1930472241"/>
      <w:r>
        <w:rPr>
          <w:rFonts w:hint="eastAsia" w:ascii="宋体" w:hAnsi="宋体" w:eastAsia="宋体" w:cs="宋体"/>
        </w:rPr>
        <w:t>第二章：“可用余量”：对抗未来的战略缓冲</w:t>
      </w:r>
      <w:bookmarkEnd w:id="11"/>
    </w:p>
    <w:p w14:paraId="145D77B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第一章中，我们确立了“选择权”是在不确定世界中唯一不能放弃的核心资产。然而，选择权并非凭空而来。它需要一种“燃料”来维持，需要一片“土壤”来培育。这种燃料和土壤，就是我们本章将要深入探讨的核心概念——“可用余量”（Available Leeway）。</w:t>
      </w:r>
    </w:p>
    <w:p w14:paraId="01EAF5C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51DFF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选择权”是让你能持续留在牌桌上的资格，那么“可用余量”就是你面前那一堆可以自由支配的筹码。没有筹码，你就无法下注，无法跟注，无法虚张声势，更无法承受意外的损失。你将失去一切主动权，只能被动地等待牌局将你淘汰。</w:t>
      </w:r>
    </w:p>
    <w:p w14:paraId="3110B6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0BC6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“可用余量”，这个听起来有些平淡的词，却是对抗未来不确定性最强大的武器。它是组织在追求效率的极限之外，有意保留的、非指定的、可灵活调配的战略性资源缓冲</w:t>
      </w:r>
      <w:r>
        <w:rPr>
          <w:rFonts w:hint="eastAsia" w:ascii="宋体" w:hAnsi="宋体" w:eastAsia="宋体" w:cs="宋体"/>
          <w:sz w:val="24"/>
          <w:lang w:val="en-US"/>
        </w:rPr>
        <w:t>。</w:t>
      </w:r>
      <w:r>
        <w:rPr>
          <w:rFonts w:hint="eastAsia" w:ascii="宋体" w:hAnsi="宋体" w:eastAsia="宋体" w:cs="宋体"/>
          <w:sz w:val="24"/>
        </w:rPr>
        <w:t>它是系统中的“留白”，是乐谱中的“休止符”，是机器中那看似多余却至关重要的润滑油。</w:t>
      </w:r>
    </w:p>
    <w:p w14:paraId="439F01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8F3A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然而，在现代管理学的字典里，“余量”几乎等同于“浪费”。我们被教导要精益、要敏捷、要将每一分钱、每一个工时、每一寸库存都压榨到极致。我们痴迷于构建完美的、无缝衔接的、效率高达99.99%的系统。</w:t>
      </w:r>
    </w:p>
    <w:p w14:paraId="475274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8AF9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效率的顶礼膜拜，正是现代组织最危险的认知陷阱。在本章中，我们将首先揭示这个陷阱的致命之处——“效率的诅咒”。然后，我们将具体剖析“可用余量”的三大构成：资金、人才与时间，并探讨如何战略性地保留这些看似的“浪费”。我们将通过对谷歌“20%时间”这一经典案例的深度剖析，来见证“可用余量”如何孕育出改变世界的创新。最后，我们将提供一个实用的工具箱，帮助你开始计算和管理自己组织的“可用余量”。</w:t>
      </w:r>
    </w:p>
    <w:p w14:paraId="75DDF75B">
      <w:pPr>
        <w:pStyle w:val="5"/>
        <w:bidi w:val="0"/>
        <w:rPr>
          <w:rFonts w:hint="eastAsia" w:ascii="宋体" w:hAnsi="宋体" w:eastAsia="宋体" w:cs="宋体"/>
        </w:rPr>
      </w:pPr>
      <w:r>
        <w:rPr>
          <w:rFonts w:hint="eastAsia" w:ascii="宋体" w:hAnsi="宋体" w:eastAsia="宋体" w:cs="宋体"/>
        </w:rPr>
        <w:t>第一节：效率的诅咒：为什么过度优化的系统最先崩溃？</w:t>
      </w:r>
    </w:p>
    <w:p w14:paraId="4FB5B63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世纪90年代，澳大利亚的生态学家们进行了一项著名的实验，旨在构建一个完全自给自足的、封闭的生态系统——“生物圈二号”。科学家们精心计算了每一种生物、每一克土壤、每一升水的配比，试图创造一个物质完美循环、能量高效利用的“最优”生态。</w:t>
      </w:r>
    </w:p>
    <w:p w14:paraId="1CC2E3B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86B0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实验初期，一切似乎都很完美。但很快，奇怪的问题接连出现。氧气含量神秘地下降，授粉昆虫全部死亡，大多数脊椎动物灭绝，藤蔓植物疯狂生长，扼杀了其他作物……这个被过度设计的“完美”系统，在缺乏外部世界的复杂性和冗余度的情况下，变得极其脆弱，最终走向崩溃。</w:t>
      </w:r>
    </w:p>
    <w:p w14:paraId="424D72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DECE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此同时，在地球上存在了数亿年的热带雨林，却呈现出截然不同的景象。这里充满了看似的“浪费”和“低效”。成千上万的物种相互竞争，大量的能量在复杂的食物网中被“损耗”，无数的种子落在不适合生长的地方。然而，正是这种物种的多样性、基因的冗余度和生态位的重叠，赋予了雨林无与伦比的韧性。当一场火灾、一次病虫害或一阵飓风来临时，虽然局部会遭到破坏，但整个生态系统总能迅速恢复，并演化出新的生命形态。</w:t>
      </w:r>
    </w:p>
    <w:p w14:paraId="49CF69D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7FAC1D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sz w:val="24"/>
        </w:rPr>
        <w:t>“生物圈二号”的脆弱，与热带雨林的坚韧，为我们揭示了一个深刻的、常常被管理者忽视的真理：</w:t>
      </w:r>
      <w:r>
        <w:rPr>
          <w:rFonts w:hint="eastAsia" w:ascii="宋体" w:hAnsi="宋体" w:eastAsia="宋体" w:cs="宋体"/>
          <w:b/>
          <w:bCs/>
          <w:sz w:val="24"/>
        </w:rPr>
        <w:t>效率与韧性之间，存在着一种根本性的权衡。当你将效率推向极致，你几乎总是在以牺牲韧性为代价。</w:t>
      </w:r>
    </w:p>
    <w:p w14:paraId="1433FD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0002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这就是“效率的诅咒”：一个被过度优化的系统，在稳定的环境中表现最佳，但在面对未知的冲击和变化时，也最先崩溃。</w:t>
      </w:r>
    </w:p>
    <w:p w14:paraId="05D6E9EE">
      <w:pPr>
        <w:pStyle w:val="6"/>
        <w:bidi w:val="0"/>
        <w:rPr>
          <w:rFonts w:hint="eastAsia" w:ascii="宋体" w:hAnsi="宋体" w:eastAsia="宋体" w:cs="宋体"/>
          <w:sz w:val="24"/>
        </w:rPr>
      </w:pPr>
      <w:r>
        <w:rPr>
          <w:rFonts w:hint="eastAsia" w:ascii="宋体" w:hAnsi="宋体" w:eastAsia="宋体" w:cs="宋体"/>
        </w:rPr>
        <w:t>效率的诱惑：看得见的收益与看不见的风险</w:t>
      </w:r>
    </w:p>
    <w:p w14:paraId="554C0E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为什么我们如此痴迷于效率？原因很简单：效率是可测量的、可管理的，并且能在短期内带来显而易见的回报。</w:t>
      </w:r>
    </w:p>
    <w:p w14:paraId="04B19F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5FC1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财务上，提高效率意味着更低的成本、更高的利润率和更漂亮的财报。</w:t>
      </w:r>
    </w:p>
    <w:p w14:paraId="452E52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运营上，提高效率意味着更快的周转、更少的库存和更流畅的流程。</w:t>
      </w:r>
    </w:p>
    <w:p w14:paraId="767E056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管理上，效率指标（如人均产出、单位成本）为管理者提供了一种清晰的、量化的控制感和成就感。</w:t>
      </w:r>
    </w:p>
    <w:p w14:paraId="1E9738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A2879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商学院、咨询公司、管理大师们，都在不遗余力地向我们兜售各种提升效率的“灵丹妙药”：六西格玛、精益生产、业务流程再造（BPR）、关键绩效指标（KPI）……我们投入巨资，雇佣专家，绘制复杂的流程图，目标只有一个：消除系统中的一切“浪费”、“冗余”和“不确定性”。</w:t>
      </w:r>
    </w:p>
    <w:p w14:paraId="319304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A0B4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然而，在这种对效率的狂热追求中，我们恰恰消除了系统赖以生存的“可用余量”。我们创造了一个“紧密耦合”（Tightly Coupled）的系统。在这种系统中，每一个部件都被精确地设计，以最高效的方式与其他部件协同工作。部件之间没有缓冲，没有间隙。</w:t>
      </w:r>
    </w:p>
    <w:p w14:paraId="50A7A51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CFA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这种系统的优点是，在一切正常的“理想状态”下，它的性能可以达到理论上的峰值。就像一辆F1赛车，在平坦的、专门铺设的赛道上，它的速度无与伦比。</w:t>
      </w:r>
    </w:p>
    <w:p w14:paraId="5AD33B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7AB8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但它的缺点是致命的。一旦出现任何微小的、未被预料到的扰动——赛道上的一小片油污，一颗爆掉的轮胎，一阵突然的侧风——这台精密的速度机器就可能瞬间失控，车毁人亡。它对环境的容错率几乎为零。</w:t>
      </w:r>
    </w:p>
    <w:p w14:paraId="5A2ACB14">
      <w:pPr>
        <w:pStyle w:val="6"/>
        <w:bidi w:val="0"/>
        <w:rPr>
          <w:rFonts w:hint="eastAsia" w:ascii="宋体" w:hAnsi="宋体" w:eastAsia="宋体" w:cs="宋体"/>
          <w:sz w:val="24"/>
        </w:rPr>
      </w:pPr>
      <w:r>
        <w:rPr>
          <w:rFonts w:hint="eastAsia" w:ascii="宋体" w:hAnsi="宋体" w:eastAsia="宋体" w:cs="宋体"/>
        </w:rPr>
        <w:t>过度优化的三大表现及其恶果</w:t>
      </w:r>
    </w:p>
    <w:p w14:paraId="3FD3E8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让我们来看看“效率的诅咒”在商业实践中是如何体现的：</w:t>
      </w:r>
    </w:p>
    <w:p w14:paraId="7800F2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17A03">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运营上的“零冗余”：从准时制到“断链时”</w:t>
      </w:r>
    </w:p>
    <w:p w14:paraId="13B21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丰田的“准时制生产”（JIT）是工业效率的圣经。其核心思想是“在需要的时候，按需要的量，生产需要的产品”，从而实现“零库存”。这在数十年间为丰田带来了巨大的成本优势。</w:t>
      </w:r>
    </w:p>
    <w:p w14:paraId="44CEAD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194F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全球化将供应链拉伸到极致，当黑天鹅事件（如地震、海啸、疫情、地缘政治冲突）变得越来越频繁时，JIT的脆弱性就暴露无遗。2021年的全球芯片短缺，给全球汽车行业带来了沉重的打击。那些将芯片库存压到最低的“高效”车企，被迫大规模停产，损失惨重。而一些相对“低效”的、保留了更多芯片库存的企业，反而在这场危机中获得了巨大的竞争优势。</w:t>
      </w:r>
    </w:p>
    <w:p w14:paraId="750DBA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96A76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“零冗余”的供应链，就像一根绷紧的钢丝。它能以最高效的方式传递拉力，但也最容易被意想不到的剪力所切断。当“准时制”遭遇“意外时”，它就变成了“断链时”。</w:t>
      </w:r>
    </w:p>
    <w:p w14:paraId="5D2D01C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ADA9B8">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人才上的“满负荷”：从“人力资源”到“人力耗竭”</w:t>
      </w:r>
    </w:p>
    <w:p w14:paraId="5E44A1B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在许多组织中，一个“好”员工的标志，就是他的工作日程被排得满满当当，他的利用率接近100%。管理者们热衷于通过精细的工时管理和绩效考核，确保每一个员工都在“全力以赴”。</w:t>
      </w:r>
    </w:p>
    <w:p w14:paraId="53FEE5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3991A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这种对“满负荷”的追求，短期内看似提高了产出，但长期来看，它会系统性地摧毁组织的创新能力和适应性。</w:t>
      </w:r>
    </w:p>
    <w:p w14:paraId="79F309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F00E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扼杀思考</w:t>
      </w:r>
      <w:r>
        <w:rPr>
          <w:rFonts w:hint="eastAsia" w:ascii="宋体" w:hAnsi="宋体" w:eastAsia="宋体" w:cs="宋体"/>
          <w:sz w:val="24"/>
          <w:lang w:eastAsia="zh-CN"/>
        </w:rPr>
        <w:t>：</w:t>
      </w:r>
      <w:r>
        <w:rPr>
          <w:rFonts w:hint="eastAsia" w:ascii="宋体" w:hAnsi="宋体" w:eastAsia="宋体" w:cs="宋体"/>
          <w:sz w:val="24"/>
        </w:rPr>
        <w:t>一个永远在忙于执行任务的员工，没有时间去思考“为什么”和“有没有更好的方法”。他会陷入“战术勤奋，战略懒惰”的陷阱。</w:t>
      </w:r>
    </w:p>
    <w:p w14:paraId="162DDE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杜绝学习</w:t>
      </w:r>
      <w:r>
        <w:rPr>
          <w:rFonts w:hint="eastAsia" w:ascii="宋体" w:hAnsi="宋体" w:eastAsia="宋体" w:cs="宋体"/>
          <w:sz w:val="24"/>
          <w:lang w:eastAsia="zh-CN"/>
        </w:rPr>
        <w:t>：</w:t>
      </w:r>
      <w:r>
        <w:rPr>
          <w:rFonts w:hint="eastAsia" w:ascii="宋体" w:hAnsi="宋体" w:eastAsia="宋体" w:cs="宋体"/>
          <w:sz w:val="24"/>
        </w:rPr>
        <w:t>学习新知识、掌握新技能，都需要投入时间。一个被100%占用的员工，无法进行有效的学习和自我提升，其技能会迅速老化。</w:t>
      </w:r>
    </w:p>
    <w:p w14:paraId="2DCAB6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抑制创新</w:t>
      </w:r>
      <w:r>
        <w:rPr>
          <w:rFonts w:hint="eastAsia" w:ascii="宋体" w:hAnsi="宋体" w:eastAsia="宋体" w:cs="宋体"/>
          <w:sz w:val="24"/>
          <w:lang w:eastAsia="zh-CN"/>
        </w:rPr>
        <w:t>：</w:t>
      </w:r>
      <w:r>
        <w:rPr>
          <w:rFonts w:hint="eastAsia" w:ascii="宋体" w:hAnsi="宋体" w:eastAsia="宋体" w:cs="宋体"/>
          <w:sz w:val="24"/>
        </w:rPr>
        <w:t>创新往往诞生于任务之外的“闲逛”、非正式的交流和看似“不务正业”的鼓捣之中。一个被KPI追着跑的员工，不敢也不会去尝试那些有风险、不保证成功的探索。</w:t>
      </w:r>
    </w:p>
    <w:p w14:paraId="5300E8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增加脆弱性</w:t>
      </w:r>
      <w:r>
        <w:rPr>
          <w:rFonts w:hint="eastAsia" w:ascii="宋体" w:hAnsi="宋体" w:eastAsia="宋体" w:cs="宋体"/>
          <w:sz w:val="24"/>
          <w:lang w:eastAsia="zh-CN"/>
        </w:rPr>
        <w:t>：</w:t>
      </w:r>
      <w:r>
        <w:rPr>
          <w:rFonts w:hint="eastAsia" w:ascii="宋体" w:hAnsi="宋体" w:eastAsia="宋体" w:cs="宋体"/>
          <w:sz w:val="24"/>
        </w:rPr>
        <w:t>当团队中的每个人都只专注于自己那一亩三分地，并且都处于满负荷状态时，团队就失去了“补位”的能力。一旦有人生病或离职，整个项目就可能陷入停滞。</w:t>
      </w:r>
    </w:p>
    <w:p w14:paraId="63C3C8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DB1197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将人才视为可以100%利用的“资源”，最终只会导致“人力耗竭”。组织会失去最有创造力的头脑，剩下的只有一群疲于奔命的执行者。</w:t>
      </w:r>
    </w:p>
    <w:p w14:paraId="0BDD20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07BE0C">
      <w:pPr>
        <w:numPr>
          <w:ilvl w:val="0"/>
          <w:numId w:val="1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战略上的“单一化”：从“聚焦”到“僵化”</w:t>
      </w:r>
    </w:p>
    <w:p w14:paraId="682E40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“聚焦”是商业战略中的一个核心原则。我们被告知要找到自己最擅长的领域，然后“在一个点上压倒性投入”，做到最好。这在很多情况下是正确的。</w:t>
      </w:r>
    </w:p>
    <w:p w14:paraId="5E9770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5F007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当“聚焦”走向极端，就变成了“单一化”和“僵化”。一个将所有资源都押注在单一产品、单一商业模式或单一技术路径上的组织，实际上是放弃了未来的所有其他可能性。它将自己的命运，与这个单一选项的未来，进行了致命的捆绑。</w:t>
      </w:r>
    </w:p>
    <w:p w14:paraId="5C153B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12DE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柯达将一切都押注在化学胶卷上，诺基亚将一切都押注在功能机硬件上。它们都曾是各自领域的“效率之王”，是“聚焦”战略最成功的典范。但当环境变化，它们赖以生存的那个“唯一选项”变得过时，它们就失去了任何回旋的余地。</w:t>
      </w:r>
    </w:p>
    <w:p w14:paraId="77BE84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8693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就像现代农业中的“单一作物种植”（Monoculture）。在广袤的土地上只种植一种基因高度相似的作物，比如某种特定的小麦或玉米。在风调雨顺的年份，这种做法可以实现产量最大化。但一旦出现一种专门针对该品种的病虫害，或者一次罕见的干旱，结果就是颗粒无收的、毁灭性的饥荒。</w:t>
      </w:r>
    </w:p>
    <w:p w14:paraId="251790DC">
      <w:pPr>
        <w:pStyle w:val="6"/>
        <w:bidi w:val="0"/>
        <w:rPr>
          <w:rFonts w:hint="eastAsia" w:ascii="宋体" w:hAnsi="宋体" w:eastAsia="宋体" w:cs="宋体"/>
          <w:sz w:val="24"/>
        </w:rPr>
      </w:pPr>
      <w:r>
        <w:rPr>
          <w:rFonts w:hint="eastAsia" w:ascii="宋体" w:hAnsi="宋体" w:eastAsia="宋体" w:cs="宋体"/>
        </w:rPr>
        <w:t>“可用余量”：作为效率诅咒的解药</w:t>
      </w:r>
    </w:p>
    <w:p w14:paraId="168831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如果过度优化是一剂毒药，那么“可用余量”就是它的解药。</w:t>
      </w:r>
    </w:p>
    <w:p w14:paraId="7D2125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790A9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可用余量，不是低效，而是一种更高层次的、着眼于长期的“元效率”（Meta-Efficiency）。它的目标，不是最大化系统在“已知”和“稳定”环境下的产出，而是最大化系统在“未知”和“动荡”环境下的生存概率和演化潜力。</w:t>
      </w:r>
    </w:p>
    <w:p w14:paraId="69D5DE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F8364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承认世界是不可预测的，意外是必然发生的。因此，它主张在系统中，预先、主动地、战略性地保留一部分资源，不为任何特定的、已知的任务服务，而仅仅是为了“以备不时之需”——既为了抵御未知的风险，也为了抓住未知的机遇。</w:t>
      </w:r>
    </w:p>
    <w:p w14:paraId="370A71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F578B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它是在F1赛车之外，再保留一辆可以翻山越岭的越野吉普车。</w:t>
      </w:r>
    </w:p>
    <w:p w14:paraId="52E791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它是在精耕细作的农田旁边，保留一片物种丰富的、看似杂乱的树林。</w:t>
      </w:r>
    </w:p>
    <w:p w14:paraId="23A1C5F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它是在绷紧的琴弦上，保留一丝恰到好处的松弛，让它既能奏出美妙的音乐，又不易在剧烈的弹拨中断裂。</w:t>
      </w:r>
    </w:p>
    <w:p w14:paraId="68B43B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88EC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放弃对100%效率的神话般的追求，拥抱“足够好”的效率，并把节省下来的那部分资源，转化为对抗未来的战略缓冲。这，就是摆脱效率诅咒，构建选择权优势的第一步。</w:t>
      </w:r>
    </w:p>
    <w:p w14:paraId="30C29E1B">
      <w:pPr>
        <w:pStyle w:val="5"/>
        <w:bidi w:val="0"/>
        <w:rPr>
          <w:rFonts w:hint="eastAsia" w:ascii="宋体" w:hAnsi="宋体" w:eastAsia="宋体" w:cs="宋体"/>
        </w:rPr>
      </w:pPr>
      <w:r>
        <w:rPr>
          <w:rFonts w:hint="eastAsia" w:ascii="宋体" w:hAnsi="宋体" w:eastAsia="宋体" w:cs="宋体"/>
        </w:rPr>
        <w:t>第二节：资金、人才、时间：如何战略性地保留“浪费”？</w:t>
      </w:r>
    </w:p>
    <w:p w14:paraId="6D5F118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“可用余量”不是一个空洞的哲学概念，它必须落实到组织可以支配的具体资源上。虽然余量的形式多种多样，但最核心、最关键的，主要体现在三个维度：资金余量、人才余量和时间余量。</w:t>
      </w:r>
    </w:p>
    <w:p w14:paraId="2A689B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20B43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三者，共同构成了组织选择权的“战略资源池”。一个组织在这三个维度上的储备越丰厚，其选择权的“自由度”就越大。下面，我们将分别探讨如何有意识地、战略性地去构建和维护这三种看似“浪费”的宝贵余量。</w:t>
      </w:r>
    </w:p>
    <w:p w14:paraId="47EF2D0C">
      <w:pPr>
        <w:pStyle w:val="6"/>
        <w:bidi w:val="0"/>
        <w:rPr>
          <w:rFonts w:hint="eastAsia" w:ascii="宋体" w:hAnsi="宋体" w:eastAsia="宋体" w:cs="宋体"/>
          <w:sz w:val="24"/>
        </w:rPr>
      </w:pPr>
      <w:r>
        <w:rPr>
          <w:rFonts w:hint="eastAsia" w:ascii="宋体" w:hAnsi="宋体" w:eastAsia="宋体" w:cs="宋体"/>
        </w:rPr>
        <w:t>资金余量：从“生存线”到“机遇线”</w:t>
      </w:r>
    </w:p>
    <w:p w14:paraId="054E5F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资金，是组织最直接的生命线。但大多数组织对资金的理解，还停留在“成本”和“预算”的层面。财务部门的核心任务，通常被定义为“花好每一分钱”，确保资金被高效地用于已规划好的业务。</w:t>
      </w:r>
    </w:p>
    <w:p w14:paraId="4DFC54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C2D7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从“可用余量”的视角看，资金扮演着一个更重要的、更具战略性的角色。资金余量，不仅仅是为了“生存”，更是为了“抓住机遇”。它是在满足所有已知预算需求之外，组织所持有的那部分“非指定用途”的、可灵活调动的财务资源。</w:t>
      </w:r>
    </w:p>
    <w:p w14:paraId="44C9C3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1A1C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缺乏资金余量的组织，其战略会被财务状况牢牢捆绑。</w:t>
      </w:r>
    </w:p>
    <w:p w14:paraId="66D733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它们不敢进行长期投资，因为会影响短期利润。</w:t>
      </w:r>
    </w:p>
    <w:p w14:paraId="0CB422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它们无法承受实验的失败，因为每一次失败都可能动摇公司的根基。</w:t>
      </w:r>
    </w:p>
    <w:p w14:paraId="26074D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当行业出现并购机会或价格战时，它们只能被动挨打，因为没有足够的“弹药”参与游戏。</w:t>
      </w:r>
    </w:p>
    <w:p w14:paraId="1B4B43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当遭遇经济下行或黑天鹅事件时，它们最先倒下。</w:t>
      </w:r>
    </w:p>
    <w:p w14:paraId="08220DB1">
      <w:pPr>
        <w:pStyle w:val="7"/>
        <w:bidi w:val="0"/>
        <w:rPr>
          <w:rFonts w:hint="eastAsia" w:ascii="宋体" w:hAnsi="宋体" w:eastAsia="宋体" w:cs="宋体"/>
          <w:sz w:val="24"/>
        </w:rPr>
      </w:pPr>
      <w:r>
        <w:rPr>
          <w:rFonts w:hint="eastAsia" w:ascii="宋体" w:hAnsi="宋体" w:eastAsia="宋体" w:cs="宋体"/>
        </w:rPr>
        <w:t>如何战略性地保留资金这种“浪费”？</w:t>
      </w:r>
    </w:p>
    <w:p w14:paraId="474F8CCB">
      <w:pPr>
        <w:numPr>
          <w:ilvl w:val="0"/>
          <w:numId w:val="1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构建“战争基金”（War Chest）：</w:t>
      </w:r>
    </w:p>
    <w:p w14:paraId="35FC73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这是在常规运营预算之外，专门设立的一笔资金。它不用于日常开支，其唯一目的，就是在市场出现重大机遇或危机时，为公司提供果断行动的能力。</w:t>
      </w:r>
    </w:p>
    <w:p w14:paraId="4E6B8D2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BEA28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机遇窗口：当经济危机来临，资产价格暴跌，竞争对手陷入困境时，“战争基金”可以让你以极低的价格，进行逆周期的收购、投资或人才招募。巴菲特在2008年金融危机期间，向高盛、通用电气等公司注入资金，获得了极其丰厚的回报，就是其庞大“战争基金”威力的体现。</w:t>
      </w:r>
    </w:p>
    <w:p w14:paraId="42C2C0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A88F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危机时刻：当遭遇突发的行业危机或黑天鹅事件时，“战争基金”可以让你在竞争对手忙于削减成本、裁员求生的时候，反而能够加大研发投入、维护客户关系、稳定员工队伍，从而在危机过后获得更大的市场份额。</w:t>
      </w:r>
    </w:p>
    <w:p w14:paraId="146828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1D77A">
      <w:pPr>
        <w:numPr>
          <w:ilvl w:val="0"/>
          <w:numId w:val="1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设立“创新期权基金”（Innovation Option Fund）：</w:t>
      </w:r>
    </w:p>
    <w:p w14:paraId="3EC393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这是专门用于投资那些高不确定性、高风险、但潜在回报巨大的早期创新项目的资金。这笔基金的考核方式，必须与常规业务的ROI（投资回报率）考核完全脱钩。</w:t>
      </w:r>
    </w:p>
    <w:p w14:paraId="3649BC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86F2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投资组合逻辑：管理这笔基金，应该像风险投资（VC）一样，采用投资组合的逻辑。它不要求每一个项目都成功，而是接受大部分项目都会失败的现实。它的目标，是确保少数几个成功的项目，能够带来覆盖所有失败项目成本，并产生巨大超额回报的“本垒打”。</w:t>
      </w:r>
    </w:p>
    <w:p w14:paraId="2DA24C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164C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脱钩考核：如果用传统的财务指标去考核这笔基金，管理者为了规避风险，必然会倾向于投资那些更安全、更保守、但毫无颠覆性的“渐进式改良”项目，从而违背了设立这笔基金的初衷。</w:t>
      </w:r>
    </w:p>
    <w:p w14:paraId="568157D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5ECAF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3. 保持“零负债”或“低负债”的资产负债表：</w:t>
      </w:r>
    </w:p>
    <w:p w14:paraId="50A256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债务，是资金余量最大的敌人。高额的债务，尤其是短期债务，就像悬在组织头上的达摩克利斯之剑。它会产生固定的利息支出，极大地消耗现金流；它会附带各种限制性条款，束缚管理层的决策自由；在危机时刻，它会成为压垮骆驼的最后一根稻草。</w:t>
      </w:r>
    </w:p>
    <w:p w14:paraId="498BF2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D981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反脆弱性：一个没有债务的公司，在经济衰退期，其生存能力要远远强于一个高杠杆的公司。它拥有更大的“降价空间”和“容错空间”。</w:t>
      </w:r>
    </w:p>
    <w:p w14:paraId="2EF079D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D6836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战略灵活性：零负债，意味着公司100%的股权都掌握在自己手中，可以完全根据自身的长期愿景来制定战略，而无需看银行或债权人的脸色。</w:t>
      </w:r>
    </w:p>
    <w:p w14:paraId="4A7876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24FA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战略性地保留资金余量，本质上是在用可控的“资本闲置”成本，去购买一种极其宝贵的权利：在关键时刻，采取关键行动的自由。</w:t>
      </w:r>
    </w:p>
    <w:p w14:paraId="776B4FD8">
      <w:pPr>
        <w:pStyle w:val="6"/>
        <w:bidi w:val="0"/>
        <w:rPr>
          <w:rFonts w:hint="eastAsia" w:ascii="宋体" w:hAnsi="宋体" w:eastAsia="宋体" w:cs="宋体"/>
          <w:sz w:val="24"/>
        </w:rPr>
      </w:pPr>
      <w:r>
        <w:rPr>
          <w:rFonts w:hint="eastAsia" w:ascii="宋体" w:hAnsi="宋体" w:eastAsia="宋体" w:cs="宋体"/>
        </w:rPr>
        <w:t>人才余量：从“满负荷”到“有闲暇”</w:t>
      </w:r>
    </w:p>
    <w:p w14:paraId="414DED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人才，是组织最富创造力的资产。但如前所述，我们将人才的价值，错误地等同于其“利用率”。一个真正拥有人才余量的组织，会反其道而行之。它会主动地、系统性地在组织中，创造“有益的闲暇”。</w:t>
      </w:r>
    </w:p>
    <w:p w14:paraId="5FA98F3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162EAB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人才余量，是指组织在满足核心业务需求之外，所拥有的那部分可用于学习、探索、交流和“补位”的人力资本。</w:t>
      </w:r>
    </w:p>
    <w:p w14:paraId="439755E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792F4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人才余量的组织，会陷入“创新者窘境”。员工忙于优化现有业务，无暇顾及可能颠覆现有业务的新生事物。组织知识结构单一，缺乏应对跨界竞争和技术变革的能力。关键人才流失会造成巨大震荡，组织稳定性差。</w:t>
      </w:r>
    </w:p>
    <w:p w14:paraId="3D6E5393">
      <w:pPr>
        <w:pStyle w:val="7"/>
        <w:bidi w:val="0"/>
        <w:rPr>
          <w:rFonts w:hint="eastAsia" w:ascii="宋体" w:hAnsi="宋体" w:eastAsia="宋体" w:cs="宋体"/>
          <w:sz w:val="24"/>
        </w:rPr>
      </w:pPr>
      <w:r>
        <w:rPr>
          <w:rFonts w:hint="eastAsia" w:ascii="宋体" w:hAnsi="宋体" w:eastAsia="宋体" w:cs="宋体"/>
        </w:rPr>
        <w:t>如何战略性地保留人才这种“浪费”？</w:t>
      </w:r>
    </w:p>
    <w:p w14:paraId="59E4BC62">
      <w:pPr>
        <w:numPr>
          <w:ilvl w:val="0"/>
          <w:numId w:val="1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制度化的“探索时间”：</w:t>
      </w:r>
    </w:p>
    <w:p w14:paraId="36ACC04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这是最直接、最有效的人才余量构建方式。组织通过正式的制度，赋予员工一部分工作时间，让他们可以自由地去从事自己感兴趣的、与本职工作不直接相关的探索性项目。</w:t>
      </w:r>
    </w:p>
    <w:p w14:paraId="5FA364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609E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谷歌的“20%时间”是最著名的例子，我们将在下一节详述。</w:t>
      </w:r>
    </w:p>
    <w:p w14:paraId="76AE81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B7560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3M公司的“15%原则”历史更为悠久，它允许技术人员将15%的时间用于个人项目，这一原则催生了Post-it（报事贴）等传奇产品。</w:t>
      </w:r>
    </w:p>
    <w:p w14:paraId="29D7A2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A8280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“黑客马拉松”（Hackathon）则是另一种形式。公司定期举办1-2天的集中活动，让来自不同部门的员工自由组队，围绕某个主题或完全开放地进行创造性开发。</w:t>
      </w:r>
    </w:p>
    <w:p w14:paraId="10C966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17CA841">
      <w:pPr>
        <w:numPr>
          <w:ilvl w:val="0"/>
          <w:numId w:val="1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构建“T型人才”和“人才梯队”：</w:t>
      </w:r>
    </w:p>
    <w:p w14:paraId="6CD653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组织不应只鼓励员工成为在单一领域越钻越深的“I型”专家，而应鼓励他们成为“T型”人才——既有深厚的专业知识（T的垂直一竖），又有广泛的涉猎和跨界协作能力（T的水平一横）。</w:t>
      </w:r>
    </w:p>
    <w:p w14:paraId="732FBC0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0032D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轮岗制度：定期让员工在不同部门、不同岗位之间轮换，可以极大地拓宽他们的视野，培养他们的综合能力，并促进内部知识的流动。</w:t>
      </w:r>
    </w:p>
    <w:p w14:paraId="502746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284472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“导师制”与“学徒制”：建立完善的内部传承机制，确保每一个关键岗位，都有后备人选在学习和成长。这不仅是为应对人员流失做准备，更是组织知识复利增长的关键。</w:t>
      </w:r>
    </w:p>
    <w:p w14:paraId="2636316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FE3987">
      <w:pPr>
        <w:numPr>
          <w:ilvl w:val="0"/>
          <w:numId w:val="19"/>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拥抱“冗余”的组织设计：</w:t>
      </w:r>
    </w:p>
    <w:p w14:paraId="0159AB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在团队和项目的设计上，可以有意地引入一些“重叠”和“冗余”。</w:t>
      </w:r>
    </w:p>
    <w:p w14:paraId="1F7809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DC76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内部赛马：当面临一个重大的新产品方向时，可以让两个或多个小团队，从不同的技术路径或产品哲学出发，进行并行的、小规模的内部竞争。虽然这看似“浪费”了一倍的资源，但它极大地增加了找到最佳解决方案的概率，并能激发团队的创造力和紧迫感。腾讯内部微信的诞生，就是“内部赛马”的经典案例。</w:t>
      </w:r>
    </w:p>
    <w:p w14:paraId="08C31D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F4AD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首席捣乱官”：一些公司会设立一些特殊的、不背负短期KPI的“闲职”，比如“首席未来学家”、“首席探索官”等。这些人的任务，就是跳出日常业务，去思考那些天马行空的、长远的问题，并不断地用外部的新思想来“搅动”和挑战现有的组织共识。</w:t>
      </w:r>
    </w:p>
    <w:p w14:paraId="4D0F739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A7BA1B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战略性地保留人才余量，本质上是在用一部分“工时”的闲置，去投资于组织的长期创造力和反脆弱性。</w:t>
      </w:r>
    </w:p>
    <w:p w14:paraId="1458D6C4">
      <w:pPr>
        <w:pStyle w:val="6"/>
        <w:bidi w:val="0"/>
        <w:rPr>
          <w:rFonts w:hint="eastAsia" w:ascii="宋体" w:hAnsi="宋体" w:eastAsia="宋体" w:cs="宋体"/>
          <w:sz w:val="24"/>
        </w:rPr>
      </w:pPr>
      <w:r>
        <w:rPr>
          <w:rFonts w:hint="eastAsia" w:ascii="宋体" w:hAnsi="宋体" w:eastAsia="宋体" w:cs="宋体"/>
        </w:rPr>
        <w:t>时间余量：从“截止日期”到“孵化周期”</w:t>
      </w:r>
    </w:p>
    <w:p w14:paraId="0B7A9E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时间，是最稀缺、最不可再生的资源。因此，我们对时间的管理，也最容易陷入“效率”的迷思。我们用密密麻麻的日程表、层出不穷的“死线”（Deadline）和对“拖延”的深恶痛绝，试图将每一分钟都填满。</w:t>
      </w:r>
    </w:p>
    <w:p w14:paraId="6966A8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6641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然而，伟大的思想、深刻的洞见和颠覆性的创新，几乎都诞生于“非计划”的、看似“浪费”的时间里。它们需要一个“孵化”的过程，无法被精确地规划和催产。</w:t>
      </w:r>
    </w:p>
    <w:p w14:paraId="166396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FD5AF6C">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时间余量，是指组织在紧迫的、有明确截止日期的任务之外，所拥有的那部分用于沉淀、反思、酝酿和等待的“慢时间”。</w:t>
      </w:r>
    </w:p>
    <w:p w14:paraId="69A0D0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D4D5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时间余量的组织，会变得肤浅和短视。决策会越来越依赖直觉和惯性，因为没有时间进行深入的思考和辩论。组织会失去“延迟满足”的能力，总是选择那些见效快但价值低的“果子”。员工会因为持续的压力和倦怠而失去工作的意义感和创造力。</w:t>
      </w:r>
    </w:p>
    <w:p w14:paraId="6C9D123A">
      <w:pPr>
        <w:pStyle w:val="7"/>
        <w:bidi w:val="0"/>
        <w:rPr>
          <w:rFonts w:hint="eastAsia" w:ascii="宋体" w:hAnsi="宋体" w:eastAsia="宋体" w:cs="宋体"/>
          <w:sz w:val="24"/>
        </w:rPr>
      </w:pPr>
      <w:r>
        <w:rPr>
          <w:rFonts w:hint="eastAsia" w:ascii="宋体" w:hAnsi="宋体" w:eastAsia="宋体" w:cs="宋体"/>
        </w:rPr>
        <w:t>如何战略性地保留时间这种“浪费”？</w:t>
      </w:r>
    </w:p>
    <w:p w14:paraId="332B2D0F">
      <w:pPr>
        <w:numPr>
          <w:ilvl w:val="0"/>
          <w:numId w:val="2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创造“无议程”的思考空间：</w:t>
      </w:r>
    </w:p>
    <w:p w14:paraId="6B1971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在高度结构化的会议和日程之外，有意识地创造一些“留白”时间。</w:t>
      </w:r>
    </w:p>
    <w:p w14:paraId="164147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7FF00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比尔·盖茨的“思考周”：每年两次，盖茨会与世隔绝一周，只用于阅读和思考。这个看似“奢侈”的习惯，却是他做出许多重大战略决策的关键。</w:t>
      </w:r>
    </w:p>
    <w:p w14:paraId="1243DE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434AD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“战略务虚会”：定期将核心团队带离日常工作环境，不设具体议程，只讨论那些最根本的、最长远的问题。</w:t>
      </w:r>
    </w:p>
    <w:p w14:paraId="0525DE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E12B9F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鼓励“散步会议”</w:t>
      </w:r>
      <w:r>
        <w:rPr>
          <w:rFonts w:hint="eastAsia" w:ascii="宋体" w:hAnsi="宋体" w:eastAsia="宋体" w:cs="宋体"/>
          <w:sz w:val="24"/>
          <w:lang w:eastAsia="zh-CN"/>
        </w:rPr>
        <w:t>：</w:t>
      </w:r>
      <w:r>
        <w:rPr>
          <w:rFonts w:hint="eastAsia" w:ascii="宋体" w:hAnsi="宋体" w:eastAsia="宋体" w:cs="宋体"/>
          <w:sz w:val="24"/>
        </w:rPr>
        <w:t>许多创造性的想法，都诞生于非正式的、放松的交流中。将一些一对一的会议，从会议室搬到户外，边走边谈，往往能激发新的火花。</w:t>
      </w:r>
    </w:p>
    <w:p w14:paraId="2A429C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AA7C13E">
      <w:pPr>
        <w:numPr>
          <w:ilvl w:val="0"/>
          <w:numId w:val="2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延长创新的“评估周期”：</w:t>
      </w:r>
    </w:p>
    <w:p w14:paraId="29855F0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对于那些探索性的、不确定性高的项目，必须给予它们更长的、更耐心的评估周期。不能用衡量成熟业务的“月度”或“季度”指标，去要求一个刚刚萌芽的创新。</w:t>
      </w:r>
    </w:p>
    <w:p w14:paraId="6C905AB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FDA2C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亚马逊的“六年法则”</w:t>
      </w:r>
      <w:r>
        <w:rPr>
          <w:rFonts w:hint="eastAsia" w:ascii="宋体" w:hAnsi="宋体" w:eastAsia="宋体" w:cs="宋体"/>
          <w:sz w:val="24"/>
          <w:lang w:eastAsia="zh-CN"/>
        </w:rPr>
        <w:t>：</w:t>
      </w:r>
      <w:r>
        <w:rPr>
          <w:rFonts w:hint="eastAsia" w:ascii="宋体" w:hAnsi="宋体" w:eastAsia="宋体" w:cs="宋体"/>
          <w:sz w:val="24"/>
        </w:rPr>
        <w:t>亚马逊内部有一个不成文的说法，一个大的、新的业务（如AWS、Kindle），通常需要至少六年的时间，才能真正看清其潜力。这种对时间的耐心，是其能够持续进行颠覆式创新的文化基础。</w:t>
      </w:r>
    </w:p>
    <w:p w14:paraId="608842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A37E74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区分“探索”与“执行”</w:t>
      </w:r>
      <w:r>
        <w:rPr>
          <w:rFonts w:hint="eastAsia" w:ascii="宋体" w:hAnsi="宋体" w:eastAsia="宋体" w:cs="宋体"/>
          <w:sz w:val="24"/>
          <w:lang w:eastAsia="zh-CN"/>
        </w:rPr>
        <w:t>：</w:t>
      </w:r>
      <w:r>
        <w:rPr>
          <w:rFonts w:hint="eastAsia" w:ascii="宋体" w:hAnsi="宋体" w:eastAsia="宋体" w:cs="宋体"/>
          <w:sz w:val="24"/>
        </w:rPr>
        <w:t>组织需要建立“双元”模式。对于成熟的、执行型的业务，可以采用高效、紧凑的管理节奏。但对于探索型的业务，必须给予它们独立的、更宽松的、以“学习”而非“产出”为核心目标的评估体系。</w:t>
      </w:r>
    </w:p>
    <w:p w14:paraId="351AD5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CBC9C27">
      <w:pPr>
        <w:numPr>
          <w:ilvl w:val="0"/>
          <w:numId w:val="2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培育“慢即是快”的组织文化：</w:t>
      </w:r>
    </w:p>
    <w:p w14:paraId="5A36D0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这需要领导者从自身做起，对抗组织中无处不在的“速度崇拜”。</w:t>
      </w:r>
    </w:p>
    <w:p w14:paraId="247EBE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5B170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奖励深度思考</w:t>
      </w:r>
      <w:r>
        <w:rPr>
          <w:rFonts w:hint="eastAsia" w:ascii="宋体" w:hAnsi="宋体" w:eastAsia="宋体" w:cs="宋体"/>
          <w:sz w:val="24"/>
          <w:lang w:eastAsia="zh-CN"/>
        </w:rPr>
        <w:t>：</w:t>
      </w:r>
      <w:r>
        <w:rPr>
          <w:rFonts w:hint="eastAsia" w:ascii="宋体" w:hAnsi="宋体" w:eastAsia="宋体" w:cs="宋体"/>
          <w:sz w:val="24"/>
        </w:rPr>
        <w:t>公开表彰那些经过深思熟虑、虽然耗时较长但质量极高的决策，而不仅仅是那些“快速搞定”的执行。</w:t>
      </w:r>
    </w:p>
    <w:p w14:paraId="242511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08876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容忍“有益的沉默”</w:t>
      </w:r>
      <w:r>
        <w:rPr>
          <w:rFonts w:hint="eastAsia" w:ascii="宋体" w:hAnsi="宋体" w:eastAsia="宋体" w:cs="宋体"/>
          <w:sz w:val="24"/>
          <w:lang w:eastAsia="zh-CN"/>
        </w:rPr>
        <w:t>：</w:t>
      </w:r>
      <w:r>
        <w:rPr>
          <w:rFonts w:hint="eastAsia" w:ascii="宋体" w:hAnsi="宋体" w:eastAsia="宋体" w:cs="宋体"/>
          <w:sz w:val="24"/>
        </w:rPr>
        <w:t>在会议中，当有人提出一个复杂问题时，允许大家有几分钟的沉默思考时间，而不是急于给出草率的回答。</w:t>
      </w:r>
    </w:p>
    <w:p w14:paraId="76BDEE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13E3A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“睡一觉再说”</w:t>
      </w:r>
      <w:r>
        <w:rPr>
          <w:rFonts w:hint="eastAsia" w:ascii="宋体" w:hAnsi="宋体" w:eastAsia="宋体" w:cs="宋体"/>
          <w:sz w:val="24"/>
          <w:lang w:eastAsia="zh-CN"/>
        </w:rPr>
        <w:t>：</w:t>
      </w:r>
      <w:r>
        <w:rPr>
          <w:rFonts w:hint="eastAsia" w:ascii="宋体" w:hAnsi="宋体" w:eastAsia="宋体" w:cs="宋体"/>
          <w:sz w:val="24"/>
        </w:rPr>
        <w:t>对于非紧急的重大决策，鼓励大家“把它带回家，明天我们再讨论”。给潜意识一个工作的时间，往往能带来意想不到的洞见。</w:t>
      </w:r>
    </w:p>
    <w:p w14:paraId="44AE09B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72FF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战略性地保留时间余量，本质上是在对抗一种“即时满足”的文化毒品。它是在用当下的“慢”，去换取未来的“快”和“准”。</w:t>
      </w:r>
    </w:p>
    <w:p w14:paraId="05931393">
      <w:pPr>
        <w:pStyle w:val="6"/>
        <w:bidi w:val="0"/>
        <w:rPr>
          <w:rFonts w:hint="eastAsia" w:ascii="宋体" w:hAnsi="宋体" w:eastAsia="宋体" w:cs="宋体"/>
        </w:rPr>
      </w:pPr>
      <w:r>
        <w:rPr>
          <w:rFonts w:hint="eastAsia" w:ascii="宋体" w:hAnsi="宋体" w:eastAsia="宋体" w:cs="宋体"/>
        </w:rPr>
        <w:t>小结</w:t>
      </w:r>
    </w:p>
    <w:p w14:paraId="3285B1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金、人才、时间，这三大余量，共同构成了组织的选择权基石。它们不是孤立的，而是可以相互转化的。充足的资金可以购买人才和时间；优秀的人才可以更高效地利用时间，并创造出未来的资金流；而充足的时间，则能让资金和人才的价值得到最大化的发酵。</w:t>
      </w:r>
    </w:p>
    <w:p w14:paraId="5D725F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23B3B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一个只拥有其中一种余量的组织，仍然是脆弱的。一个只有钱但没有创新人才和耐心的公司，只会坐吃山空。一个只有人才但缺乏资金和时间支持的公司，最终会留不住人才。</w:t>
      </w:r>
    </w:p>
    <w:p w14:paraId="342D29E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41B4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真正的选择权优势，来自于在这三个维度上，都建立起健康的、战略性的“可用余量”。这需要组织的领导者，具备一种反直觉的智慧：敢于在追求效率的道路上踩下刹车，并勇敢地为那些看似的“浪费”而投资。</w:t>
      </w:r>
    </w:p>
    <w:p w14:paraId="49231468">
      <w:pPr>
        <w:pStyle w:val="5"/>
        <w:bidi w:val="0"/>
        <w:rPr>
          <w:rFonts w:hint="eastAsia" w:ascii="宋体" w:hAnsi="宋体" w:eastAsia="宋体" w:cs="宋体"/>
          <w:sz w:val="24"/>
        </w:rPr>
      </w:pPr>
      <w:r>
        <w:rPr>
          <w:rFonts w:hint="eastAsia" w:ascii="宋体" w:hAnsi="宋体" w:eastAsia="宋体" w:cs="宋体"/>
        </w:rPr>
        <w:t>第三节：案例分析：Google的“20%时间”如何孕育出Gmail和AdSense</w:t>
      </w:r>
    </w:p>
    <w:p w14:paraId="6DCE426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探讨“可用余量”的理论时，几乎无法绕开一个传奇般的名字：谷歌（Google）及其标志性的“20%时间”政策。这个政策，可以说是将“人才余量”和“时间余量”制度化、规模化的最著名、也最成功的商业实验。</w:t>
      </w:r>
    </w:p>
    <w:p w14:paraId="41D6D7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C5FAE1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通过深入剖析“20%时间”的起源、运作机制以及它所催生的两大革命性产品——Gmail和AdSense，我们可以最真切地感受到，“可用余量”这片看似“荒芜”的土壤，是如何长出颠覆世界的参天大树的。</w:t>
      </w:r>
    </w:p>
    <w:p w14:paraId="2312AC37">
      <w:pPr>
        <w:pStyle w:val="6"/>
        <w:bidi w:val="0"/>
        <w:rPr>
          <w:rFonts w:hint="eastAsia" w:ascii="宋体" w:hAnsi="宋体" w:eastAsia="宋体" w:cs="宋体"/>
          <w:sz w:val="24"/>
        </w:rPr>
      </w:pPr>
      <w:r>
        <w:rPr>
          <w:rFonts w:hint="eastAsia" w:ascii="宋体" w:hAnsi="宋体" w:eastAsia="宋体" w:cs="宋体"/>
        </w:rPr>
        <w:t>“20%时间”的起源：一种反叛的工程师文化</w:t>
      </w:r>
    </w:p>
    <w:p w14:paraId="39FA3C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“20%时间”并非诞生于某个商学院的战略模型，而是源自谷歌早期根深蒂固的工程师文化。创始人拉里·佩奇（Larry Page）和谢尔盖·布林（Sergey Brin）深受学术界自由探索氛围的影响，他们相信，最伟大的创新，往往不是来自自上而下的规划，而是来自</w:t>
      </w:r>
      <w:r>
        <w:rPr>
          <w:rFonts w:hint="eastAsia" w:ascii="宋体" w:hAnsi="宋体" w:eastAsia="宋体" w:cs="宋体"/>
          <w:b/>
          <w:bCs/>
          <w:sz w:val="24"/>
        </w:rPr>
        <w:t>聪明人的自发性创造</w:t>
      </w:r>
      <w:r>
        <w:rPr>
          <w:rFonts w:hint="eastAsia" w:ascii="宋体" w:hAnsi="宋体" w:eastAsia="宋体" w:cs="宋体"/>
          <w:sz w:val="24"/>
        </w:rPr>
        <w:t>。</w:t>
      </w:r>
    </w:p>
    <w:p w14:paraId="2123FEB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80D37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政策的核心很简单：谷歌鼓励工程师们，将自己五分之一的工作时间（也就是每周一天），用于从事他们自己认为对公司有价值，但与本职核心任务无关的项目。</w:t>
      </w:r>
    </w:p>
    <w:p w14:paraId="2D229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56E6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这个政策在传统的管理者看来，是不可思议的，甚至是疯狂的。这意味着公司主动放弃了对员工20%工时的直接控制和管理。这难道不是巨大的“浪费”吗？</w:t>
      </w:r>
    </w:p>
    <w:p w14:paraId="353DEB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4CE6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但佩奇和布林不这么看。他们认为，这20%的时间，不是成本，而是一笔“创新投资”。他们相信：</w:t>
      </w:r>
    </w:p>
    <w:p w14:paraId="7C2DFCC2">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激发内在动机</w:t>
      </w:r>
      <w:r>
        <w:rPr>
          <w:rFonts w:hint="eastAsia" w:ascii="宋体" w:hAnsi="宋体" w:eastAsia="宋体" w:cs="宋体"/>
          <w:sz w:val="24"/>
          <w:lang w:eastAsia="zh-CN"/>
        </w:rPr>
        <w:t>：</w:t>
      </w:r>
      <w:r>
        <w:rPr>
          <w:rFonts w:hint="eastAsia" w:ascii="宋体" w:hAnsi="宋体" w:eastAsia="宋体" w:cs="宋体"/>
          <w:sz w:val="24"/>
        </w:rPr>
        <w:t>最优秀的人才，驱动他们的不仅仅是薪水和职位，更是创造的激情和解决有趣问题的渴望。“20%时间”给了他们一个释放这种激情的官方渠道。</w:t>
      </w:r>
    </w:p>
    <w:p w14:paraId="4CC3FB4C">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捕捉“边缘”创新</w:t>
      </w:r>
      <w:r>
        <w:rPr>
          <w:rFonts w:hint="eastAsia" w:ascii="宋体" w:hAnsi="宋体" w:eastAsia="宋体" w:cs="宋体"/>
          <w:sz w:val="24"/>
          <w:lang w:eastAsia="zh-CN"/>
        </w:rPr>
        <w:t>：</w:t>
      </w:r>
      <w:r>
        <w:rPr>
          <w:rFonts w:hint="eastAsia" w:ascii="宋体" w:hAnsi="宋体" w:eastAsia="宋体" w:cs="宋体"/>
          <w:sz w:val="24"/>
        </w:rPr>
        <w:t>公司的官方战略，往往会聚焦于核心业务的优化。而那些最具颠覆性的想法，常常诞生于核心业务的“边缘地带”。“20%时间”就像一张巨大的“机会渔网”，专门用于捕捉这些官方雷达之外的“野生意念”。</w:t>
      </w:r>
    </w:p>
    <w:p w14:paraId="412D1F11">
      <w:pPr>
        <w:numPr>
          <w:ilvl w:val="0"/>
          <w:numId w:val="21"/>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促进跨界协作</w:t>
      </w:r>
      <w:r>
        <w:rPr>
          <w:rFonts w:hint="eastAsia" w:ascii="宋体" w:hAnsi="宋体" w:eastAsia="宋体" w:cs="宋体"/>
          <w:sz w:val="24"/>
          <w:lang w:eastAsia="zh-CN"/>
        </w:rPr>
        <w:t>：</w:t>
      </w:r>
      <w:r>
        <w:rPr>
          <w:rFonts w:hint="eastAsia" w:ascii="宋体" w:hAnsi="宋体" w:eastAsia="宋体" w:cs="宋体"/>
          <w:sz w:val="24"/>
        </w:rPr>
        <w:t>“20%时间”项目通常需要工程师自己去寻找同道中人，组建跨部门的虚拟团队。这极大地促进了公司内部的知识流动和非正式网络，打破了部门墙。</w:t>
      </w:r>
    </w:p>
    <w:p w14:paraId="2928CA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E22B8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时间”的本质，是在一个高速增长、日益官僚化的组织内部，用制度的方式，强行开辟出一片“无主之地”，一片“可用余量”的试验田。在这片土地上，没有KPI，没有项目经理，没有截止日期，只有工程师的好奇心和创造力在自由生长。</w:t>
      </w:r>
    </w:p>
    <w:p w14:paraId="0310D74D">
      <w:pPr>
        <w:pStyle w:val="6"/>
        <w:bidi w:val="0"/>
        <w:rPr>
          <w:rFonts w:hint="eastAsia" w:ascii="宋体" w:hAnsi="宋体" w:eastAsia="宋体" w:cs="宋体"/>
          <w:sz w:val="24"/>
        </w:rPr>
      </w:pPr>
      <w:r>
        <w:rPr>
          <w:rFonts w:hint="eastAsia" w:ascii="宋体" w:hAnsi="宋体" w:eastAsia="宋体" w:cs="宋体"/>
        </w:rPr>
        <w:t>Gmail的诞生：一个“不务正业”的程序员的杰作</w:t>
      </w:r>
    </w:p>
    <w:p w14:paraId="5093A49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2001年，谷歌的一位名叫保罗·布赫海特（Paul Buchheit）的工程师，对当时市面上的电子邮件服务感到非常不满。它们速度慢、容量小、搜索功能几乎为零。作为谷歌的一员，他觉得“搜索”应该是所有信息产品的核心。</w:t>
      </w:r>
    </w:p>
    <w:p w14:paraId="22419E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3F53C4E">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于是，在他的“20%时间”里，布赫海特开始着手构建一个全新的、基于搜索的电子邮件系统。他给自己定下了三个目标：极速、海量存储、以及像谷歌搜索一样强大的搜索功能。</w:t>
      </w:r>
    </w:p>
    <w:p w14:paraId="77F260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40A2E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这个项目在当时看来，是彻头彻尾的“不务正业”。谷歌是一家搜索引擎公司，为什么要去做电子邮件？而且，布赫海特提出的“1GB免费存储空间”的构想，在当时更是天方夜谭。要知道，当时主流的Hotmail和Yahoo Mail，提供的免费空间只有2-4MB。1GB，意味着250-500倍的提升。这在财务和技术上，都被认为是不可行的。</w:t>
      </w:r>
    </w:p>
    <w:p w14:paraId="72609D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C373D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如果在一个传统的、追求效率的组织里，布赫海特的想法，可能在第一轮的PPT汇报中，就会被财务部门和战略部门以“不符合核心战略”、“ROI过低”等理由枪毙。</w:t>
      </w:r>
    </w:p>
    <w:p w14:paraId="095375E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0FFD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但在谷歌，因为有“20%时间”这把保护伞，布赫海特的项目得以在无人监管、无人考核的“地下”状态，悄然生长。他可以自由地调用公司的服务器资源，可以拉拢其他感兴趣的工程师加入。这个项目最初的名字叫“Caribou”，完全是一个个人作品。</w:t>
      </w:r>
    </w:p>
    <w:p w14:paraId="588F50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3EC1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经过几年的秘密开发，Gmail的原型在谷歌内部开始小范围使用。它闪电般的速度、强大的搜索功能和前所未有的巨大容量，迅速征服了谷歌的员工。大家发现，有了Gmail，他们再也不用费力地去删除和归档邮件了，任何一封邮件，都可以通过搜索瞬间找到。这是一种革命性的体验。</w:t>
      </w:r>
    </w:p>
    <w:p w14:paraId="44F534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6F63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2004年4月1日，谷歌正式对外发布Gmail。许多人以为这是一个愚人节玩笑。但当人们开始使用它时，整个电子邮件市场被彻底颠覆。Gmail不仅为谷歌带来了数以亿计的忠实用户，更重要的是，它成为了谷歌从单一的搜索引擎，向多元化互联网服务平台转型的关键一步。它为后来的Google Docs、Google Drive等一系列云端应用，奠定了用户基础和技术架构。</w:t>
      </w:r>
    </w:p>
    <w:p w14:paraId="1F38F7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5FB2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Gmail的故事，完美地诠释了“可用余量”的魔力：</w:t>
      </w:r>
    </w:p>
    <w:p w14:paraId="290DB1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它保护了“异端”思想</w:t>
      </w:r>
      <w:r>
        <w:rPr>
          <w:rFonts w:hint="eastAsia" w:ascii="宋体" w:hAnsi="宋体" w:eastAsia="宋体" w:cs="宋体"/>
          <w:sz w:val="24"/>
          <w:lang w:eastAsia="zh-CN"/>
        </w:rPr>
        <w:t>：</w:t>
      </w:r>
      <w:r>
        <w:rPr>
          <w:rFonts w:hint="eastAsia" w:ascii="宋体" w:hAnsi="宋体" w:eastAsia="宋体" w:cs="宋体"/>
          <w:sz w:val="24"/>
        </w:rPr>
        <w:t>在一个不确定的、探索性的初期，免受过早的、基于现有逻辑的评估和扼杀。</w:t>
      </w:r>
    </w:p>
    <w:p w14:paraId="729749A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它提供了“孵化”资源</w:t>
      </w:r>
      <w:r>
        <w:rPr>
          <w:rFonts w:hint="eastAsia" w:ascii="宋体" w:hAnsi="宋体" w:eastAsia="宋体" w:cs="宋体"/>
          <w:sz w:val="24"/>
          <w:lang w:eastAsia="zh-CN"/>
        </w:rPr>
        <w:t>：</w:t>
      </w:r>
      <w:r>
        <w:rPr>
          <w:rFonts w:hint="eastAsia" w:ascii="宋体" w:hAnsi="宋体" w:eastAsia="宋体" w:cs="宋体"/>
          <w:sz w:val="24"/>
        </w:rPr>
        <w:t>给予了项目所需的时间、人才和技术资源，让一个想法可以从脆弱的幼苗，长成健壮的小树。</w:t>
      </w:r>
    </w:p>
    <w:p w14:paraId="6FC0E3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它创造了“意外”的战略路径</w:t>
      </w:r>
      <w:r>
        <w:rPr>
          <w:rFonts w:hint="eastAsia" w:ascii="宋体" w:hAnsi="宋体" w:eastAsia="宋体" w:cs="宋体"/>
          <w:sz w:val="24"/>
          <w:lang w:eastAsia="zh-CN"/>
        </w:rPr>
        <w:t>：</w:t>
      </w:r>
      <w:r>
        <w:rPr>
          <w:rFonts w:hint="eastAsia" w:ascii="宋体" w:hAnsi="宋体" w:eastAsia="宋体" w:cs="宋体"/>
          <w:sz w:val="24"/>
        </w:rPr>
        <w:t>一个源自个人兴趣的“副业”，最终为公司开辟了一个全新的、至关重要的战略方向。</w:t>
      </w:r>
    </w:p>
    <w:p w14:paraId="50162555">
      <w:pPr>
        <w:pStyle w:val="6"/>
        <w:bidi w:val="0"/>
        <w:rPr>
          <w:rFonts w:hint="eastAsia" w:ascii="宋体" w:hAnsi="宋体" w:eastAsia="宋体" w:cs="宋体"/>
          <w:sz w:val="24"/>
        </w:rPr>
      </w:pPr>
      <w:r>
        <w:rPr>
          <w:rFonts w:hint="eastAsia" w:ascii="宋体" w:hAnsi="宋体" w:eastAsia="宋体" w:cs="宋体"/>
        </w:rPr>
        <w:t>AdSense的诞生：从一个“补丁”到一个商业帝国</w:t>
      </w:r>
    </w:p>
    <w:p w14:paraId="5481A0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如果说Gmail是“20%时间”从无到有创造的奇迹，那么AdSense的诞生，则展示了“可用余量”如何让不同的创新之间，产生奇妙的“化学反应”。</w:t>
      </w:r>
    </w:p>
    <w:p w14:paraId="2C7200A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4E22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Gmail发布后，面临一个商业模式的问题。佩奇和布林坚持不向用户收费，那么，如何盈利？很自然地，大家想到了广告。但是，如果在邮件内容旁边，随机地投放谷歌搜索广告（AdWords），那将是灾难性的，因为广告与邮件内容毫不相关。</w:t>
      </w:r>
    </w:p>
    <w:p w14:paraId="473D5E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5932C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当时，一个团队正在他们的“20%时间”里，研究一项“内容相关广告”技术。他们的初衷，是想把谷歌的广告，投放到互联网上成千上万的、与搜索无关的网站和博客上。这个项目在当时也面临很多质疑。</w:t>
      </w:r>
    </w:p>
    <w:p w14:paraId="66C887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65C7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Gmail的出现，为这个技术提供了一个完美的、内部的试验场。工程师们尝试将这项技术应用于Gmail。系统会自动扫描邮件内容，然后匹配出与内容高度相关的文字广告。比如，如果一封邮件在讨论去夏威夷度假，旁边出现的可能就是夏威夷机票或酒店的广告。</w:t>
      </w:r>
    </w:p>
    <w:p w14:paraId="4E8355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4B23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这种广告形式，不仅精准，而且对用户的打扰也最小。它取得了巨大的成功。</w:t>
      </w:r>
    </w:p>
    <w:p w14:paraId="263D41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20B7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很快，谷歌的领导者们意识到，这项技术真正的金矿，不在于Gmail本身，而在于它可以被应用到整个互联网。于是，他们将这项技术打包，正式推出了一个名为“AdSense”的平台。</w:t>
      </w:r>
    </w:p>
    <w:p w14:paraId="095046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468C7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任何一个网站的站长，只需要在自己的网页上插入几行AdSense代码，谷歌就会自动地、智能地在他的网站上，投放与网站内容相关的广告。网站主可以从广告收入中获得分成。</w:t>
      </w:r>
    </w:p>
    <w:p w14:paraId="7D39B5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579403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AdSense的推出，是互联网广告史上的一次革命。</w:t>
      </w:r>
    </w:p>
    <w:p w14:paraId="2E1D76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6835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对于小网站主和博主而言</w:t>
      </w:r>
      <w:r>
        <w:rPr>
          <w:rFonts w:hint="eastAsia" w:ascii="宋体" w:hAnsi="宋体" w:eastAsia="宋体" w:cs="宋体"/>
          <w:sz w:val="24"/>
          <w:lang w:eastAsia="zh-CN"/>
        </w:rPr>
        <w:t>，</w:t>
      </w:r>
      <w:r>
        <w:rPr>
          <w:rFonts w:hint="eastAsia" w:ascii="宋体" w:hAnsi="宋体" w:eastAsia="宋体" w:cs="宋体"/>
          <w:sz w:val="24"/>
        </w:rPr>
        <w:t>AdSense第一次让他们有了一个简单、可靠的流量变现渠道。这极大地催生了后来的“自媒体”和内容创业浪潮。</w:t>
      </w:r>
    </w:p>
    <w:p w14:paraId="668F44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36087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对于广告主而言</w:t>
      </w:r>
      <w:r>
        <w:rPr>
          <w:rFonts w:hint="eastAsia" w:ascii="宋体" w:hAnsi="宋体" w:eastAsia="宋体" w:cs="宋体"/>
          <w:sz w:val="24"/>
          <w:lang w:eastAsia="zh-CN"/>
        </w:rPr>
        <w:t>，</w:t>
      </w:r>
      <w:r>
        <w:rPr>
          <w:rFonts w:hint="eastAsia" w:ascii="宋体" w:hAnsi="宋体" w:eastAsia="宋体" w:cs="宋体"/>
          <w:sz w:val="24"/>
        </w:rPr>
        <w:t>AdSense将他们的广告投放范围，从谷歌搜索结果页，扩展到了互联网的汪洋大海，实现了更广泛、更精准的覆盖。</w:t>
      </w:r>
    </w:p>
    <w:p w14:paraId="598AD9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A6B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对于谷歌而言</w:t>
      </w:r>
      <w:r>
        <w:rPr>
          <w:rFonts w:hint="eastAsia" w:ascii="宋体" w:hAnsi="宋体" w:eastAsia="宋体" w:cs="宋体"/>
          <w:sz w:val="24"/>
          <w:lang w:eastAsia="zh-CN"/>
        </w:rPr>
        <w:t>，</w:t>
      </w:r>
      <w:r>
        <w:rPr>
          <w:rFonts w:hint="eastAsia" w:ascii="宋体" w:hAnsi="宋体" w:eastAsia="宋体" w:cs="宋体"/>
          <w:sz w:val="24"/>
        </w:rPr>
        <w:t>AdSense与AdWords一起，构成了其广告帝国的两大支柱，为其带来了数千亿美元的收入，并建立了一个几乎无法被撼动的、基于海量网站联盟的网络效应壁垒。</w:t>
      </w:r>
    </w:p>
    <w:p w14:paraId="4F5B79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0FE67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AdSense的故事揭示了“可用余量”更深层次的价值：</w:t>
      </w:r>
    </w:p>
    <w:p w14:paraId="3E4AD9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38352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创新的“连接器”</w:t>
      </w:r>
      <w:r>
        <w:rPr>
          <w:rFonts w:hint="eastAsia" w:ascii="宋体" w:hAnsi="宋体" w:eastAsia="宋体" w:cs="宋体"/>
          <w:sz w:val="24"/>
          <w:lang w:eastAsia="zh-CN"/>
        </w:rPr>
        <w:t>：</w:t>
      </w:r>
      <w:r>
        <w:rPr>
          <w:rFonts w:hint="eastAsia" w:ascii="宋体" w:hAnsi="宋体" w:eastAsia="宋体" w:cs="宋体"/>
          <w:sz w:val="24"/>
        </w:rPr>
        <w:t>“可用余量”创造了一个宽松的环境，让那些看似不相关的、独立发展的“20%时间”项目，有机会相互碰撞、相互启发，并组合成一个更强大的、全新的物种。Gmail的需求，与内容相关广告技术的供给，在这个“余量空间”里，实现了完美的邂逅。</w:t>
      </w:r>
    </w:p>
    <w:p w14:paraId="44838B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B9451A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价值的“放大器”</w:t>
      </w:r>
      <w:r>
        <w:rPr>
          <w:rFonts w:hint="eastAsia" w:ascii="宋体" w:hAnsi="宋体" w:eastAsia="宋体" w:cs="宋体"/>
          <w:sz w:val="24"/>
          <w:lang w:eastAsia="zh-CN"/>
        </w:rPr>
        <w:t>：</w:t>
      </w:r>
      <w:r>
        <w:rPr>
          <w:rFonts w:hint="eastAsia" w:ascii="宋体" w:hAnsi="宋体" w:eastAsia="宋体" w:cs="宋体"/>
          <w:sz w:val="24"/>
        </w:rPr>
        <w:t>一个最初只是为了解决某个特定问题（Gmail的盈利问题）的“补丁”，在“可用余量”的环境下，其潜在的、更普适的价值被发现和放大，最终演变成一个比原始问题大几个数量级的平台级业务。</w:t>
      </w:r>
    </w:p>
    <w:p w14:paraId="2002DB5B">
      <w:pPr>
        <w:pStyle w:val="6"/>
        <w:bidi w:val="0"/>
        <w:rPr>
          <w:rFonts w:hint="eastAsia" w:ascii="宋体" w:hAnsi="宋体" w:eastAsia="宋体" w:cs="宋体"/>
          <w:sz w:val="24"/>
        </w:rPr>
      </w:pPr>
      <w:r>
        <w:rPr>
          <w:rFonts w:hint="eastAsia" w:ascii="宋体" w:hAnsi="宋体" w:eastAsia="宋体" w:cs="宋体"/>
        </w:rPr>
        <w:t>“20%时间”的启示与反思</w:t>
      </w:r>
    </w:p>
    <w:p w14:paraId="7DAE456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我们必须承认，“20%时间”并非万能神药。随着谷歌的规模越来越大，这个政策的执行也面临着挑战，甚至在一定程度上被弱化。批评者认为，它可能导致资源分散、项目烂尾，并且在强调团队协作和聚焦的今天，显得有些“过时”。</w:t>
      </w:r>
    </w:p>
    <w:p w14:paraId="287E1F7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D7F8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然而，这些批评并没有否定“20%时间”所代表的核心思想的价值。关键不在于那个“20%”的精确数字，而在于其背后所蕴含的、关于如何管理创新的深刻哲学：</w:t>
      </w:r>
    </w:p>
    <w:p w14:paraId="2C854C3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AD2B3A">
      <w:pPr>
        <w:numPr>
          <w:ilvl w:val="0"/>
          <w:numId w:val="2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信任是创新的前提</w:t>
      </w:r>
      <w:r>
        <w:rPr>
          <w:rFonts w:hint="eastAsia" w:ascii="宋体" w:hAnsi="宋体" w:eastAsia="宋体" w:cs="宋体"/>
          <w:sz w:val="24"/>
          <w:lang w:eastAsia="zh-CN"/>
        </w:rPr>
        <w:t>：</w:t>
      </w:r>
      <w:r>
        <w:rPr>
          <w:rFonts w:hint="eastAsia" w:ascii="宋体" w:hAnsi="宋体" w:eastAsia="宋体" w:cs="宋体"/>
          <w:sz w:val="24"/>
        </w:rPr>
        <w:t>“20%时间”的基石，是公司对员工能力和善意的基本信任。它相信，给予聪明人自由，他们会创造出意想不到的价值。</w:t>
      </w:r>
    </w:p>
    <w:p w14:paraId="0EF2F753">
      <w:pPr>
        <w:numPr>
          <w:ilvl w:val="0"/>
          <w:numId w:val="2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创新需要“保护区”</w:t>
      </w:r>
      <w:r>
        <w:rPr>
          <w:rFonts w:hint="eastAsia" w:ascii="宋体" w:hAnsi="宋体" w:eastAsia="宋体" w:cs="宋体"/>
          <w:sz w:val="24"/>
          <w:lang w:eastAsia="zh-CN"/>
        </w:rPr>
        <w:t>：</w:t>
      </w:r>
      <w:r>
        <w:rPr>
          <w:rFonts w:hint="eastAsia" w:ascii="宋体" w:hAnsi="宋体" w:eastAsia="宋体" w:cs="宋体"/>
          <w:sz w:val="24"/>
        </w:rPr>
        <w:t>颠覆性的创新，在萌芽期是极其脆弱的。组织必须像建立“自然保护区”一样，为它们提供一个可以免受短期KPI、财务审查和官僚流程侵扰的“安全空间”。</w:t>
      </w:r>
    </w:p>
    <w:p w14:paraId="5058861B">
      <w:pPr>
        <w:numPr>
          <w:ilvl w:val="0"/>
          <w:numId w:val="22"/>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“浪费”是最高效的探索</w:t>
      </w:r>
      <w:r>
        <w:rPr>
          <w:rFonts w:hint="eastAsia" w:ascii="宋体" w:hAnsi="宋体" w:eastAsia="宋体" w:cs="宋体"/>
          <w:sz w:val="24"/>
          <w:lang w:eastAsia="zh-CN"/>
        </w:rPr>
        <w:t>：</w:t>
      </w:r>
      <w:r>
        <w:rPr>
          <w:rFonts w:hint="eastAsia" w:ascii="宋体" w:hAnsi="宋体" w:eastAsia="宋体" w:cs="宋体"/>
          <w:sz w:val="24"/>
        </w:rPr>
        <w:t>在一个充满未知的领域，最高效的探索方式，不是试图规划出一条唯一的“最优路径”，而是允许大量的、并行的、低成本的“浪费性”尝试。因为你永远不知道，哪一条小路，会通向一个全新的大陆。</w:t>
      </w:r>
    </w:p>
    <w:p w14:paraId="69B3F3B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600B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谷歌的案例雄辩地证明，“可用余量”不是一种奢侈的福利，而是一种极其理性的、面向未来的战略投资。它是在用可控的、当下的“混沌”和“低效”，去换取不可估量的、未来的“秩序”和“回报”。</w:t>
      </w:r>
    </w:p>
    <w:p w14:paraId="7085A4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F84CF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对于任何一个渴望在不确定时代基业长青的组织而言，真正的问题不是“我们是否能承担得起‘可用余量’的浪费？”，而是“我们是否能承担得起‘没有可用余量’所导致的僵化和灭亡？”</w:t>
      </w:r>
    </w:p>
    <w:p w14:paraId="6937B36D">
      <w:pPr>
        <w:pStyle w:val="5"/>
        <w:bidi w:val="0"/>
        <w:rPr>
          <w:rFonts w:hint="eastAsia" w:ascii="宋体" w:hAnsi="宋体" w:eastAsia="宋体" w:cs="宋体"/>
          <w:sz w:val="24"/>
        </w:rPr>
      </w:pPr>
      <w:r>
        <w:rPr>
          <w:rFonts w:hint="eastAsia" w:ascii="宋体" w:hAnsi="宋体" w:eastAsia="宋体" w:cs="宋体"/>
        </w:rPr>
        <w:t>第四节：工具箱2：如何计算并管理你的“可用余量”</w:t>
      </w:r>
    </w:p>
    <w:p w14:paraId="7130D53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在理解了“可用余量”的重要性，并见证了其巨大威力之后，一个实际的问题摆在了每一位管理者面前：我们如何才能将这个概念，从一种哲学理念，转化为一种可以衡量和管理的组织能力？</w:t>
      </w:r>
    </w:p>
    <w:p w14:paraId="591E19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0CB6E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必须承认，“可用余量”的许多方面，尤其是与人才和时间相关的部分，是难以被精确量化的。试图用一个单一的、绝对的数字去定义“最优余量”，本身就违背了选择权思维的初衷。</w:t>
      </w:r>
    </w:p>
    <w:p w14:paraId="249A281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75349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因此，这个工具箱的目的，不是提供一个像计算财务报表一样精确的公式，而是提供一个“诊断框架”和一套“管理仪表盘”。它旨在帮助你和你的团队：</w:t>
      </w:r>
    </w:p>
    <w:p w14:paraId="2056AF3D">
      <w:pPr>
        <w:numPr>
          <w:ilvl w:val="0"/>
          <w:numId w:val="2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看见组织中隐形的“余量赤字”。</w:t>
      </w:r>
    </w:p>
    <w:p w14:paraId="27965367">
      <w:pPr>
        <w:numPr>
          <w:ilvl w:val="0"/>
          <w:numId w:val="2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讨论适合自身行业和发展阶段的“合理余量水平”。</w:t>
      </w:r>
    </w:p>
    <w:p w14:paraId="1F7DBFD7">
      <w:pPr>
        <w:numPr>
          <w:ilvl w:val="0"/>
          <w:numId w:val="23"/>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设计具体的行动，有意识地去增加和管理你的“可用余量”。</w:t>
      </w:r>
    </w:p>
    <w:p w14:paraId="7CC01528">
      <w:pPr>
        <w:pStyle w:val="6"/>
        <w:bidi w:val="0"/>
        <w:rPr>
          <w:rFonts w:hint="eastAsia" w:ascii="宋体" w:hAnsi="宋体" w:eastAsia="宋体" w:cs="宋体"/>
          <w:sz w:val="24"/>
        </w:rPr>
      </w:pPr>
      <w:r>
        <w:rPr>
          <w:rFonts w:hint="eastAsia" w:ascii="宋体" w:hAnsi="宋体" w:eastAsia="宋体" w:cs="宋体"/>
        </w:rPr>
        <w:t>第一步：进行一次“可用余量”的全面审计</w:t>
      </w:r>
    </w:p>
    <w:p w14:paraId="4428CBB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召集你的核心团队，用半天的时间，围绕以下三个维度的仪表盘，进行一次</w:t>
      </w:r>
      <w:r>
        <w:rPr>
          <w:rFonts w:hint="eastAsia" w:ascii="宋体" w:hAnsi="宋体" w:eastAsia="宋体" w:cs="宋体"/>
          <w:sz w:val="24"/>
          <w:lang w:val="en-US" w:eastAsia="zh-CN"/>
        </w:rPr>
        <w:t>务实</w:t>
      </w:r>
      <w:r>
        <w:rPr>
          <w:rFonts w:hint="eastAsia" w:ascii="宋体" w:hAnsi="宋体" w:eastAsia="宋体" w:cs="宋体"/>
          <w:sz w:val="24"/>
        </w:rPr>
        <w:t>的、深入的自我评估。建议采用匿名打分（1-10分，1分代表“极度匮乏”，10分代表“非常充裕”）和公开讨论相结合的方式。</w:t>
      </w:r>
    </w:p>
    <w:p w14:paraId="6466AC8B">
      <w:pPr>
        <w:snapToGrid/>
        <w:spacing w:beforeAutospacing="0" w:afterAutospacing="0" w:line="288" w:lineRule="auto"/>
        <w:ind w:right="0" w:rightChars="0"/>
        <w:jc w:val="both"/>
        <w:rPr>
          <w:rFonts w:hint="eastAsia" w:ascii="宋体" w:hAnsi="宋体" w:eastAsia="宋体" w:cs="宋体"/>
          <w:sz w:val="24"/>
        </w:rPr>
      </w:pPr>
    </w:p>
    <w:p w14:paraId="2CBB189B">
      <w:pPr>
        <w:snapToGrid/>
        <w:spacing w:beforeAutospacing="0" w:afterAutospacing="0" w:line="288" w:lineRule="auto"/>
        <w:ind w:left="0" w:leftChars="0" w:right="0" w:rightChars="0" w:firstLine="482" w:firstLineChars="0"/>
        <w:jc w:val="center"/>
        <w:rPr>
          <w:rFonts w:hint="eastAsia" w:ascii="宋体" w:hAnsi="宋体" w:eastAsia="宋体" w:cs="宋体"/>
          <w:sz w:val="24"/>
          <w:lang w:eastAsia="zh-CN"/>
        </w:rPr>
      </w:pPr>
      <w:r>
        <w:rPr>
          <w:rFonts w:hint="eastAsia" w:ascii="宋体" w:hAnsi="宋体" w:eastAsia="宋体" w:cs="宋体"/>
          <w:sz w:val="24"/>
        </w:rPr>
        <w:t>仪表盘 A：资金余量仪表盘</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17"/>
        <w:gridCol w:w="2643"/>
        <w:gridCol w:w="1145"/>
        <w:gridCol w:w="3117"/>
      </w:tblGrid>
      <w:tr w14:paraId="4C3DBDD7">
        <w:tc>
          <w:tcPr>
            <w:tcW w:w="1617" w:type="dxa"/>
            <w:vAlign w:val="center"/>
          </w:tcPr>
          <w:p w14:paraId="27233A16">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指标</w:t>
            </w:r>
          </w:p>
        </w:tc>
        <w:tc>
          <w:tcPr>
            <w:tcW w:w="2643" w:type="dxa"/>
            <w:vAlign w:val="center"/>
          </w:tcPr>
          <w:p w14:paraId="0C45CD3B">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定义</w:t>
            </w:r>
          </w:p>
        </w:tc>
        <w:tc>
          <w:tcPr>
            <w:tcW w:w="1145" w:type="dxa"/>
            <w:vAlign w:val="center"/>
          </w:tcPr>
          <w:p w14:paraId="5D9FFFC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自我评估</w:t>
            </w:r>
          </w:p>
        </w:tc>
        <w:tc>
          <w:tcPr>
            <w:tcW w:w="3117" w:type="dxa"/>
            <w:vAlign w:val="center"/>
          </w:tcPr>
          <w:p w14:paraId="1AD2253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现状描述 &amp; 改进方向</w:t>
            </w:r>
          </w:p>
        </w:tc>
      </w:tr>
      <w:tr w14:paraId="166387EA">
        <w:tc>
          <w:tcPr>
            <w:tcW w:w="1617" w:type="dxa"/>
            <w:vAlign w:val="center"/>
          </w:tcPr>
          <w:p w14:paraId="51CD8E5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 xml:space="preserve">生存跑道 </w:t>
            </w:r>
          </w:p>
        </w:tc>
        <w:tc>
          <w:tcPr>
            <w:tcW w:w="2643" w:type="dxa"/>
            <w:vAlign w:val="center"/>
          </w:tcPr>
          <w:p w14:paraId="729A2A7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现金及等价物 / 月度平均现金净流出</w:t>
            </w:r>
          </w:p>
        </w:tc>
        <w:tc>
          <w:tcPr>
            <w:tcW w:w="1145" w:type="dxa"/>
            <w:vAlign w:val="center"/>
          </w:tcPr>
          <w:p w14:paraId="127DA655">
            <w:pPr>
              <w:jc w:val="left"/>
              <w:rPr>
                <w:rFonts w:hint="eastAsia" w:ascii="宋体" w:hAnsi="宋体" w:eastAsia="宋体" w:cs="宋体"/>
                <w:sz w:val="24"/>
                <w:vertAlign w:val="baseline"/>
              </w:rPr>
            </w:pPr>
          </w:p>
        </w:tc>
        <w:tc>
          <w:tcPr>
            <w:tcW w:w="3117" w:type="dxa"/>
            <w:vAlign w:val="center"/>
          </w:tcPr>
          <w:p w14:paraId="00D7B94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我们能不依赖外部输血活多久？我们的现金流是否过于脆弱？</w:t>
            </w:r>
          </w:p>
        </w:tc>
      </w:tr>
      <w:tr w14:paraId="4F92093B">
        <w:tc>
          <w:tcPr>
            <w:tcW w:w="1617" w:type="dxa"/>
            <w:vAlign w:val="center"/>
          </w:tcPr>
          <w:p w14:paraId="32E36B4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债务健康度</w:t>
            </w:r>
          </w:p>
        </w:tc>
        <w:tc>
          <w:tcPr>
            <w:tcW w:w="2643" w:type="dxa"/>
            <w:vAlign w:val="center"/>
          </w:tcPr>
          <w:p w14:paraId="53EE0C52">
            <w:pPr>
              <w:keepNext w:val="0"/>
              <w:keepLines w:val="0"/>
              <w:widowControl/>
              <w:suppressLineNumbers w:val="0"/>
              <w:jc w:val="left"/>
              <w:textAlignment w:val="center"/>
              <w:rPr>
                <w:rFonts w:hint="eastAsia" w:ascii="宋体" w:hAnsi="宋体" w:eastAsia="宋体" w:cs="宋体"/>
                <w:i w:val="0"/>
                <w:iCs w:val="0"/>
                <w:color w:val="000000"/>
                <w:kern w:val="0"/>
                <w:sz w:val="21"/>
                <w:szCs w:val="21"/>
                <w:u w:val="none"/>
                <w:lang w:val="en-US" w:eastAsia="zh-CN" w:bidi="ar"/>
              </w:rPr>
            </w:pPr>
            <w:r>
              <w:rPr>
                <w:rFonts w:hint="eastAsia" w:ascii="宋体" w:hAnsi="宋体" w:eastAsia="宋体" w:cs="宋体"/>
                <w:i w:val="0"/>
                <w:iCs w:val="0"/>
                <w:color w:val="000000"/>
                <w:kern w:val="0"/>
                <w:sz w:val="21"/>
                <w:szCs w:val="21"/>
                <w:u w:val="none"/>
                <w:lang w:val="en-US" w:eastAsia="zh-CN" w:bidi="ar"/>
              </w:rPr>
              <w:t>总负债 / 总资产；</w:t>
            </w:r>
          </w:p>
          <w:p w14:paraId="6F0B81E6">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短期债务占比</w:t>
            </w:r>
          </w:p>
        </w:tc>
        <w:tc>
          <w:tcPr>
            <w:tcW w:w="1145" w:type="dxa"/>
            <w:vAlign w:val="center"/>
          </w:tcPr>
          <w:p w14:paraId="17ACCF96">
            <w:pPr>
              <w:jc w:val="left"/>
              <w:rPr>
                <w:rFonts w:hint="eastAsia" w:ascii="宋体" w:hAnsi="宋体" w:eastAsia="宋体" w:cs="宋体"/>
                <w:sz w:val="24"/>
                <w:vertAlign w:val="baseline"/>
              </w:rPr>
            </w:pPr>
          </w:p>
        </w:tc>
        <w:tc>
          <w:tcPr>
            <w:tcW w:w="3117" w:type="dxa"/>
            <w:vAlign w:val="center"/>
          </w:tcPr>
          <w:p w14:paraId="6C418D1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债务是否限制了我们的行动自由？我们是否过度依赖杠杆？</w:t>
            </w:r>
          </w:p>
        </w:tc>
      </w:tr>
      <w:tr w14:paraId="6D4FB00E">
        <w:tc>
          <w:tcPr>
            <w:tcW w:w="1617" w:type="dxa"/>
            <w:vAlign w:val="center"/>
          </w:tcPr>
          <w:p w14:paraId="0209D5B4">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机会资本比</w:t>
            </w:r>
          </w:p>
        </w:tc>
        <w:tc>
          <w:tcPr>
            <w:tcW w:w="2643" w:type="dxa"/>
            <w:vAlign w:val="center"/>
          </w:tcPr>
          <w:p w14:paraId="30E5C4E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战争基金 + 创新期权基金 / 年度总预算</w:t>
            </w:r>
          </w:p>
        </w:tc>
        <w:tc>
          <w:tcPr>
            <w:tcW w:w="1145" w:type="dxa"/>
            <w:vAlign w:val="center"/>
          </w:tcPr>
          <w:p w14:paraId="4BE1FDC2">
            <w:pPr>
              <w:jc w:val="left"/>
              <w:rPr>
                <w:rFonts w:hint="eastAsia" w:ascii="宋体" w:hAnsi="宋体" w:eastAsia="宋体" w:cs="宋体"/>
                <w:sz w:val="24"/>
                <w:vertAlign w:val="baseline"/>
              </w:rPr>
            </w:pPr>
          </w:p>
        </w:tc>
        <w:tc>
          <w:tcPr>
            <w:tcW w:w="3117" w:type="dxa"/>
            <w:vAlign w:val="center"/>
          </w:tcPr>
          <w:p w14:paraId="35BDAA7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我们有多少“非指定”的钱，可以用来抓住突发机会？</w:t>
            </w:r>
          </w:p>
        </w:tc>
      </w:tr>
      <w:tr w14:paraId="18C98844">
        <w:tc>
          <w:tcPr>
            <w:tcW w:w="1617" w:type="dxa"/>
            <w:vAlign w:val="center"/>
          </w:tcPr>
          <w:p w14:paraId="6FCB30E2">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客户集中风险</w:t>
            </w:r>
          </w:p>
        </w:tc>
        <w:tc>
          <w:tcPr>
            <w:tcW w:w="2643" w:type="dxa"/>
            <w:vAlign w:val="center"/>
          </w:tcPr>
          <w:p w14:paraId="6BAB22B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最大单一客户收入 / 总收入</w:t>
            </w:r>
          </w:p>
        </w:tc>
        <w:tc>
          <w:tcPr>
            <w:tcW w:w="1145" w:type="dxa"/>
            <w:vAlign w:val="center"/>
          </w:tcPr>
          <w:p w14:paraId="24D81355">
            <w:pPr>
              <w:jc w:val="left"/>
              <w:rPr>
                <w:rFonts w:hint="eastAsia" w:ascii="宋体" w:hAnsi="宋体" w:eastAsia="宋体" w:cs="宋体"/>
                <w:sz w:val="24"/>
                <w:vertAlign w:val="baseline"/>
              </w:rPr>
            </w:pPr>
          </w:p>
        </w:tc>
        <w:tc>
          <w:tcPr>
            <w:tcW w:w="3117" w:type="dxa"/>
            <w:vAlign w:val="center"/>
          </w:tcPr>
          <w:p w14:paraId="24CD0E5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我们的命运是否被少数几个大客户捆绑？</w:t>
            </w:r>
          </w:p>
        </w:tc>
      </w:tr>
      <w:tr w14:paraId="42B63B77">
        <w:tc>
          <w:tcPr>
            <w:tcW w:w="1617" w:type="dxa"/>
            <w:vAlign w:val="center"/>
          </w:tcPr>
          <w:p w14:paraId="3F043C9B">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利润弹性</w:t>
            </w:r>
          </w:p>
        </w:tc>
        <w:tc>
          <w:tcPr>
            <w:tcW w:w="2643" w:type="dxa"/>
            <w:vAlign w:val="center"/>
          </w:tcPr>
          <w:p w14:paraId="5EFC910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净利润率；以及在不亏损的情况下，我们能承受多大程度的降价或成本上升？</w:t>
            </w:r>
          </w:p>
        </w:tc>
        <w:tc>
          <w:tcPr>
            <w:tcW w:w="1145" w:type="dxa"/>
            <w:vAlign w:val="center"/>
          </w:tcPr>
          <w:p w14:paraId="2C00033E">
            <w:pPr>
              <w:jc w:val="left"/>
              <w:rPr>
                <w:rFonts w:hint="eastAsia" w:ascii="宋体" w:hAnsi="宋体" w:eastAsia="宋体" w:cs="宋体"/>
                <w:sz w:val="24"/>
                <w:vertAlign w:val="baseline"/>
              </w:rPr>
            </w:pPr>
          </w:p>
        </w:tc>
        <w:tc>
          <w:tcPr>
            <w:tcW w:w="3117" w:type="dxa"/>
            <w:vAlign w:val="center"/>
          </w:tcPr>
          <w:p w14:paraId="44F1856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我们是否有足够的利润空间来应对价格战或成本冲击？</w:t>
            </w:r>
          </w:p>
        </w:tc>
      </w:tr>
    </w:tbl>
    <w:p w14:paraId="03479B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CCB08D7">
      <w:pPr>
        <w:snapToGrid/>
        <w:spacing w:beforeAutospacing="0" w:afterAutospacing="0" w:line="288" w:lineRule="auto"/>
        <w:ind w:left="0" w:leftChars="0" w:right="0" w:rightChars="0" w:firstLine="482" w:firstLineChars="0"/>
        <w:jc w:val="center"/>
        <w:rPr>
          <w:rFonts w:hint="eastAsia" w:ascii="宋体" w:hAnsi="宋体" w:eastAsia="宋体" w:cs="宋体"/>
          <w:sz w:val="24"/>
          <w:lang w:eastAsia="zh-CN"/>
        </w:rPr>
      </w:pPr>
      <w:r>
        <w:rPr>
          <w:rFonts w:hint="eastAsia" w:ascii="宋体" w:hAnsi="宋体" w:eastAsia="宋体" w:cs="宋体"/>
          <w:sz w:val="24"/>
        </w:rPr>
        <w:t>仪表盘 B：人才余量仪表盘</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55"/>
        <w:gridCol w:w="2505"/>
        <w:gridCol w:w="1132"/>
        <w:gridCol w:w="3130"/>
      </w:tblGrid>
      <w:tr w14:paraId="66C3FBE7">
        <w:tc>
          <w:tcPr>
            <w:tcW w:w="1755" w:type="dxa"/>
            <w:vAlign w:val="center"/>
          </w:tcPr>
          <w:p w14:paraId="56FB36A4">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指标</w:t>
            </w:r>
          </w:p>
        </w:tc>
        <w:tc>
          <w:tcPr>
            <w:tcW w:w="2505" w:type="dxa"/>
            <w:vAlign w:val="center"/>
          </w:tcPr>
          <w:p w14:paraId="71D4780D">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定义</w:t>
            </w:r>
          </w:p>
        </w:tc>
        <w:tc>
          <w:tcPr>
            <w:tcW w:w="1132" w:type="dxa"/>
            <w:vAlign w:val="center"/>
          </w:tcPr>
          <w:p w14:paraId="74057391">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自我评估</w:t>
            </w:r>
          </w:p>
        </w:tc>
        <w:tc>
          <w:tcPr>
            <w:tcW w:w="3130" w:type="dxa"/>
            <w:vAlign w:val="center"/>
          </w:tcPr>
          <w:p w14:paraId="46652A3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现状描述 &amp; 改进方向</w:t>
            </w:r>
          </w:p>
        </w:tc>
      </w:tr>
      <w:tr w14:paraId="1B04235F">
        <w:tc>
          <w:tcPr>
            <w:tcW w:w="1755" w:type="dxa"/>
            <w:vAlign w:val="center"/>
          </w:tcPr>
          <w:p w14:paraId="1D303726">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平均利用率</w:t>
            </w:r>
          </w:p>
        </w:tc>
        <w:tc>
          <w:tcPr>
            <w:tcW w:w="2505" w:type="dxa"/>
            <w:vAlign w:val="center"/>
          </w:tcPr>
          <w:p w14:paraId="6ED64F8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员工平均用于核心指定任务的时间百分比（估算）</w:t>
            </w:r>
          </w:p>
        </w:tc>
        <w:tc>
          <w:tcPr>
            <w:tcW w:w="1132" w:type="dxa"/>
            <w:vAlign w:val="center"/>
          </w:tcPr>
          <w:p w14:paraId="620C04C0">
            <w:pPr>
              <w:jc w:val="left"/>
              <w:rPr>
                <w:rFonts w:hint="eastAsia" w:ascii="宋体" w:hAnsi="宋体" w:eastAsia="宋体" w:cs="宋体"/>
                <w:sz w:val="24"/>
                <w:vertAlign w:val="baseline"/>
              </w:rPr>
            </w:pPr>
          </w:p>
        </w:tc>
        <w:tc>
          <w:tcPr>
            <w:tcW w:w="3130" w:type="dxa"/>
            <w:vAlign w:val="center"/>
          </w:tcPr>
          <w:p w14:paraId="7856BE8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我们的员工是否普遍处于“满负荷”状态？他们有喘息和思考的空间吗？</w:t>
            </w:r>
          </w:p>
        </w:tc>
      </w:tr>
      <w:tr w14:paraId="74543114">
        <w:tc>
          <w:tcPr>
            <w:tcW w:w="1755" w:type="dxa"/>
            <w:vAlign w:val="center"/>
          </w:tcPr>
          <w:p w14:paraId="0856206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关键岗位冗余度</w:t>
            </w:r>
          </w:p>
        </w:tc>
        <w:tc>
          <w:tcPr>
            <w:tcW w:w="2505" w:type="dxa"/>
            <w:vAlign w:val="center"/>
          </w:tcPr>
          <w:p w14:paraId="0AD602F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拥有明确备份人选的关键岗位 / 所有关键岗位</w:t>
            </w:r>
          </w:p>
        </w:tc>
        <w:tc>
          <w:tcPr>
            <w:tcW w:w="1132" w:type="dxa"/>
            <w:vAlign w:val="center"/>
          </w:tcPr>
          <w:p w14:paraId="20F171E3">
            <w:pPr>
              <w:jc w:val="left"/>
              <w:rPr>
                <w:rFonts w:hint="eastAsia" w:ascii="宋体" w:hAnsi="宋体" w:eastAsia="宋体" w:cs="宋体"/>
                <w:sz w:val="24"/>
                <w:vertAlign w:val="baseline"/>
              </w:rPr>
            </w:pPr>
          </w:p>
        </w:tc>
        <w:tc>
          <w:tcPr>
            <w:tcW w:w="3130" w:type="dxa"/>
            <w:vAlign w:val="center"/>
          </w:tcPr>
          <w:p w14:paraId="6687011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我们的“明星员工”一旦离开，业务是否会瘫痪？</w:t>
            </w:r>
          </w:p>
        </w:tc>
      </w:tr>
      <w:tr w14:paraId="02096288">
        <w:tc>
          <w:tcPr>
            <w:tcW w:w="1755" w:type="dxa"/>
            <w:vAlign w:val="center"/>
          </w:tcPr>
          <w:p w14:paraId="5D677800">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技能多样性指数</w:t>
            </w:r>
          </w:p>
        </w:tc>
        <w:tc>
          <w:tcPr>
            <w:tcW w:w="2505" w:type="dxa"/>
            <w:vAlign w:val="center"/>
          </w:tcPr>
          <w:p w14:paraId="23E3B38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团队成员掌握的跨领域技能数量（定性评估）</w:t>
            </w:r>
          </w:p>
        </w:tc>
        <w:tc>
          <w:tcPr>
            <w:tcW w:w="1132" w:type="dxa"/>
            <w:vAlign w:val="center"/>
          </w:tcPr>
          <w:p w14:paraId="046E65BC">
            <w:pPr>
              <w:jc w:val="left"/>
              <w:rPr>
                <w:rFonts w:hint="eastAsia" w:ascii="宋体" w:hAnsi="宋体" w:eastAsia="宋体" w:cs="宋体"/>
                <w:sz w:val="24"/>
                <w:vertAlign w:val="baseline"/>
              </w:rPr>
            </w:pPr>
          </w:p>
        </w:tc>
        <w:tc>
          <w:tcPr>
            <w:tcW w:w="3130" w:type="dxa"/>
            <w:vAlign w:val="center"/>
          </w:tcPr>
          <w:p w14:paraId="60BA0F2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我们的团队是“专家军团”还是“瑞士军刀”？</w:t>
            </w:r>
          </w:p>
        </w:tc>
      </w:tr>
      <w:tr w14:paraId="7F2994A0">
        <w:tc>
          <w:tcPr>
            <w:tcW w:w="1755" w:type="dxa"/>
            <w:vAlign w:val="center"/>
          </w:tcPr>
          <w:p w14:paraId="09D05387">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探索时间占比</w:t>
            </w:r>
          </w:p>
        </w:tc>
        <w:tc>
          <w:tcPr>
            <w:tcW w:w="2505" w:type="dxa"/>
            <w:vAlign w:val="center"/>
          </w:tcPr>
          <w:p w14:paraId="27F7A3F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员工用于非核心、探索性项目的时间百分比（官方+非官方）</w:t>
            </w:r>
          </w:p>
        </w:tc>
        <w:tc>
          <w:tcPr>
            <w:tcW w:w="1132" w:type="dxa"/>
            <w:vAlign w:val="center"/>
          </w:tcPr>
          <w:p w14:paraId="19693F3C">
            <w:pPr>
              <w:jc w:val="left"/>
              <w:rPr>
                <w:rFonts w:hint="eastAsia" w:ascii="宋体" w:hAnsi="宋体" w:eastAsia="宋体" w:cs="宋体"/>
                <w:sz w:val="24"/>
                <w:vertAlign w:val="baseline"/>
              </w:rPr>
            </w:pPr>
          </w:p>
        </w:tc>
        <w:tc>
          <w:tcPr>
            <w:tcW w:w="3130" w:type="dxa"/>
            <w:vAlign w:val="center"/>
          </w:tcPr>
          <w:p w14:paraId="4A46A49B">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我们是否为“20%时间”这样的探索，提供了制度和文化上的支持？</w:t>
            </w:r>
          </w:p>
        </w:tc>
      </w:tr>
      <w:tr w14:paraId="7E7A152C">
        <w:tc>
          <w:tcPr>
            <w:tcW w:w="1755" w:type="dxa"/>
            <w:vAlign w:val="center"/>
          </w:tcPr>
          <w:p w14:paraId="47FF9B3F">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内部流动率</w:t>
            </w:r>
          </w:p>
        </w:tc>
        <w:tc>
          <w:tcPr>
            <w:tcW w:w="2505" w:type="dxa"/>
            <w:vAlign w:val="center"/>
          </w:tcPr>
          <w:p w14:paraId="06D562A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年度内部成功轮岗或调动人数 / 总员工数</w:t>
            </w:r>
          </w:p>
        </w:tc>
        <w:tc>
          <w:tcPr>
            <w:tcW w:w="1132" w:type="dxa"/>
            <w:vAlign w:val="center"/>
          </w:tcPr>
          <w:p w14:paraId="180642A4">
            <w:pPr>
              <w:jc w:val="left"/>
              <w:rPr>
                <w:rFonts w:hint="eastAsia" w:ascii="宋体" w:hAnsi="宋体" w:eastAsia="宋体" w:cs="宋体"/>
                <w:sz w:val="24"/>
                <w:vertAlign w:val="baseline"/>
              </w:rPr>
            </w:pPr>
          </w:p>
        </w:tc>
        <w:tc>
          <w:tcPr>
            <w:tcW w:w="3130" w:type="dxa"/>
            <w:vAlign w:val="center"/>
          </w:tcPr>
          <w:p w14:paraId="6BE3F918">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知识和人才是否在组织内部自由流动，还是被禁锢在部门墙之内？</w:t>
            </w:r>
          </w:p>
        </w:tc>
      </w:tr>
    </w:tbl>
    <w:p w14:paraId="108C58C9">
      <w:pPr>
        <w:snapToGrid/>
        <w:spacing w:beforeAutospacing="0" w:afterAutospacing="0" w:line="288" w:lineRule="auto"/>
        <w:ind w:right="0" w:rightChars="0"/>
        <w:jc w:val="both"/>
        <w:rPr>
          <w:rFonts w:hint="eastAsia" w:ascii="宋体" w:hAnsi="宋体" w:eastAsia="宋体" w:cs="宋体"/>
          <w:sz w:val="24"/>
        </w:rPr>
      </w:pPr>
    </w:p>
    <w:p w14:paraId="05BC55FD">
      <w:pPr>
        <w:snapToGrid/>
        <w:spacing w:beforeAutospacing="0" w:afterAutospacing="0" w:line="288" w:lineRule="auto"/>
        <w:ind w:left="0" w:leftChars="0" w:right="0" w:rightChars="0" w:firstLine="482" w:firstLineChars="0"/>
        <w:jc w:val="center"/>
        <w:rPr>
          <w:rFonts w:hint="eastAsia" w:ascii="宋体" w:hAnsi="宋体" w:eastAsia="宋体" w:cs="宋体"/>
          <w:sz w:val="24"/>
        </w:rPr>
      </w:pPr>
      <w:r>
        <w:rPr>
          <w:rFonts w:hint="eastAsia" w:ascii="宋体" w:hAnsi="宋体" w:eastAsia="宋体" w:cs="宋体"/>
          <w:sz w:val="24"/>
        </w:rPr>
        <w:t>仪表盘 C：时间余量仪表盘</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55"/>
        <w:gridCol w:w="2305"/>
        <w:gridCol w:w="1120"/>
        <w:gridCol w:w="3142"/>
      </w:tblGrid>
      <w:tr w14:paraId="1ACCF0C1">
        <w:tc>
          <w:tcPr>
            <w:tcW w:w="1955" w:type="dxa"/>
            <w:vAlign w:val="center"/>
          </w:tcPr>
          <w:p w14:paraId="10C76592">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指标</w:t>
            </w:r>
          </w:p>
        </w:tc>
        <w:tc>
          <w:tcPr>
            <w:tcW w:w="2305" w:type="dxa"/>
            <w:vAlign w:val="center"/>
          </w:tcPr>
          <w:p w14:paraId="6BE20BF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定义</w:t>
            </w:r>
          </w:p>
        </w:tc>
        <w:tc>
          <w:tcPr>
            <w:tcW w:w="1120" w:type="dxa"/>
            <w:vAlign w:val="center"/>
          </w:tcPr>
          <w:p w14:paraId="12EDF27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自我评估</w:t>
            </w:r>
          </w:p>
        </w:tc>
        <w:tc>
          <w:tcPr>
            <w:tcW w:w="3142" w:type="dxa"/>
            <w:vAlign w:val="center"/>
          </w:tcPr>
          <w:p w14:paraId="1DDCA23D">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现状描述 &amp; 改进方向</w:t>
            </w:r>
          </w:p>
        </w:tc>
      </w:tr>
      <w:tr w14:paraId="61CFFB39">
        <w:tc>
          <w:tcPr>
            <w:tcW w:w="1955" w:type="dxa"/>
            <w:vAlign w:val="center"/>
          </w:tcPr>
          <w:p w14:paraId="248523E5">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战略思考频率</w:t>
            </w:r>
          </w:p>
        </w:tc>
        <w:tc>
          <w:tcPr>
            <w:tcW w:w="2305" w:type="dxa"/>
            <w:vAlign w:val="center"/>
          </w:tcPr>
          <w:p w14:paraId="7B7EC055">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每年专门用于“务虚”、非紧急战略讨论的天数</w:t>
            </w:r>
          </w:p>
        </w:tc>
        <w:tc>
          <w:tcPr>
            <w:tcW w:w="1120" w:type="dxa"/>
            <w:vAlign w:val="center"/>
          </w:tcPr>
          <w:p w14:paraId="0B9BC92B">
            <w:pPr>
              <w:jc w:val="left"/>
              <w:rPr>
                <w:rFonts w:hint="eastAsia" w:ascii="宋体" w:hAnsi="宋体" w:eastAsia="宋体" w:cs="宋体"/>
                <w:sz w:val="24"/>
                <w:vertAlign w:val="baseline"/>
                <w:lang w:eastAsia="zh-CN"/>
              </w:rPr>
            </w:pPr>
          </w:p>
        </w:tc>
        <w:tc>
          <w:tcPr>
            <w:tcW w:w="3142" w:type="dxa"/>
            <w:vAlign w:val="center"/>
          </w:tcPr>
          <w:p w14:paraId="0D444092">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我们是在“救火”，还是在“规划防火”？</w:t>
            </w:r>
          </w:p>
        </w:tc>
      </w:tr>
      <w:tr w14:paraId="7322B35B">
        <w:tc>
          <w:tcPr>
            <w:tcW w:w="1955" w:type="dxa"/>
            <w:vAlign w:val="center"/>
          </w:tcPr>
          <w:p w14:paraId="3A471E3D">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决策压力指数</w:t>
            </w:r>
          </w:p>
        </w:tc>
        <w:tc>
          <w:tcPr>
            <w:tcW w:w="2305" w:type="dxa"/>
            <w:vAlign w:val="center"/>
          </w:tcPr>
          <w:p w14:paraId="7070A237">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过去一年，在“紧急”状态下做出的重大决策百分比（估算）</w:t>
            </w:r>
          </w:p>
        </w:tc>
        <w:tc>
          <w:tcPr>
            <w:tcW w:w="1120" w:type="dxa"/>
            <w:vAlign w:val="center"/>
          </w:tcPr>
          <w:p w14:paraId="07F1BD8F">
            <w:pPr>
              <w:jc w:val="left"/>
              <w:rPr>
                <w:rFonts w:hint="eastAsia" w:ascii="宋体" w:hAnsi="宋体" w:eastAsia="宋体" w:cs="宋体"/>
                <w:sz w:val="24"/>
                <w:vertAlign w:val="baseline"/>
                <w:lang w:eastAsia="zh-CN"/>
              </w:rPr>
            </w:pPr>
          </w:p>
        </w:tc>
        <w:tc>
          <w:tcPr>
            <w:tcW w:w="3142" w:type="dxa"/>
            <w:vAlign w:val="center"/>
          </w:tcPr>
          <w:p w14:paraId="425CE30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我们的决策是被动反应，还是主动布局？</w:t>
            </w:r>
          </w:p>
        </w:tc>
      </w:tr>
      <w:tr w14:paraId="1892BEB2">
        <w:tc>
          <w:tcPr>
            <w:tcW w:w="1955" w:type="dxa"/>
            <w:vAlign w:val="center"/>
          </w:tcPr>
          <w:p w14:paraId="1D581987">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创新孵化周期</w:t>
            </w:r>
          </w:p>
        </w:tc>
        <w:tc>
          <w:tcPr>
            <w:tcW w:w="2305" w:type="dxa"/>
            <w:vAlign w:val="center"/>
          </w:tcPr>
          <w:p w14:paraId="388062D6">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组织愿意容忍一个新项目在没有明确产出下的最长时间（月）</w:t>
            </w:r>
          </w:p>
        </w:tc>
        <w:tc>
          <w:tcPr>
            <w:tcW w:w="1120" w:type="dxa"/>
            <w:vAlign w:val="center"/>
          </w:tcPr>
          <w:p w14:paraId="0C27BC1C">
            <w:pPr>
              <w:jc w:val="left"/>
              <w:rPr>
                <w:rFonts w:hint="eastAsia" w:ascii="宋体" w:hAnsi="宋体" w:eastAsia="宋体" w:cs="宋体"/>
                <w:sz w:val="24"/>
                <w:vertAlign w:val="baseline"/>
                <w:lang w:eastAsia="zh-CN"/>
              </w:rPr>
            </w:pPr>
          </w:p>
        </w:tc>
        <w:tc>
          <w:tcPr>
            <w:tcW w:w="3142" w:type="dxa"/>
            <w:vAlign w:val="center"/>
          </w:tcPr>
          <w:p w14:paraId="7BEB4D9C">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我们是否给予了新想法足够的时间去“发酵”？</w:t>
            </w:r>
          </w:p>
        </w:tc>
      </w:tr>
      <w:tr w14:paraId="2DBE9FEF">
        <w:tc>
          <w:tcPr>
            <w:tcW w:w="1955" w:type="dxa"/>
            <w:vAlign w:val="center"/>
          </w:tcPr>
          <w:p w14:paraId="38594825">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会议效率 vs. 留白</w:t>
            </w:r>
          </w:p>
        </w:tc>
        <w:tc>
          <w:tcPr>
            <w:tcW w:w="2305" w:type="dxa"/>
            <w:vAlign w:val="center"/>
          </w:tcPr>
          <w:p w14:paraId="7449A87F">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员工日程表中，被会议占满的百分比 vs. 自由支配的“留白”时间</w:t>
            </w:r>
          </w:p>
        </w:tc>
        <w:tc>
          <w:tcPr>
            <w:tcW w:w="1120" w:type="dxa"/>
            <w:vAlign w:val="center"/>
          </w:tcPr>
          <w:p w14:paraId="01B6F4E8">
            <w:pPr>
              <w:jc w:val="left"/>
              <w:rPr>
                <w:rFonts w:hint="eastAsia" w:ascii="宋体" w:hAnsi="宋体" w:eastAsia="宋体" w:cs="宋体"/>
                <w:sz w:val="24"/>
                <w:vertAlign w:val="baseline"/>
                <w:lang w:eastAsia="zh-CN"/>
              </w:rPr>
            </w:pPr>
          </w:p>
        </w:tc>
        <w:tc>
          <w:tcPr>
            <w:tcW w:w="3142" w:type="dxa"/>
            <w:vAlign w:val="center"/>
          </w:tcPr>
          <w:p w14:paraId="3BB8B890">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我们的文化是崇尚“背靠背”的会议，还是鼓励深度的、专注的工作？</w:t>
            </w:r>
          </w:p>
        </w:tc>
      </w:tr>
      <w:tr w14:paraId="7E25B2FD">
        <w:tc>
          <w:tcPr>
            <w:tcW w:w="1955" w:type="dxa"/>
            <w:vAlign w:val="center"/>
          </w:tcPr>
          <w:p w14:paraId="1D3C8C2B">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b/>
                <w:bCs/>
                <w:i w:val="0"/>
                <w:iCs w:val="0"/>
                <w:color w:val="000000"/>
                <w:kern w:val="0"/>
                <w:sz w:val="21"/>
                <w:szCs w:val="21"/>
                <w:u w:val="none"/>
                <w:lang w:val="en-US" w:eastAsia="zh-CN" w:bidi="ar"/>
              </w:rPr>
              <w:t>失败复盘深度</w:t>
            </w:r>
          </w:p>
        </w:tc>
        <w:tc>
          <w:tcPr>
            <w:tcW w:w="2305" w:type="dxa"/>
            <w:vAlign w:val="center"/>
          </w:tcPr>
          <w:p w14:paraId="74E25A5C">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对于失败的项目，我们是快速“翻篇”，还是投入足够的时间进行深入的、以学习为目的的复盘？</w:t>
            </w:r>
          </w:p>
        </w:tc>
        <w:tc>
          <w:tcPr>
            <w:tcW w:w="1120" w:type="dxa"/>
            <w:vAlign w:val="center"/>
          </w:tcPr>
          <w:p w14:paraId="3B5F877E">
            <w:pPr>
              <w:jc w:val="left"/>
              <w:rPr>
                <w:rFonts w:hint="eastAsia" w:ascii="宋体" w:hAnsi="宋体" w:eastAsia="宋体" w:cs="宋体"/>
                <w:sz w:val="24"/>
                <w:vertAlign w:val="baseline"/>
                <w:lang w:eastAsia="zh-CN"/>
              </w:rPr>
            </w:pPr>
          </w:p>
        </w:tc>
        <w:tc>
          <w:tcPr>
            <w:tcW w:w="3142" w:type="dxa"/>
            <w:vAlign w:val="center"/>
          </w:tcPr>
          <w:p w14:paraId="5792F93D">
            <w:pPr>
              <w:keepNext w:val="0"/>
              <w:keepLines w:val="0"/>
              <w:widowControl/>
              <w:suppressLineNumbers w:val="0"/>
              <w:jc w:val="left"/>
              <w:textAlignment w:val="center"/>
              <w:rPr>
                <w:rFonts w:hint="eastAsia" w:ascii="宋体" w:hAnsi="宋体" w:eastAsia="宋体" w:cs="宋体"/>
                <w:sz w:val="24"/>
                <w:vertAlign w:val="baseline"/>
                <w:lang w:eastAsia="zh-CN"/>
              </w:rPr>
            </w:pPr>
            <w:r>
              <w:rPr>
                <w:rFonts w:hint="eastAsia" w:ascii="宋体" w:hAnsi="宋体" w:eastAsia="宋体" w:cs="宋体"/>
                <w:i w:val="0"/>
                <w:iCs w:val="0"/>
                <w:color w:val="000000"/>
                <w:kern w:val="0"/>
                <w:sz w:val="21"/>
                <w:szCs w:val="21"/>
                <w:u w:val="none"/>
                <w:lang w:val="en-US" w:eastAsia="zh-CN" w:bidi="ar"/>
              </w:rPr>
              <w:t>我们是从时间中汲取教训，还是仅仅让时间流逝？</w:t>
            </w:r>
          </w:p>
        </w:tc>
      </w:tr>
    </w:tbl>
    <w:p w14:paraId="5AE15D73">
      <w:pPr>
        <w:pStyle w:val="6"/>
        <w:bidi w:val="0"/>
        <w:rPr>
          <w:rFonts w:hint="eastAsia" w:ascii="宋体" w:hAnsi="宋体" w:eastAsia="宋体" w:cs="宋体"/>
          <w:sz w:val="24"/>
        </w:rPr>
      </w:pPr>
      <w:r>
        <w:rPr>
          <w:rFonts w:hint="eastAsia" w:ascii="宋体" w:hAnsi="宋体" w:eastAsia="宋体" w:cs="宋体"/>
        </w:rPr>
        <w:t>第二步：设定你的“最小可行余量”（Minimum Viable Leeway）</w:t>
      </w:r>
    </w:p>
    <w:p w14:paraId="405C53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审计完成后，你可能会发现一片“惨不忍睹”的红色。不要惊慌。下一步不是要立刻追求在所有指标上都拿到10分，而是要根据你所处的行业特性和发展阶段，设定一个切合实际的“最小可行余量”水平。</w:t>
      </w:r>
    </w:p>
    <w:p w14:paraId="30CD1E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8D33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对于初创公司</w:t>
      </w:r>
      <w:r>
        <w:rPr>
          <w:rFonts w:hint="eastAsia" w:ascii="宋体" w:hAnsi="宋体" w:eastAsia="宋体" w:cs="宋体"/>
          <w:sz w:val="24"/>
          <w:lang w:eastAsia="zh-CN"/>
        </w:rPr>
        <w:t>：</w:t>
      </w:r>
      <w:r>
        <w:rPr>
          <w:rFonts w:hint="eastAsia" w:ascii="宋体" w:hAnsi="宋体" w:eastAsia="宋体" w:cs="宋体"/>
          <w:sz w:val="24"/>
        </w:rPr>
        <w:t>生存是第一位的。此时，“资金余量”（生存跑道）的权重最高。人才和时间余量可能是一种奢侈。但即便如此，创始人也必须有意识地保留一点点“时间余量”，用于思考战略方向，避免在日常琐事中迷失。</w:t>
      </w:r>
    </w:p>
    <w:p w14:paraId="5DA9D6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3772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对于高速成长的公司</w:t>
      </w:r>
      <w:r>
        <w:rPr>
          <w:rFonts w:hint="eastAsia" w:ascii="宋体" w:hAnsi="宋体" w:eastAsia="宋体" w:cs="宋体"/>
          <w:sz w:val="24"/>
          <w:lang w:eastAsia="zh-CN"/>
        </w:rPr>
        <w:t>：</w:t>
      </w:r>
      <w:r>
        <w:rPr>
          <w:rFonts w:hint="eastAsia" w:ascii="宋体" w:hAnsi="宋体" w:eastAsia="宋体" w:cs="宋体"/>
          <w:sz w:val="24"/>
        </w:rPr>
        <w:t>此时，最大的瓶颈往往是“人才余量”。业务的快速扩张，很容易让团队陷入“满负荷”陷阱。有意识地超前招聘、建立人才梯队、引入轮岗，是维持增长动力的关键。</w:t>
      </w:r>
    </w:p>
    <w:p w14:paraId="4C0C7DE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061D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对于成熟的行业领导者</w:t>
      </w:r>
      <w:r>
        <w:rPr>
          <w:rFonts w:hint="eastAsia" w:ascii="宋体" w:hAnsi="宋体" w:eastAsia="宋体" w:cs="宋体"/>
          <w:sz w:val="24"/>
          <w:lang w:eastAsia="zh-CN"/>
        </w:rPr>
        <w:t>：</w:t>
      </w:r>
      <w:r>
        <w:rPr>
          <w:rFonts w:hint="eastAsia" w:ascii="宋体" w:hAnsi="宋体" w:eastAsia="宋体" w:cs="宋体"/>
          <w:sz w:val="24"/>
        </w:rPr>
        <w:t>最大的敌人是“僵化”。此时，“人才余量”（尤其是认知多样性）和“时间余量”（用于探索第二曲线）的权重变得至关重要。必须警惕过度优化的冲动，主动为组织“注入混沌”。</w:t>
      </w:r>
    </w:p>
    <w:p w14:paraId="43D2141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B497F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与你的团队一起讨论，在未来6-12个月，你们希望在哪几个余量指标上，实现从“X分”到“Y分”的具体提升。将这个目标，像财务目标一样，严肃地对待。</w:t>
      </w:r>
    </w:p>
    <w:p w14:paraId="689F0294">
      <w:pPr>
        <w:pStyle w:val="6"/>
        <w:bidi w:val="0"/>
        <w:rPr>
          <w:rFonts w:hint="eastAsia" w:ascii="宋体" w:hAnsi="宋体" w:eastAsia="宋体" w:cs="宋体"/>
          <w:sz w:val="24"/>
        </w:rPr>
      </w:pPr>
      <w:r>
        <w:rPr>
          <w:rFonts w:hint="eastAsia" w:ascii="宋体" w:hAnsi="宋体" w:eastAsia="宋体" w:cs="宋体"/>
        </w:rPr>
        <w:t>第三步：设计并执行你的“余量构建”行动</w:t>
      </w:r>
    </w:p>
    <w:p w14:paraId="70B775C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将提升“可用余量”的目标，分解为具体的、可执行的行动。以下是一些可以立即上手的“微创新”：</w:t>
      </w:r>
    </w:p>
    <w:p w14:paraId="0C884CE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27B4F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如果要提升“资金余量”：</w:t>
      </w:r>
    </w:p>
    <w:p w14:paraId="2E4B585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在下个季度的预算中，强制削减1%的运营费用，并将其注入一个新设立的“创新实验基金”账户。</w:t>
      </w:r>
    </w:p>
    <w:p w14:paraId="148EE7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10D91C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要提升“人才余量”：</w:t>
      </w:r>
    </w:p>
    <w:p w14:paraId="116951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启动一个“周五下午学习”计划，鼓励员工利用这个时间学习任何他们感兴趣的新技能，并提供资源支持。</w:t>
      </w:r>
    </w:p>
    <w:p w14:paraId="200FBE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选择一个核心两人团队，让他们互换角色工作一周。</w:t>
      </w:r>
    </w:p>
    <w:p w14:paraId="3EF6424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BE067F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如果要提升“时间余量”：</w:t>
      </w:r>
    </w:p>
    <w:p w14:paraId="0EA3BA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规定每周三为“无会议日”，让员工可以拥有大块的、不受打扰的深度工作时间。</w:t>
      </w:r>
    </w:p>
    <w:p w14:paraId="5B627C0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在下一次重大决策会议的议程中，加入一个30分钟的“魔鬼代言人”环节。</w:t>
      </w:r>
    </w:p>
    <w:p w14:paraId="321BEA3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990E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关键在于“开始行动”，哪怕只是迈出一小步。构建“可用余量”，是一个持续的、动态调整的过程。它更像是在调节花园的土壤、水分和阳光，而不是在按照图纸建造一栋大楼。</w:t>
      </w:r>
    </w:p>
    <w:p w14:paraId="36B170FE">
      <w:pPr>
        <w:pStyle w:val="6"/>
        <w:bidi w:val="0"/>
        <w:rPr>
          <w:rFonts w:hint="eastAsia" w:ascii="宋体" w:hAnsi="宋体" w:eastAsia="宋体" w:cs="宋体"/>
          <w:sz w:val="24"/>
          <w:lang w:val="en-US" w:eastAsia="zh-CN"/>
        </w:rPr>
      </w:pPr>
      <w:r>
        <w:rPr>
          <w:rFonts w:hint="eastAsia" w:ascii="宋体" w:hAnsi="宋体" w:eastAsia="宋体" w:cs="宋体"/>
          <w:sz w:val="24"/>
          <w:lang w:val="en-US" w:eastAsia="zh-CN"/>
        </w:rPr>
        <w:t>小结</w:t>
      </w:r>
    </w:p>
    <w:p w14:paraId="7EF9AA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“可用余量”是你为未来支付的“保险费”，也是你为机遇购买的“期权费”。它在风平浪静时，看起来是“多余”的成本；但在风暴来临时，它就是你赖以生存的生命线，和你抓住转瞬即逝的机会的唯一凭仗。</w:t>
      </w:r>
    </w:p>
    <w:p w14:paraId="2972C0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2AFD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计算和管理“可用余量”，不是一项新的管理任务，而是一种全新的管理哲学。它要求我们从对“确定性”和“效率”的迷恋中挣脱出来，转而拥抱“可能性”和“韧性”。</w:t>
      </w:r>
    </w:p>
    <w:p w14:paraId="6572F2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6A887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现在，拿起这个工具箱，开始你和你的组织的“可用余量”构建之旅吧。这可能是你为了赢得这场无限游戏，所能做出的最重要的一项投资。</w:t>
      </w:r>
    </w:p>
    <w:p w14:paraId="028EB65C">
      <w:pPr>
        <w:rPr>
          <w:rFonts w:hint="eastAsia" w:ascii="宋体" w:hAnsi="宋体" w:eastAsia="宋体" w:cs="宋体"/>
        </w:rPr>
      </w:pPr>
      <w:r>
        <w:rPr>
          <w:rFonts w:hint="eastAsia" w:ascii="宋体" w:hAnsi="宋体" w:eastAsia="宋体" w:cs="宋体"/>
        </w:rPr>
        <w:br w:type="page"/>
      </w:r>
    </w:p>
    <w:p w14:paraId="64E2F4EA">
      <w:pPr>
        <w:pStyle w:val="4"/>
        <w:bidi w:val="0"/>
        <w:rPr>
          <w:rFonts w:hint="eastAsia" w:ascii="宋体" w:hAnsi="宋体" w:eastAsia="宋体" w:cs="宋体"/>
        </w:rPr>
      </w:pPr>
      <w:bookmarkStart w:id="12" w:name="_Toc1264015611"/>
      <w:r>
        <w:rPr>
          <w:rFonts w:hint="eastAsia" w:ascii="宋体" w:hAnsi="宋体" w:eastAsia="宋体" w:cs="宋体"/>
        </w:rPr>
        <w:t>第三章：拥抱“有价值的失败”：构建反脆弱组织</w:t>
      </w:r>
      <w:bookmarkEnd w:id="12"/>
    </w:p>
    <w:p w14:paraId="267C62D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人类的文化基因里，“失败”是一个被深度污名化的词语。从我们踏入校门的第一天起，就被红色的叉和刺眼的分数告诫：要避免错误，追求完美。步入职场，这种恐惧被进一步放大。一次失败的项目，可能意味着预算的浪费、晋升的无望，甚至职业生涯的污点。我们建立起复杂的流程、严密的审批和层层的监督，其根本目的，在很多时候，就是为了一个看似无比正确的目标：杜绝失败。</w:t>
      </w:r>
    </w:p>
    <w:p w14:paraId="1AF3F32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BD7C5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然而，一个从不犯错的组织，往往也是一个正在走向死亡的组织。因为它为了</w:t>
      </w:r>
      <w:r>
        <w:rPr>
          <w:rFonts w:hint="eastAsia" w:ascii="宋体" w:hAnsi="宋体" w:eastAsia="宋体" w:cs="宋体"/>
          <w:b/>
          <w:bCs/>
          <w:sz w:val="24"/>
        </w:rPr>
        <w:t>追求100%的确定性，必然会放弃对100%可能性的探索</w:t>
      </w:r>
      <w:r>
        <w:rPr>
          <w:rFonts w:hint="eastAsia" w:ascii="宋体" w:hAnsi="宋体" w:eastAsia="宋体" w:cs="宋体"/>
          <w:sz w:val="24"/>
        </w:rPr>
        <w:t>。它像一个被无菌环境过度保护的孩子，虽然免受了所有已知病菌的侵扰，但也因此失去了建立自身免疫系统的机会。当一种未知的、全新的病毒来袭时，它的结局将是灾难性的。</w:t>
      </w:r>
    </w:p>
    <w:p w14:paraId="5791DB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8BEFA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前面章节中，我们探讨了“选择权”和“可用余量”，它们是组织在不确定世界中的“粮草”和“弹药”。而在本章，我们将触及一个更深层次、更具挑战性的文化和组织设计问题：如何正确地“花掉”这些余量去进行探索？ 而探索，就必然伴随着失败。</w:t>
      </w:r>
    </w:p>
    <w:p w14:paraId="136E82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C0D1FA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本章的核心论点是：</w:t>
      </w:r>
      <w:r>
        <w:rPr>
          <w:rFonts w:hint="eastAsia" w:ascii="宋体" w:hAnsi="宋体" w:eastAsia="宋体" w:cs="宋体"/>
          <w:b/>
          <w:bCs/>
          <w:sz w:val="24"/>
        </w:rPr>
        <w:t>我们恐惧的，不应该是失败本身，而应该是“无价值的失败”</w:t>
      </w:r>
      <w:r>
        <w:rPr>
          <w:rFonts w:hint="eastAsia" w:ascii="宋体" w:hAnsi="宋体" w:eastAsia="宋体" w:cs="宋体"/>
          <w:b/>
          <w:bCs/>
          <w:sz w:val="24"/>
          <w:lang w:val="en-US"/>
        </w:rPr>
        <w:t>。</w:t>
      </w:r>
      <w:r>
        <w:rPr>
          <w:rFonts w:hint="eastAsia" w:ascii="宋体" w:hAnsi="宋体" w:eastAsia="宋体" w:cs="宋体"/>
          <w:sz w:val="24"/>
        </w:rPr>
        <w:t>我们的目标，不应该是构建一个“零失败”的组织，而应该是有意识地、系统性地去设计一个能够从“有价值的失败”中汲取力量、持续进化的“反脆弱”组织。</w:t>
      </w:r>
    </w:p>
    <w:p w14:paraId="3BCAA21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704FF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我们将首先解构那个流传甚广却极具误导性的谚语——“失败是成功之母”，并为这位“母亲”设定两个至关重要的前提条件。接着，我们将深入探讨构建“反脆弱”组织的三大设计原则：防火墙、模块化与快速迭代。然后，我们将通过对Netflix“混沌工程”这一惊人实践的深度剖析，来见证主动制造混乱是如何锻造出极致的系统韧性。最后，我们将提供一个极其重要的实用工具——“失败复盘会”的正确开法，帮助你的组织从“追责文化”转向“学习文化”，将每一次失败，都转化为一次宝贵的、驱动成长的认知升级。</w:t>
      </w:r>
    </w:p>
    <w:p w14:paraId="2EAC9DA7">
      <w:pPr>
        <w:pStyle w:val="5"/>
        <w:bidi w:val="0"/>
        <w:rPr>
          <w:rFonts w:hint="eastAsia" w:ascii="宋体" w:hAnsi="宋体" w:eastAsia="宋体" w:cs="宋体"/>
          <w:sz w:val="24"/>
        </w:rPr>
      </w:pPr>
      <w:r>
        <w:rPr>
          <w:rFonts w:hint="eastAsia" w:ascii="宋体" w:hAnsi="宋体" w:eastAsia="宋体" w:cs="宋体"/>
        </w:rPr>
        <w:t>第一节：失败不是成功之母，可控的、信息量大的失败才是</w:t>
      </w:r>
    </w:p>
    <w:p w14:paraId="6F887A5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“失败是成功之母”，这句话就像一碗温热的心灵鸡汤，常常被用来安慰那些遭遇挫折的人。它暗示着，只要我们不断地失败，最终总能莫名其妙地走向成功。</w:t>
      </w:r>
    </w:p>
    <w:p w14:paraId="3A3A65B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D389E7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这是一种危险的、浪漫化的误解。</w:t>
      </w:r>
    </w:p>
    <w:p w14:paraId="39F082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69055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现实世界中，绝大多数的失败，都只是失败本身。它们是通往更大失败的垫脚石，是消耗资源、打击士气、最终导致出局的毒药。一次灾难性的产品发布，可能让公司直接破产；一次错误的战略并购，可能让百年企业元气大</w:t>
      </w:r>
      <w:r>
        <w:rPr>
          <w:rFonts w:hint="eastAsia" w:ascii="宋体" w:hAnsi="宋体" w:eastAsia="宋体" w:cs="宋体"/>
          <w:sz w:val="24"/>
          <w:lang w:val="en-US" w:eastAsia="zh-CN"/>
        </w:rPr>
        <w:t>伤</w:t>
      </w:r>
      <w:r>
        <w:rPr>
          <w:rFonts w:hint="eastAsia" w:ascii="宋体" w:hAnsi="宋体" w:eastAsia="宋体" w:cs="宋体"/>
          <w:sz w:val="24"/>
        </w:rPr>
        <w:t>；一次重复犯下的低级错误，除了证明组织的愚蠢，不会带来任何有益的启示。</w:t>
      </w:r>
    </w:p>
    <w:p w14:paraId="52CE57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D64FE37">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失败，并不会自动地、慷慨地诞下“成功”这个孩子。它需要经过严格的筛选和转化，只有极少数特定类型的失败，才有资格成为“成功之母”。</w:t>
      </w:r>
    </w:p>
    <w:p w14:paraId="07E3D54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D3A9A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那么，什么样的失败，才是“有价值的失败”？它必须同时满足两个苛刻的条件：它是“可控的”，并且是“信息量大的”。</w:t>
      </w:r>
    </w:p>
    <w:p w14:paraId="5D563B12">
      <w:pPr>
        <w:pStyle w:val="6"/>
        <w:bidi w:val="0"/>
        <w:rPr>
          <w:rFonts w:hint="eastAsia" w:ascii="宋体" w:hAnsi="宋体" w:eastAsia="宋体" w:cs="宋体"/>
          <w:sz w:val="24"/>
        </w:rPr>
      </w:pPr>
      <w:r>
        <w:rPr>
          <w:rFonts w:hint="eastAsia" w:ascii="宋体" w:hAnsi="宋体" w:eastAsia="宋体" w:cs="宋体"/>
        </w:rPr>
        <w:t>条件一：可控性 —</w:t>
      </w:r>
      <w:r>
        <w:rPr>
          <w:rFonts w:hint="eastAsia" w:ascii="宋体" w:hAnsi="宋体" w:eastAsia="宋体" w:cs="宋体"/>
          <w:lang w:eastAsia="zh-CN"/>
        </w:rPr>
        <w:t>—</w:t>
      </w:r>
      <w:r>
        <w:rPr>
          <w:rFonts w:hint="eastAsia" w:ascii="宋体" w:hAnsi="宋体" w:eastAsia="宋体" w:cs="宋体"/>
        </w:rPr>
        <w:t>为失败安装“安全气囊”</w:t>
      </w:r>
    </w:p>
    <w:p w14:paraId="1D3E60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可控性，指的是失败所造成的负面影响，必须被严格地限制在一个已知的、可承受的范围之内</w:t>
      </w:r>
      <w:r>
        <w:rPr>
          <w:rFonts w:hint="eastAsia" w:ascii="宋体" w:hAnsi="宋体" w:eastAsia="宋体" w:cs="宋体"/>
          <w:sz w:val="24"/>
          <w:lang w:val="en-US"/>
        </w:rPr>
        <w:t>。</w:t>
      </w:r>
      <w:r>
        <w:rPr>
          <w:rFonts w:hint="eastAsia" w:ascii="宋体" w:hAnsi="宋体" w:eastAsia="宋体" w:cs="宋体"/>
          <w:sz w:val="24"/>
        </w:rPr>
        <w:t>换句话说，这是一场你输得起的赌博。你不能用整个身家去赌一个不确定的结果。</w:t>
      </w:r>
    </w:p>
    <w:p w14:paraId="6431DE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FF640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这与我们在第一章讨论的“非对称性”思想一脉相承。一个“可控的失败”，其下行风险是有限的、已知的；而它可能带来的上行收益（无论是直接的成功，还是间接的认知提升），则是巨大的、开放的。</w:t>
      </w:r>
    </w:p>
    <w:p w14:paraId="57C2BB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196F7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缺乏可控性的失败，是毁灭性的。</w:t>
      </w:r>
    </w:p>
    <w:p w14:paraId="77278F0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211AE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2010年英国石油公司（BP）的“深水地平线”钻井平台爆炸事件，就是一个典型的“不可控失败”。为了追求更低的成本和更快的进度，BP在安全规程上存在诸多疏漏。最终，一次小小的甲烷气体泄漏，引发了连锁反应，导致整个平台爆炸，11名工人遇难，墨西哥湾遭受了美国历史上最严重的环境灾难。这次失败，让BP付出了超过650亿美元的代价，品牌声誉扫地，几乎使其万劫不复。这不是“成功之母”，这是“企业之墓”。</w:t>
      </w:r>
    </w:p>
    <w:p w14:paraId="2179248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899DE5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大爆炸式”的产品发布，是另一种常见的不可控失败。一个团队耗费数年时间、投入巨额预算，秘密研发一款“革命性”产品，然后在一个盛大的发布会上，将其一次性地推向市场。如果市场反应不及预期，那么这数年的投入将血本无归，团队士气也会遭受毁灭性打击。这种“不成功，便成仁”的豪赌，可控性极差。</w:t>
      </w:r>
    </w:p>
    <w:p w14:paraId="6096A8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E03527">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如何确保失败的可控性？关键在于限制失败的“爆炸半径”（Blast Radius）。</w:t>
      </w:r>
    </w:p>
    <w:p w14:paraId="73B31C1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p>
    <w:p w14:paraId="07428FC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实验的规模</w:t>
      </w:r>
      <w:r>
        <w:rPr>
          <w:rFonts w:hint="eastAsia" w:ascii="宋体" w:hAnsi="宋体" w:eastAsia="宋体" w:cs="宋体"/>
          <w:sz w:val="24"/>
          <w:lang w:eastAsia="zh-CN"/>
        </w:rPr>
        <w:t>：</w:t>
      </w:r>
      <w:r>
        <w:rPr>
          <w:rFonts w:hint="eastAsia" w:ascii="宋体" w:hAnsi="宋体" w:eastAsia="宋体" w:cs="宋体"/>
          <w:b/>
          <w:bCs/>
          <w:sz w:val="24"/>
        </w:rPr>
        <w:t>任何探索未知领域的尝试，都应该从最小的规模开始。</w:t>
      </w:r>
      <w:r>
        <w:rPr>
          <w:rFonts w:hint="eastAsia" w:ascii="宋体" w:hAnsi="宋体" w:eastAsia="宋体" w:cs="宋体"/>
          <w:sz w:val="24"/>
        </w:rPr>
        <w:t>想测试一个新的商业模式？不要一上来就建工厂、铺渠道，而是先做一个简单的网页，投放少量广告，看看有多少人愿意为这个“想法”付费。这就是MVP（最小可行性产品）思想的精髓。</w:t>
      </w:r>
    </w:p>
    <w:p w14:paraId="6F0AB1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资源的投入</w:t>
      </w:r>
      <w:r>
        <w:rPr>
          <w:rFonts w:hint="eastAsia" w:ascii="宋体" w:hAnsi="宋体" w:eastAsia="宋体" w:cs="宋体"/>
          <w:sz w:val="24"/>
          <w:lang w:eastAsia="zh-CN"/>
        </w:rPr>
        <w:t>：</w:t>
      </w:r>
      <w:r>
        <w:rPr>
          <w:rFonts w:hint="eastAsia" w:ascii="宋体" w:hAnsi="宋体" w:eastAsia="宋体" w:cs="宋体"/>
          <w:b/>
          <w:bCs/>
          <w:sz w:val="24"/>
        </w:rPr>
        <w:t>为探索性项目设定明确的、有限的预算和时间窗口。</w:t>
      </w:r>
      <w:r>
        <w:rPr>
          <w:rFonts w:hint="eastAsia" w:ascii="宋体" w:hAnsi="宋体" w:eastAsia="宋体" w:cs="宋体"/>
          <w:sz w:val="24"/>
        </w:rPr>
        <w:t>这就像在牌桌上，你只用一小部分筹码去跟注一手不确定的牌。即使输了，也无伤大雅。</w:t>
      </w:r>
    </w:p>
    <w:p w14:paraId="225B20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风险的隔离</w:t>
      </w:r>
      <w:r>
        <w:rPr>
          <w:rFonts w:hint="eastAsia" w:ascii="宋体" w:hAnsi="宋体" w:eastAsia="宋体" w:cs="宋体"/>
          <w:sz w:val="24"/>
          <w:lang w:eastAsia="zh-CN"/>
        </w:rPr>
        <w:t>：</w:t>
      </w:r>
      <w:r>
        <w:rPr>
          <w:rFonts w:hint="eastAsia" w:ascii="宋体" w:hAnsi="宋体" w:eastAsia="宋体" w:cs="宋体"/>
          <w:b/>
          <w:bCs/>
          <w:sz w:val="24"/>
        </w:rPr>
        <w:t>将高风险的创新项目，与组织的核心业务进行物理上或法律上的隔离。</w:t>
      </w:r>
      <w:r>
        <w:rPr>
          <w:rFonts w:hint="eastAsia" w:ascii="宋体" w:hAnsi="宋体" w:eastAsia="宋体" w:cs="宋体"/>
          <w:sz w:val="24"/>
        </w:rPr>
        <w:t>比如，成立一个独立的子公司或“臭鼬工厂”（Skunk Works），给予它高度的自主权，同时也让它的失败不会波及和感染到母公司的稳定运营。</w:t>
      </w:r>
    </w:p>
    <w:p w14:paraId="4030C0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DF9948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可控性，是拥抱失败的“安全前提”。它确保了失败不会成为一场灾难，而只是一次成本可控的学费。它让组织敢于去尝试，因为最坏的结果，也早已在预案之中。</w:t>
      </w:r>
    </w:p>
    <w:p w14:paraId="5C301572">
      <w:pPr>
        <w:pStyle w:val="6"/>
        <w:bidi w:val="0"/>
        <w:rPr>
          <w:rFonts w:hint="eastAsia" w:ascii="宋体" w:hAnsi="宋体" w:eastAsia="宋体" w:cs="宋体"/>
          <w:sz w:val="24"/>
        </w:rPr>
      </w:pPr>
      <w:r>
        <w:rPr>
          <w:rFonts w:hint="eastAsia" w:ascii="宋体" w:hAnsi="宋体" w:eastAsia="宋体" w:cs="宋体"/>
        </w:rPr>
        <w:t>条件二：信息量 —</w:t>
      </w:r>
      <w:r>
        <w:rPr>
          <w:rFonts w:hint="eastAsia" w:ascii="宋体" w:hAnsi="宋体" w:eastAsia="宋体" w:cs="宋体"/>
          <w:lang w:eastAsia="zh-CN"/>
        </w:rPr>
        <w:t>—</w:t>
      </w:r>
      <w:r>
        <w:rPr>
          <w:rFonts w:hint="eastAsia" w:ascii="宋体" w:hAnsi="宋体" w:eastAsia="宋体" w:cs="宋体"/>
        </w:rPr>
        <w:t>从失败中购买“认知”</w:t>
      </w:r>
    </w:p>
    <w:p w14:paraId="652D63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仅仅做到可控，还不足以让失败变得“有价值”。一场可控的、但愚蠢的失败，依然是浪费。比如，你用100块钱，去测试“人是否能跳过10米宽的峡谷”这个想法。这次失败虽然可控（你只损失了100块），但它毫无价值，因为它测试的是一个早已被物理学证实的、确定无疑的结论。你没有获得任何新的信息。</w:t>
      </w:r>
    </w:p>
    <w:p w14:paraId="2D4365E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7511E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信息量，指的是失败的结果，是否能够有效地检验一个重要的、不确名的假设，从而帮助我们减少对未来的不确定性。</w:t>
      </w:r>
    </w:p>
    <w:p w14:paraId="34ED958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4E0A9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每一次“有价值的失败”，本质上都是一次“购买信息”的交易。</w:t>
      </w:r>
      <w:r>
        <w:rPr>
          <w:rFonts w:hint="eastAsia" w:ascii="宋体" w:hAnsi="宋体" w:eastAsia="宋体" w:cs="宋体"/>
          <w:sz w:val="24"/>
        </w:rPr>
        <w:t>我们付出的成本（时间、金钱、精力），就是购买这份“关于现实世界真相”的情报所支付的价格。如果一次失败，没有带来任何新的、有价值的情报，那么这笔交易就是亏本的。</w:t>
      </w:r>
    </w:p>
    <w:p w14:paraId="00162A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7F78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信息量低的失败，往往源于：</w:t>
      </w:r>
    </w:p>
    <w:p w14:paraId="230E7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重复已知错误</w:t>
      </w:r>
      <w:r>
        <w:rPr>
          <w:rFonts w:hint="eastAsia" w:ascii="宋体" w:hAnsi="宋体" w:eastAsia="宋体" w:cs="宋体"/>
          <w:sz w:val="24"/>
          <w:lang w:eastAsia="zh-CN"/>
        </w:rPr>
        <w:t>：</w:t>
      </w:r>
      <w:r>
        <w:rPr>
          <w:rFonts w:hint="eastAsia" w:ascii="宋体" w:hAnsi="宋体" w:eastAsia="宋体" w:cs="宋体"/>
          <w:sz w:val="24"/>
        </w:rPr>
        <w:t>明知某个技术方案有缺陷，却因为懒惰或侥幸而再次使用，最终导致项目失败。</w:t>
      </w:r>
    </w:p>
    <w:p w14:paraId="2510C7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缺乏明确假设</w:t>
      </w:r>
      <w:r>
        <w:rPr>
          <w:rFonts w:hint="eastAsia" w:ascii="宋体" w:hAnsi="宋体" w:eastAsia="宋体" w:cs="宋体"/>
          <w:sz w:val="24"/>
          <w:lang w:eastAsia="zh-CN"/>
        </w:rPr>
        <w:t>：</w:t>
      </w:r>
      <w:r>
        <w:rPr>
          <w:rFonts w:hint="eastAsia" w:ascii="宋体" w:hAnsi="宋体" w:eastAsia="宋体" w:cs="宋体"/>
          <w:sz w:val="24"/>
        </w:rPr>
        <w:t>“让我们试试做个App吧！”——这种没有明确假设的盲目尝试，即使失败了，你也不知道问题到底出在哪里。是需求不存在？是设计太差？还是推广不力？你获得的是一团噪声，而非清晰的信号。</w:t>
      </w:r>
    </w:p>
    <w:p w14:paraId="4D15EA3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无法有效归因</w:t>
      </w:r>
      <w:r>
        <w:rPr>
          <w:rFonts w:hint="eastAsia" w:ascii="宋体" w:hAnsi="宋体" w:eastAsia="宋体" w:cs="宋体"/>
          <w:sz w:val="24"/>
          <w:lang w:eastAsia="zh-CN"/>
        </w:rPr>
        <w:t>：</w:t>
      </w:r>
      <w:r>
        <w:rPr>
          <w:rFonts w:hint="eastAsia" w:ascii="宋体" w:hAnsi="宋体" w:eastAsia="宋体" w:cs="宋体"/>
          <w:sz w:val="24"/>
        </w:rPr>
        <w:t>实验设计不科学，同时改变了太多的变量，导致失败后，无法确定到底是哪个变量的变化导致了最终的结果。</w:t>
      </w:r>
    </w:p>
    <w:p w14:paraId="622C2DB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CAAA7D4">
      <w:pPr>
        <w:snapToGrid/>
        <w:spacing w:beforeAutospacing="0" w:afterAutospacing="0" w:line="288" w:lineRule="auto"/>
        <w:ind w:left="0" w:leftChars="0" w:right="0" w:rightChars="0" w:firstLine="482" w:firstLineChars="0"/>
        <w:jc w:val="both"/>
        <w:rPr>
          <w:rFonts w:hint="eastAsia" w:ascii="宋体" w:hAnsi="宋体" w:eastAsia="宋体" w:cs="宋体"/>
          <w:b/>
          <w:bCs/>
          <w:kern w:val="2"/>
          <w:sz w:val="24"/>
          <w:szCs w:val="24"/>
          <w:lang w:val="en-US" w:eastAsia="zh-CN" w:bidi="ar-SA"/>
        </w:rPr>
      </w:pPr>
      <w:r>
        <w:rPr>
          <w:rFonts w:hint="eastAsia" w:ascii="宋体" w:hAnsi="宋体" w:eastAsia="宋体" w:cs="宋体"/>
          <w:b/>
          <w:bCs/>
          <w:kern w:val="2"/>
          <w:sz w:val="24"/>
          <w:szCs w:val="24"/>
          <w:lang w:val="en-US" w:eastAsia="zh-CN" w:bidi="ar-SA"/>
        </w:rPr>
        <w:t>如何确保失败的“信息量”？</w:t>
      </w:r>
    </w:p>
    <w:p w14:paraId="6485AC79">
      <w:pPr>
        <w:numPr>
          <w:ilvl w:val="0"/>
          <w:numId w:val="2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始于一个“可证伪的假设”</w:t>
      </w:r>
      <w:r>
        <w:rPr>
          <w:rFonts w:hint="eastAsia" w:ascii="宋体" w:hAnsi="宋体" w:eastAsia="宋体" w:cs="宋体"/>
          <w:sz w:val="24"/>
          <w:lang w:eastAsia="zh-CN"/>
        </w:rPr>
        <w:t>：</w:t>
      </w:r>
      <w:r>
        <w:rPr>
          <w:rFonts w:hint="eastAsia" w:ascii="宋体" w:hAnsi="宋体" w:eastAsia="宋体" w:cs="宋体"/>
          <w:sz w:val="24"/>
        </w:rPr>
        <w:t>任何实验的起点，都必须是一个清晰的、可被检验的假设。比如，“我们相信，如果我们将注册按钮从蓝色改成绿色，新用户的注册转化率将会提升10%。”这个假设是具体的、可衡量的、可证伪的。无论实验结果是提升、下降还是不变，我们都获得了关于“颜色对用户行为影响”的宝贵信息。</w:t>
      </w:r>
    </w:p>
    <w:p w14:paraId="7B6BE643">
      <w:pPr>
        <w:numPr>
          <w:ilvl w:val="0"/>
          <w:numId w:val="2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设计“干净”的实验</w:t>
      </w:r>
      <w:r>
        <w:rPr>
          <w:rFonts w:hint="eastAsia" w:ascii="宋体" w:hAnsi="宋体" w:eastAsia="宋体" w:cs="宋体"/>
          <w:sz w:val="24"/>
          <w:lang w:eastAsia="zh-CN"/>
        </w:rPr>
        <w:t>：</w:t>
      </w:r>
      <w:r>
        <w:rPr>
          <w:rFonts w:hint="eastAsia" w:ascii="宋体" w:hAnsi="宋体" w:eastAsia="宋体" w:cs="宋体"/>
          <w:sz w:val="24"/>
        </w:rPr>
        <w:t>尽可能地控制变量，确保每次只测试一个核心假设。A/B测试就是这种思想的完美体现。通过向两组相似的用户，展示除了一个变量（比如按钮颜色）之外完全相同的页面，我们可以非常干净地将结果的变化，归因于这个变量。</w:t>
      </w:r>
    </w:p>
    <w:p w14:paraId="670C15A7">
      <w:pPr>
        <w:numPr>
          <w:ilvl w:val="0"/>
          <w:numId w:val="24"/>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建立快速的“反馈回路”</w:t>
      </w:r>
      <w:r>
        <w:rPr>
          <w:rFonts w:hint="eastAsia" w:ascii="宋体" w:hAnsi="宋体" w:eastAsia="宋体" w:cs="宋体"/>
          <w:sz w:val="24"/>
          <w:lang w:eastAsia="zh-CN"/>
        </w:rPr>
        <w:t>：</w:t>
      </w:r>
      <w:r>
        <w:rPr>
          <w:rFonts w:hint="eastAsia" w:ascii="宋体" w:hAnsi="宋体" w:eastAsia="宋体" w:cs="宋体"/>
          <w:sz w:val="24"/>
        </w:rPr>
        <w:t>失败的信息价值，会随着时间的推移而迅速衰减。你必须建立一种机制，能够让你尽快地看到实验的结果，并从中学习。敏捷开发中的“短周期迭代”，就是为了缩短“假设-开发-测试-学习”的反馈回路。</w:t>
      </w:r>
    </w:p>
    <w:p w14:paraId="3A8ED3F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1116E57">
      <w:pPr>
        <w:pStyle w:val="7"/>
        <w:bidi w:val="0"/>
        <w:rPr>
          <w:rFonts w:hint="eastAsia" w:ascii="宋体" w:hAnsi="宋体" w:eastAsia="宋体" w:cs="宋体"/>
        </w:rPr>
      </w:pPr>
      <w:r>
        <w:rPr>
          <w:rFonts w:hint="eastAsia" w:ascii="宋体" w:hAnsi="宋体" w:eastAsia="宋体" w:cs="宋体"/>
        </w:rPr>
        <w:t>失败的价值矩阵</w:t>
      </w:r>
    </w:p>
    <w:p w14:paraId="5C2205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结合“可控性”和“信息量”这两个维度，我们可以构建一个“失败的价值矩阵”，来对不同类型的失败进行分类：</w:t>
      </w:r>
    </w:p>
    <w:p w14:paraId="24A8AA7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2"/>
        <w:gridCol w:w="4239"/>
        <w:gridCol w:w="2841"/>
      </w:tblGrid>
      <w:tr w14:paraId="415FC53A">
        <w:tc>
          <w:tcPr>
            <w:tcW w:w="1442" w:type="dxa"/>
            <w:vAlign w:val="center"/>
          </w:tcPr>
          <w:p w14:paraId="12659714">
            <w:pPr>
              <w:keepNext w:val="0"/>
              <w:keepLines w:val="0"/>
              <w:widowControl/>
              <w:suppressLineNumbers w:val="0"/>
              <w:jc w:val="left"/>
              <w:textAlignment w:val="center"/>
              <w:rPr>
                <w:rFonts w:hint="eastAsia" w:ascii="宋体" w:hAnsi="宋体" w:eastAsia="宋体" w:cs="宋体"/>
                <w:sz w:val="24"/>
                <w:vertAlign w:val="baseline"/>
              </w:rPr>
            </w:pPr>
          </w:p>
        </w:tc>
        <w:tc>
          <w:tcPr>
            <w:tcW w:w="4239" w:type="dxa"/>
            <w:shd w:val="clear" w:color="auto" w:fill="auto"/>
            <w:vAlign w:val="center"/>
          </w:tcPr>
          <w:p w14:paraId="6BC90351">
            <w:pPr>
              <w:keepNext w:val="0"/>
              <w:keepLines w:val="0"/>
              <w:widowControl/>
              <w:suppressLineNumbers w:val="0"/>
              <w:jc w:val="left"/>
              <w:textAlignment w:val="center"/>
              <w:rPr>
                <w:rFonts w:hint="eastAsia" w:ascii="宋体" w:hAnsi="宋体" w:eastAsia="宋体" w:cs="宋体"/>
                <w:kern w:val="2"/>
                <w:sz w:val="24"/>
                <w:szCs w:val="24"/>
                <w:vertAlign w:val="baseline"/>
                <w:lang w:val="en-US" w:eastAsia="zh-CN" w:bidi="ar-SA"/>
              </w:rPr>
            </w:pPr>
            <w:r>
              <w:rPr>
                <w:rFonts w:hint="eastAsia" w:ascii="宋体" w:hAnsi="宋体" w:eastAsia="宋体" w:cs="宋体"/>
                <w:b/>
                <w:bCs/>
                <w:i w:val="0"/>
                <w:iCs w:val="0"/>
                <w:color w:val="000000"/>
                <w:kern w:val="0"/>
                <w:sz w:val="21"/>
                <w:szCs w:val="21"/>
                <w:u w:val="none"/>
                <w:lang w:val="en-US" w:eastAsia="zh-CN" w:bidi="ar"/>
              </w:rPr>
              <w:t>高信息量</w:t>
            </w:r>
          </w:p>
        </w:tc>
        <w:tc>
          <w:tcPr>
            <w:tcW w:w="2841" w:type="dxa"/>
            <w:shd w:val="clear" w:color="auto" w:fill="auto"/>
            <w:vAlign w:val="center"/>
          </w:tcPr>
          <w:p w14:paraId="0E825A1A">
            <w:pPr>
              <w:keepNext w:val="0"/>
              <w:keepLines w:val="0"/>
              <w:widowControl/>
              <w:suppressLineNumbers w:val="0"/>
              <w:jc w:val="left"/>
              <w:textAlignment w:val="center"/>
              <w:rPr>
                <w:rFonts w:hint="eastAsia" w:ascii="宋体" w:hAnsi="宋体" w:eastAsia="宋体" w:cs="宋体"/>
                <w:kern w:val="2"/>
                <w:sz w:val="24"/>
                <w:szCs w:val="24"/>
                <w:vertAlign w:val="baseline"/>
                <w:lang w:val="en-US" w:eastAsia="zh-CN" w:bidi="ar-SA"/>
              </w:rPr>
            </w:pPr>
            <w:r>
              <w:rPr>
                <w:rFonts w:hint="eastAsia" w:ascii="宋体" w:hAnsi="宋体" w:eastAsia="宋体" w:cs="宋体"/>
                <w:b/>
                <w:bCs/>
                <w:i w:val="0"/>
                <w:iCs w:val="0"/>
                <w:color w:val="000000"/>
                <w:kern w:val="0"/>
                <w:sz w:val="21"/>
                <w:szCs w:val="21"/>
                <w:u w:val="none"/>
                <w:lang w:val="en-US" w:eastAsia="zh-CN" w:bidi="ar"/>
              </w:rPr>
              <w:t>低信息量</w:t>
            </w:r>
          </w:p>
        </w:tc>
      </w:tr>
      <w:tr w14:paraId="2343797E">
        <w:tc>
          <w:tcPr>
            <w:tcW w:w="1442" w:type="dxa"/>
            <w:vMerge w:val="restart"/>
            <w:vAlign w:val="center"/>
          </w:tcPr>
          <w:p w14:paraId="32B40BDA">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高可控性</w:t>
            </w:r>
          </w:p>
        </w:tc>
        <w:tc>
          <w:tcPr>
            <w:tcW w:w="4239" w:type="dxa"/>
            <w:vAlign w:val="center"/>
          </w:tcPr>
          <w:p w14:paraId="1221E16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有价值的失败</w:t>
            </w:r>
          </w:p>
        </w:tc>
        <w:tc>
          <w:tcPr>
            <w:tcW w:w="2841" w:type="dxa"/>
            <w:vAlign w:val="center"/>
          </w:tcPr>
          <w:p w14:paraId="54F1B80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愚蠢的浪费</w:t>
            </w:r>
          </w:p>
        </w:tc>
      </w:tr>
      <w:tr w14:paraId="007CCD00">
        <w:tc>
          <w:tcPr>
            <w:tcW w:w="1442" w:type="dxa"/>
            <w:vMerge w:val="continue"/>
            <w:vAlign w:val="center"/>
          </w:tcPr>
          <w:p w14:paraId="6567783C">
            <w:pPr>
              <w:jc w:val="left"/>
              <w:rPr>
                <w:rFonts w:hint="eastAsia" w:ascii="宋体" w:hAnsi="宋体" w:eastAsia="宋体" w:cs="宋体"/>
                <w:sz w:val="24"/>
                <w:vertAlign w:val="baseline"/>
              </w:rPr>
            </w:pPr>
          </w:p>
        </w:tc>
        <w:tc>
          <w:tcPr>
            <w:tcW w:w="4239" w:type="dxa"/>
            <w:vAlign w:val="center"/>
          </w:tcPr>
          <w:p w14:paraId="06346C6D">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科学实验、MVP测试、A/B测试</w:t>
            </w:r>
          </w:p>
        </w:tc>
        <w:tc>
          <w:tcPr>
            <w:tcW w:w="2841" w:type="dxa"/>
            <w:vAlign w:val="center"/>
          </w:tcPr>
          <w:p w14:paraId="2978162E">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重复已知错误、无假设的尝试</w:t>
            </w:r>
          </w:p>
        </w:tc>
      </w:tr>
      <w:tr w14:paraId="183A025D">
        <w:tc>
          <w:tcPr>
            <w:tcW w:w="1442" w:type="dxa"/>
            <w:vMerge w:val="continue"/>
            <w:vAlign w:val="center"/>
          </w:tcPr>
          <w:p w14:paraId="3F8DDF5F">
            <w:pPr>
              <w:jc w:val="left"/>
              <w:rPr>
                <w:rFonts w:hint="eastAsia" w:ascii="宋体" w:hAnsi="宋体" w:eastAsia="宋体" w:cs="宋体"/>
                <w:sz w:val="24"/>
                <w:vertAlign w:val="baseline"/>
              </w:rPr>
            </w:pPr>
          </w:p>
        </w:tc>
        <w:tc>
          <w:tcPr>
            <w:tcW w:w="4239" w:type="dxa"/>
            <w:vAlign w:val="center"/>
          </w:tcPr>
          <w:p w14:paraId="7A75439D">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组织的核心学习引擎</w:t>
            </w:r>
          </w:p>
        </w:tc>
        <w:tc>
          <w:tcPr>
            <w:tcW w:w="2841" w:type="dxa"/>
            <w:vAlign w:val="center"/>
          </w:tcPr>
          <w:p w14:paraId="3D965D9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需要通过流程和培训来避免</w:t>
            </w:r>
          </w:p>
        </w:tc>
      </w:tr>
      <w:tr w14:paraId="7DC5C3EB">
        <w:tc>
          <w:tcPr>
            <w:tcW w:w="1442" w:type="dxa"/>
            <w:vMerge w:val="restart"/>
            <w:vAlign w:val="center"/>
          </w:tcPr>
          <w:p w14:paraId="72D3BD14">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低可控性</w:t>
            </w:r>
          </w:p>
        </w:tc>
        <w:tc>
          <w:tcPr>
            <w:tcW w:w="4239" w:type="dxa"/>
            <w:vAlign w:val="center"/>
          </w:tcPr>
          <w:p w14:paraId="39FF1A79">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高风险的探索</w:t>
            </w:r>
          </w:p>
        </w:tc>
        <w:tc>
          <w:tcPr>
            <w:tcW w:w="2841" w:type="dxa"/>
            <w:vAlign w:val="center"/>
          </w:tcPr>
          <w:p w14:paraId="2075D0C7">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灾难性失败</w:t>
            </w:r>
          </w:p>
        </w:tc>
      </w:tr>
      <w:tr w14:paraId="5BA1F029">
        <w:tc>
          <w:tcPr>
            <w:tcW w:w="1442" w:type="dxa"/>
            <w:vMerge w:val="continue"/>
            <w:vAlign w:val="center"/>
          </w:tcPr>
          <w:p w14:paraId="48E25810">
            <w:pPr>
              <w:jc w:val="left"/>
              <w:rPr>
                <w:rFonts w:hint="eastAsia" w:ascii="宋体" w:hAnsi="宋体" w:eastAsia="宋体" w:cs="宋体"/>
                <w:sz w:val="24"/>
                <w:vertAlign w:val="baseline"/>
              </w:rPr>
            </w:pPr>
          </w:p>
        </w:tc>
        <w:tc>
          <w:tcPr>
            <w:tcW w:w="4239" w:type="dxa"/>
            <w:vAlign w:val="center"/>
          </w:tcPr>
          <w:p w14:paraId="22EB5B53">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登月计划、研发全新药物</w:t>
            </w:r>
          </w:p>
        </w:tc>
        <w:tc>
          <w:tcPr>
            <w:tcW w:w="2841" w:type="dxa"/>
            <w:vAlign w:val="center"/>
          </w:tcPr>
          <w:p w14:paraId="7318BE5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i w:val="0"/>
                <w:iCs w:val="0"/>
                <w:color w:val="000000"/>
                <w:kern w:val="0"/>
                <w:sz w:val="21"/>
                <w:szCs w:val="21"/>
                <w:u w:val="none"/>
                <w:lang w:val="en-US" w:eastAsia="zh-CN" w:bidi="ar"/>
              </w:rPr>
              <w:t>BP漏油、柯达的战略失误</w:t>
            </w:r>
          </w:p>
        </w:tc>
      </w:tr>
      <w:tr w14:paraId="033F6382">
        <w:tc>
          <w:tcPr>
            <w:tcW w:w="1442" w:type="dxa"/>
            <w:vMerge w:val="continue"/>
            <w:vAlign w:val="center"/>
          </w:tcPr>
          <w:p w14:paraId="0854E052">
            <w:pPr>
              <w:jc w:val="left"/>
              <w:rPr>
                <w:rFonts w:hint="eastAsia" w:ascii="宋体" w:hAnsi="宋体" w:eastAsia="宋体" w:cs="宋体"/>
                <w:sz w:val="24"/>
                <w:vertAlign w:val="baseline"/>
              </w:rPr>
            </w:pPr>
          </w:p>
        </w:tc>
        <w:tc>
          <w:tcPr>
            <w:tcW w:w="4239" w:type="dxa"/>
            <w:vAlign w:val="center"/>
          </w:tcPr>
          <w:p w14:paraId="1F8350C7">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需要极度审慎，通常只有国家或巨头能承担</w:t>
            </w:r>
          </w:p>
        </w:tc>
        <w:tc>
          <w:tcPr>
            <w:tcW w:w="2841" w:type="dxa"/>
            <w:vAlign w:val="center"/>
          </w:tcPr>
          <w:p w14:paraId="66F29A9C">
            <w:pPr>
              <w:keepNext w:val="0"/>
              <w:keepLines w:val="0"/>
              <w:widowControl/>
              <w:suppressLineNumbers w:val="0"/>
              <w:jc w:val="left"/>
              <w:textAlignment w:val="center"/>
              <w:rPr>
                <w:rFonts w:hint="eastAsia" w:ascii="宋体" w:hAnsi="宋体" w:eastAsia="宋体" w:cs="宋体"/>
                <w:sz w:val="24"/>
                <w:vertAlign w:val="baseline"/>
              </w:rPr>
            </w:pPr>
            <w:r>
              <w:rPr>
                <w:rFonts w:hint="eastAsia" w:ascii="宋体" w:hAnsi="宋体" w:eastAsia="宋体" w:cs="宋体"/>
                <w:b/>
                <w:bCs/>
                <w:i w:val="0"/>
                <w:iCs w:val="0"/>
                <w:color w:val="000000"/>
                <w:kern w:val="0"/>
                <w:sz w:val="21"/>
                <w:szCs w:val="21"/>
                <w:u w:val="none"/>
                <w:lang w:val="en-US" w:eastAsia="zh-CN" w:bidi="ar"/>
              </w:rPr>
              <w:t>必须不惜一切代价避免</w:t>
            </w:r>
          </w:p>
        </w:tc>
      </w:tr>
    </w:tbl>
    <w:p w14:paraId="4C8535D2">
      <w:pPr>
        <w:snapToGrid/>
        <w:spacing w:beforeAutospacing="0" w:afterAutospacing="0" w:line="288" w:lineRule="auto"/>
        <w:ind w:right="0" w:rightChars="0"/>
        <w:jc w:val="both"/>
        <w:rPr>
          <w:rFonts w:hint="eastAsia" w:ascii="宋体" w:hAnsi="宋体" w:eastAsia="宋体" w:cs="宋体"/>
          <w:sz w:val="24"/>
        </w:rPr>
      </w:pPr>
    </w:p>
    <w:p w14:paraId="4A2A72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这个矩阵清晰地告诉我们，作为管理者，我们的任务不是笼统地“鼓励失败”，而应该是：</w:t>
      </w:r>
    </w:p>
    <w:p w14:paraId="1C5FCB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极力创造“有价值的失败”的条件</w:t>
      </w:r>
      <w:r>
        <w:rPr>
          <w:rFonts w:hint="eastAsia" w:ascii="宋体" w:hAnsi="宋体" w:eastAsia="宋体" w:cs="宋体"/>
          <w:sz w:val="24"/>
          <w:lang w:eastAsia="zh-CN"/>
        </w:rPr>
        <w:t>：</w:t>
      </w:r>
      <w:r>
        <w:rPr>
          <w:rFonts w:hint="eastAsia" w:ascii="宋体" w:hAnsi="宋体" w:eastAsia="宋体" w:cs="宋体"/>
          <w:sz w:val="24"/>
        </w:rPr>
        <w:t>这是我们构建反脆弱组织的核心活动。</w:t>
      </w:r>
    </w:p>
    <w:p w14:paraId="6CE72D8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坚决杜绝“愚蠢的浪费”</w:t>
      </w:r>
      <w:r>
        <w:rPr>
          <w:rFonts w:hint="eastAsia" w:ascii="宋体" w:hAnsi="宋体" w:eastAsia="宋体" w:cs="宋体"/>
          <w:sz w:val="24"/>
          <w:lang w:eastAsia="zh-CN"/>
        </w:rPr>
        <w:t>：</w:t>
      </w:r>
      <w:r>
        <w:rPr>
          <w:rFonts w:hint="eastAsia" w:ascii="宋体" w:hAnsi="宋体" w:eastAsia="宋体" w:cs="宋体"/>
          <w:sz w:val="24"/>
        </w:rPr>
        <w:t>这是通过建立SOP（标准作业程序）、知识库和加强培训可以实现的。</w:t>
      </w:r>
    </w:p>
    <w:p w14:paraId="114F9FD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敬畏并极度审慎地对待“高风险的探索”</w:t>
      </w:r>
      <w:r>
        <w:rPr>
          <w:rFonts w:hint="eastAsia" w:ascii="宋体" w:hAnsi="宋体" w:eastAsia="宋体" w:cs="宋体"/>
          <w:sz w:val="24"/>
          <w:lang w:eastAsia="zh-CN"/>
        </w:rPr>
        <w:t>：</w:t>
      </w:r>
      <w:r>
        <w:rPr>
          <w:rFonts w:hint="eastAsia" w:ascii="宋体" w:hAnsi="宋体" w:eastAsia="宋体" w:cs="宋体"/>
          <w:sz w:val="24"/>
        </w:rPr>
        <w:t>这需要最高级别的战略决策。</w:t>
      </w:r>
    </w:p>
    <w:p w14:paraId="0DFAAB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将“灾难性失败”视为组织生存的头号大敌</w:t>
      </w:r>
      <w:r>
        <w:rPr>
          <w:rFonts w:hint="eastAsia" w:ascii="宋体" w:hAnsi="宋体" w:eastAsia="宋体" w:cs="宋体"/>
          <w:sz w:val="24"/>
          <w:lang w:eastAsia="zh-CN"/>
        </w:rPr>
        <w:t>：</w:t>
      </w:r>
      <w:r>
        <w:rPr>
          <w:rFonts w:hint="eastAsia" w:ascii="宋体" w:hAnsi="宋体" w:eastAsia="宋体" w:cs="宋体"/>
          <w:sz w:val="24"/>
        </w:rPr>
        <w:t>必须通过风险管理、安全冗余等手段，层层设防。</w:t>
      </w:r>
    </w:p>
    <w:p w14:paraId="4B99E07C">
      <w:pPr>
        <w:pStyle w:val="6"/>
        <w:bidi w:val="0"/>
        <w:rPr>
          <w:rFonts w:hint="eastAsia" w:ascii="宋体" w:hAnsi="宋体" w:eastAsia="宋体" w:cs="宋体"/>
          <w:sz w:val="24"/>
        </w:rPr>
      </w:pPr>
      <w:r>
        <w:rPr>
          <w:rFonts w:hint="eastAsia" w:ascii="宋体" w:hAnsi="宋体" w:eastAsia="宋体" w:cs="宋体"/>
        </w:rPr>
        <w:t>小结</w:t>
      </w:r>
    </w:p>
    <w:p w14:paraId="09545CD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“失败是成功之母”这句谚语，需要一个冗长的注脚才能成立。它应该是：</w:t>
      </w:r>
      <w:r>
        <w:rPr>
          <w:rFonts w:hint="eastAsia" w:ascii="宋体" w:hAnsi="宋体" w:eastAsia="宋体" w:cs="宋体"/>
          <w:b/>
          <w:bCs/>
          <w:sz w:val="24"/>
        </w:rPr>
        <w:t>“在安全网的保护下（可控性），以检验一个清晰假设为目的（信息量），所进行的一次快速实验的负面结果，是通往最终成功的认知阶梯。”</w:t>
      </w:r>
    </w:p>
    <w:p w14:paraId="544AAD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5DF3FD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理解了这一点，我们就从对失败的盲目恐惧或浪漫想象中走了出来，开始可以像一个科学家一样，冷静地、理性地、甚至兴奋地，去设计和拥抱那些能让我们变得更聪明的“有价值的失败”。</w:t>
      </w:r>
    </w:p>
    <w:p w14:paraId="6846C480">
      <w:pPr>
        <w:pStyle w:val="5"/>
        <w:bidi w:val="0"/>
        <w:rPr>
          <w:rFonts w:hint="eastAsia" w:ascii="宋体" w:hAnsi="宋体" w:eastAsia="宋体" w:cs="宋体"/>
          <w:sz w:val="24"/>
        </w:rPr>
      </w:pPr>
      <w:r>
        <w:rPr>
          <w:rFonts w:hint="eastAsia" w:ascii="宋体" w:hAnsi="宋体" w:eastAsia="宋体" w:cs="宋体"/>
        </w:rPr>
        <w:t>第二节：“容错设计”的组织原则：防火墙、模块化与快速迭代</w:t>
      </w:r>
    </w:p>
    <w:p w14:paraId="3B6184D9">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如果我们认同了“有价值的失败”是组织进化的必需品，那么接下来的问题就是：如何构建一个能够容纳、甚至鼓励这种失败的组织“容器”？</w:t>
      </w:r>
    </w:p>
    <w:p w14:paraId="2BBD11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682515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答案，来自于一个工程学领域的概念——“容错设计”。</w:t>
      </w:r>
    </w:p>
    <w:p w14:paraId="0F7954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0F0A5E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在航天、核能、关键网络服务等领域，工程师们从不奢望系统的每一个部件都永远不会出错。相反，他们的设计哲学是：</w:t>
      </w:r>
      <w:r>
        <w:rPr>
          <w:rFonts w:hint="eastAsia" w:ascii="宋体" w:hAnsi="宋体" w:eastAsia="宋体" w:cs="宋体"/>
          <w:b/>
          <w:bCs/>
          <w:sz w:val="24"/>
        </w:rPr>
        <w:t>假设任何部件都随时可能失效，然后在此基础上，构建一个即使局部发生故障，整体依然能够持续运行或安全降级的系统。</w:t>
      </w:r>
    </w:p>
    <w:p w14:paraId="7B8EBC1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41ED5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一架现代客机，即使一台发动机在空中熄火，依然可以依靠另一台发动机安全飞行和降落。一个设计良好的数据中心，即使一个机架因为断电或过热而宕机，用户的访问也会被无缝地切换到其他正常的服务器上。</w:t>
      </w:r>
    </w:p>
    <w:p w14:paraId="1E7D340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EC2BD3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容错”思想，完全可以被移植到组织设计中。一个“容错型”的组织，不是一个由从不犯错的“超人”组成的完美团队，而是一个其结构本身就具备吸收和消化错误的内在能力的系统。它承认人是会犯错的，市场是会变化的，意外是会发生的。</w:t>
      </w:r>
    </w:p>
    <w:p w14:paraId="7D798B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0133F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构建这种“容错型”组织，主要依赖于三大设计原则：防火墙、模块化和快速迭代。</w:t>
      </w:r>
    </w:p>
    <w:p w14:paraId="1C48A5DA">
      <w:pPr>
        <w:pStyle w:val="6"/>
        <w:bidi w:val="0"/>
        <w:rPr>
          <w:rFonts w:hint="eastAsia" w:ascii="宋体" w:hAnsi="宋体" w:eastAsia="宋体" w:cs="宋体"/>
          <w:sz w:val="24"/>
        </w:rPr>
      </w:pPr>
      <w:r>
        <w:rPr>
          <w:rFonts w:hint="eastAsia" w:ascii="宋体" w:hAnsi="宋体" w:eastAsia="宋体" w:cs="宋体"/>
        </w:rPr>
        <w:t>原则一：防火墙—</w:t>
      </w:r>
      <w:r>
        <w:rPr>
          <w:rFonts w:hint="eastAsia" w:ascii="宋体" w:hAnsi="宋体" w:eastAsia="宋体" w:cs="宋体"/>
          <w:lang w:eastAsia="zh-CN"/>
        </w:rPr>
        <w:t>—</w:t>
      </w:r>
      <w:r>
        <w:rPr>
          <w:rFonts w:hint="eastAsia" w:ascii="宋体" w:hAnsi="宋体" w:eastAsia="宋体" w:cs="宋体"/>
        </w:rPr>
        <w:t>限制失败的传染</w:t>
      </w:r>
    </w:p>
    <w:p w14:paraId="52A865A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防火墙，在网络安全领域，是指一个用于隔离和保护内部网络免受外部威胁的屏障。在组织设计中，防火墙原则，是指建立一系列的隔离机制，以确保一个局部、可控的失败，不会像病毒一样蔓延，感染和摧毁整个组织。</w:t>
      </w:r>
    </w:p>
    <w:p w14:paraId="11C155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A5AFFBB">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它的核心目标，就是我们上一节提到的——限制失败的“爆炸半径”。</w:t>
      </w:r>
    </w:p>
    <w:p w14:paraId="46A8377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B604B4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缺乏防火墙的组织，是“紧密耦合”的。一个环节的错误，会迅速引发多米诺骨牌效应。</w:t>
      </w:r>
    </w:p>
    <w:p w14:paraId="73283AA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10B3E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财务上的防火墙缺失</w:t>
      </w:r>
      <w:r>
        <w:rPr>
          <w:rFonts w:hint="eastAsia" w:ascii="宋体" w:hAnsi="宋体" w:eastAsia="宋体" w:cs="宋体"/>
          <w:sz w:val="24"/>
          <w:lang w:eastAsia="zh-CN"/>
        </w:rPr>
        <w:t>：</w:t>
      </w:r>
      <w:r>
        <w:rPr>
          <w:rFonts w:hint="eastAsia" w:ascii="宋体" w:hAnsi="宋体" w:eastAsia="宋体" w:cs="宋体"/>
          <w:sz w:val="24"/>
        </w:rPr>
        <w:t>将公司的所有资金都放在一个账户里，用核心业务的利润去补贴一个高风险的新项目。一旦新项目失败，巨额的亏损可能会拖垮整个公司的现金流。</w:t>
      </w:r>
    </w:p>
    <w:p w14:paraId="2D049A2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F68CB3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品牌上的防火墙缺失</w:t>
      </w:r>
      <w:r>
        <w:rPr>
          <w:rFonts w:hint="eastAsia" w:ascii="宋体" w:hAnsi="宋体" w:eastAsia="宋体" w:cs="宋体"/>
          <w:sz w:val="24"/>
          <w:lang w:eastAsia="zh-CN"/>
        </w:rPr>
        <w:t>：</w:t>
      </w:r>
      <w:r>
        <w:rPr>
          <w:rFonts w:hint="eastAsia" w:ascii="宋体" w:hAnsi="宋体" w:eastAsia="宋体" w:cs="宋体"/>
          <w:sz w:val="24"/>
        </w:rPr>
        <w:t>用公司的主品牌，去为一个前途未卜的新产品背书。一旦新产品出现重大缺陷或负面新闻，主品牌的声誉会受到严重损害。</w:t>
      </w:r>
    </w:p>
    <w:p w14:paraId="09E322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07C921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文化上的防火墙缺失</w:t>
      </w:r>
      <w:r>
        <w:rPr>
          <w:rFonts w:hint="eastAsia" w:ascii="宋体" w:hAnsi="宋体" w:eastAsia="宋体" w:cs="宋体"/>
          <w:sz w:val="24"/>
          <w:lang w:eastAsia="zh-CN"/>
        </w:rPr>
        <w:t>：</w:t>
      </w:r>
      <w:r>
        <w:rPr>
          <w:rFonts w:hint="eastAsia" w:ascii="宋体" w:hAnsi="宋体" w:eastAsia="宋体" w:cs="宋体"/>
          <w:sz w:val="24"/>
        </w:rPr>
        <w:t>在整个公司范围内，用同一种考核标准、同一种激励方式。这会导致创新团队为了满足公司的短期财务要求，而被迫放弃那些长期的、颠覆性的探索，他们的“失败恐惧”被主流文化所“感染”。</w:t>
      </w:r>
    </w:p>
    <w:p w14:paraId="5436AD3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B32D8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如何构建组织的“防火墙”？</w:t>
      </w:r>
    </w:p>
    <w:p w14:paraId="42F7EDCA">
      <w:pPr>
        <w:numPr>
          <w:ilvl w:val="0"/>
          <w:numId w:val="2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独立的创新单元（Skunk Works）</w:t>
      </w:r>
      <w:r>
        <w:rPr>
          <w:rFonts w:hint="eastAsia" w:ascii="宋体" w:hAnsi="宋体" w:eastAsia="宋体" w:cs="宋体"/>
          <w:sz w:val="24"/>
          <w:lang w:eastAsia="zh-CN"/>
        </w:rPr>
        <w:t>：</w:t>
      </w:r>
      <w:r>
        <w:rPr>
          <w:rFonts w:hint="eastAsia" w:ascii="宋体" w:hAnsi="宋体" w:eastAsia="宋体" w:cs="宋体"/>
          <w:sz w:val="24"/>
        </w:rPr>
        <w:t>这是最经典的组织防火墙。将负责颠覆性创新的小团队，从物理空间、组织架构、预算和考核体系上，与主流业务完全隔离开来。洛克希德·马丁公司传奇的“臭鼬工厂”，在极度保密和自主的环境下，用极少的人力和时间，研发出了U-2侦察机、SR-71“黑鸟”等一系列革命性飞机。</w:t>
      </w:r>
    </w:p>
    <w:p w14:paraId="3D86808B">
      <w:pPr>
        <w:numPr>
          <w:ilvl w:val="0"/>
          <w:numId w:val="2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独立的法人和品牌</w:t>
      </w:r>
      <w:r>
        <w:rPr>
          <w:rFonts w:hint="eastAsia" w:ascii="宋体" w:hAnsi="宋体" w:eastAsia="宋体" w:cs="宋体"/>
          <w:sz w:val="24"/>
          <w:lang w:eastAsia="zh-CN"/>
        </w:rPr>
        <w:t>：</w:t>
      </w:r>
      <w:r>
        <w:rPr>
          <w:rFonts w:hint="eastAsia" w:ascii="宋体" w:hAnsi="宋体" w:eastAsia="宋体" w:cs="宋体"/>
          <w:sz w:val="24"/>
        </w:rPr>
        <w:t>当公司要进入一个全新的、高风险的领域时，可以考虑成立一个独立的子公司，并启用一个全新的品牌。这就像在主船旁边，放下一艘小小的探险艇。即使探险艇触礁沉没，主船依然安然无恙。谷歌（现在的Alphabet）将其众多的探索性项目（如Waymo自动驾驶、Verily生命科学）分拆成独立的子公司，就是这种防火墙策略的体现。</w:t>
      </w:r>
    </w:p>
    <w:p w14:paraId="15CFAA1C">
      <w:pPr>
        <w:numPr>
          <w:ilvl w:val="0"/>
          <w:numId w:val="25"/>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沙盒化的预算（Sandboxed Budgets）</w:t>
      </w:r>
      <w:r>
        <w:rPr>
          <w:rFonts w:hint="eastAsia" w:ascii="宋体" w:hAnsi="宋体" w:eastAsia="宋体" w:cs="宋体"/>
          <w:sz w:val="24"/>
          <w:lang w:eastAsia="zh-CN"/>
        </w:rPr>
        <w:t>：</w:t>
      </w:r>
      <w:r>
        <w:rPr>
          <w:rFonts w:hint="eastAsia" w:ascii="宋体" w:hAnsi="宋体" w:eastAsia="宋体" w:cs="宋体"/>
          <w:sz w:val="24"/>
        </w:rPr>
        <w:t>为创新项目提供“沙盒预算”。这笔预算是独立的、受保护的，并且有明确的上限。项目团队可以在这个“沙盒”内，拥有100%的资源支配权，可以自由地试错。但一旦预算用完，项目要么证明了其价值，可以进入下一个阶段；要么就被终止。这确保了失败的成本是可控的。</w:t>
      </w:r>
    </w:p>
    <w:p w14:paraId="25288A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1808B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防火墙原则为“有价值的失败”提供了一个安全的“实验室”。它让组织可以在不危及自身生存的前提下，去进行最大胆的化学实验。</w:t>
      </w:r>
    </w:p>
    <w:p w14:paraId="44926C0B">
      <w:pPr>
        <w:pStyle w:val="6"/>
        <w:bidi w:val="0"/>
        <w:rPr>
          <w:rFonts w:hint="eastAsia" w:ascii="宋体" w:hAnsi="宋体" w:eastAsia="宋体" w:cs="宋体"/>
          <w:sz w:val="24"/>
        </w:rPr>
      </w:pPr>
      <w:r>
        <w:rPr>
          <w:rFonts w:hint="eastAsia" w:ascii="宋体" w:hAnsi="宋体" w:eastAsia="宋体" w:cs="宋体"/>
        </w:rPr>
        <w:t>原则二：模块化—</w:t>
      </w:r>
      <w:r>
        <w:rPr>
          <w:rFonts w:hint="eastAsia" w:ascii="宋体" w:hAnsi="宋体" w:eastAsia="宋体" w:cs="宋体"/>
          <w:lang w:eastAsia="zh-CN"/>
        </w:rPr>
        <w:t>—</w:t>
      </w:r>
      <w:r>
        <w:rPr>
          <w:rFonts w:hint="eastAsia" w:ascii="宋体" w:hAnsi="宋体" w:eastAsia="宋体" w:cs="宋体"/>
        </w:rPr>
        <w:t>构建乐高式的组织</w:t>
      </w:r>
    </w:p>
    <w:p w14:paraId="2640C4E1">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b/>
          <w:bCs/>
          <w:sz w:val="24"/>
        </w:rPr>
        <w:t>模块化，是指将一个复杂的系统，分解成多个相对独立的、低耦合的、可通过标准化接口进行交互的“模块”。</w:t>
      </w:r>
    </w:p>
    <w:p w14:paraId="67C9B7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50F44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用乐高积木搭建一座城堡。每一个积木块，就是一个独立的模块。你可以随时替换掉一块红色的积木，换上一块蓝色的，而不会影响到城堡的其他部分。如果一块积木意外损坏，你也只需要更换这一块，而不是推倒整个城堡。</w:t>
      </w:r>
    </w:p>
    <w:p w14:paraId="0BE652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F91261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与之相对的，是“单体式”的设计。就像用一整块大理石雕刻一座雕像。如果你在雕刻鼻子的部分犯了一个错误，那么整座雕像可能就毁了，无法修复。</w:t>
      </w:r>
    </w:p>
    <w:p w14:paraId="32E22B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AA697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缺乏模块化的组织，是“牵一发而动全身”的。</w:t>
      </w:r>
    </w:p>
    <w:p w14:paraId="113179C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3F7DA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技术上的单体式架构</w:t>
      </w:r>
      <w:r>
        <w:rPr>
          <w:rFonts w:hint="eastAsia" w:ascii="宋体" w:hAnsi="宋体" w:eastAsia="宋体" w:cs="宋体"/>
          <w:sz w:val="24"/>
          <w:lang w:eastAsia="zh-CN"/>
        </w:rPr>
        <w:t>：</w:t>
      </w:r>
      <w:r>
        <w:rPr>
          <w:rFonts w:hint="eastAsia" w:ascii="宋体" w:hAnsi="宋体" w:eastAsia="宋体" w:cs="宋体"/>
          <w:sz w:val="24"/>
        </w:rPr>
        <w:t>所有的功能代码都纠缠在一起。修复一个小小的Bug，可能会引发系统中其他地方意想不到的新问题。想要上线一个新功能，需要对整个系统进行漫长的、高风险的回归测试。</w:t>
      </w:r>
    </w:p>
    <w:p w14:paraId="524FEAF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4E7A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组织上的职能式矩阵</w:t>
      </w:r>
      <w:r>
        <w:rPr>
          <w:rFonts w:hint="eastAsia" w:ascii="宋体" w:hAnsi="宋体" w:eastAsia="宋体" w:cs="宋体"/>
          <w:sz w:val="24"/>
          <w:lang w:eastAsia="zh-CN"/>
        </w:rPr>
        <w:t>：</w:t>
      </w:r>
      <w:r>
        <w:rPr>
          <w:rFonts w:hint="eastAsia" w:ascii="宋体" w:hAnsi="宋体" w:eastAsia="宋体" w:cs="宋体"/>
          <w:sz w:val="24"/>
        </w:rPr>
        <w:t>一个项目需要经过产品、设计、研发、测试、市场等多个部门的层层审批和协作。任何一个部门的延误或意见不合，都会导致整个项目的停滞。权力集中，决策缓慢。</w:t>
      </w:r>
    </w:p>
    <w:p w14:paraId="58939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9CDC43B">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如何构建“模块化”的组织？</w:t>
      </w:r>
    </w:p>
    <w:p w14:paraId="2392C20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F42C7F6">
      <w:pPr>
        <w:numPr>
          <w:ilvl w:val="0"/>
          <w:numId w:val="2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微服务架构（Microservices）</w:t>
      </w:r>
      <w:r>
        <w:rPr>
          <w:rFonts w:hint="eastAsia" w:ascii="宋体" w:hAnsi="宋体" w:eastAsia="宋体" w:cs="宋体"/>
          <w:sz w:val="24"/>
          <w:lang w:eastAsia="zh-CN"/>
        </w:rPr>
        <w:t>：</w:t>
      </w:r>
      <w:r>
        <w:rPr>
          <w:rFonts w:hint="eastAsia" w:ascii="宋体" w:hAnsi="宋体" w:eastAsia="宋体" w:cs="宋体"/>
          <w:sz w:val="24"/>
        </w:rPr>
        <w:t>这是技术领域对模块化思想的极致应用。将一个庞大的应用程序，拆分成数十个甚至上百个微小的、独立的服务。每个服务都由一个小团队负责，可以独立开发、独立部署、独立扩展。一个服务（比如“用户评论服务”）的失败，不会影响到其他服务（比如“支付服务”）的正常运行。</w:t>
      </w:r>
    </w:p>
    <w:p w14:paraId="79CC6CBD">
      <w:pPr>
        <w:numPr>
          <w:ilvl w:val="0"/>
          <w:numId w:val="2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亚马逊的“两个披萨”团队</w:t>
      </w:r>
      <w:r>
        <w:rPr>
          <w:rFonts w:hint="eastAsia" w:ascii="宋体" w:hAnsi="宋体" w:eastAsia="宋体" w:cs="宋体"/>
          <w:sz w:val="24"/>
          <w:lang w:eastAsia="zh-CN"/>
        </w:rPr>
        <w:t>：</w:t>
      </w:r>
      <w:r>
        <w:rPr>
          <w:rFonts w:hint="eastAsia" w:ascii="宋体" w:hAnsi="宋体" w:eastAsia="宋体" w:cs="宋体"/>
          <w:sz w:val="24"/>
        </w:rPr>
        <w:t>这不仅是组织规模的原则，更是一种深刻的模块化设计。每一个“两个披萨”团队，都像一个独立的“微服务”。他们被要求通过清晰的API（应用程序接口）与其他团队进行交互，而不是通过无休止的会议和邮件。贝索斯甚至有一个著名的“API指令”：团队间的所有数据和功能调用，都必须通过网络服务接口；不允许任何其他形式的后门通信。这强制性地在组织内部，实现了彻底的“解耦”。</w:t>
      </w:r>
    </w:p>
    <w:p w14:paraId="333604C9">
      <w:pPr>
        <w:numPr>
          <w:ilvl w:val="0"/>
          <w:numId w:val="26"/>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项目制的“任务小组”</w:t>
      </w:r>
      <w:r>
        <w:rPr>
          <w:rFonts w:hint="eastAsia" w:ascii="宋体" w:hAnsi="宋体" w:eastAsia="宋体" w:cs="宋体"/>
          <w:sz w:val="24"/>
          <w:lang w:eastAsia="zh-CN"/>
        </w:rPr>
        <w:t>：</w:t>
      </w:r>
      <w:r>
        <w:rPr>
          <w:rFonts w:hint="eastAsia" w:ascii="宋体" w:hAnsi="宋体" w:eastAsia="宋体" w:cs="宋体"/>
          <w:sz w:val="24"/>
        </w:rPr>
        <w:t>面对一个复杂的挑战，可以从不同部门抽调人员，组成一个临时的、被充分授权的“任务小组”。这个小组就像一个独立的模块，拥有自己的目标、资源和决策权，任务完成后即可解散。这比在固化的部门墙之间进行低效的协作，要敏捷得多。</w:t>
      </w:r>
    </w:p>
    <w:p w14:paraId="4004F98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8A728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模块化原则，将一个巨大的、不可控的失败风险，分解成了N个微小的、可控的失败风险。</w:t>
      </w:r>
      <w:r>
        <w:rPr>
          <w:rFonts w:hint="eastAsia" w:ascii="宋体" w:hAnsi="宋体" w:eastAsia="宋体" w:cs="宋体"/>
          <w:sz w:val="24"/>
        </w:rPr>
        <w:t>它让组织能够像更换乐高积木一样，不断地、低成本地去修复和迭代自身的局部，从而实现整体的持续进化。</w:t>
      </w:r>
    </w:p>
    <w:p w14:paraId="1ED85D6D">
      <w:pPr>
        <w:pStyle w:val="6"/>
        <w:bidi w:val="0"/>
        <w:rPr>
          <w:rFonts w:hint="eastAsia" w:ascii="宋体" w:hAnsi="宋体" w:eastAsia="宋体" w:cs="宋体"/>
          <w:sz w:val="24"/>
        </w:rPr>
      </w:pPr>
      <w:r>
        <w:rPr>
          <w:rFonts w:hint="eastAsia" w:ascii="宋体" w:hAnsi="宋体" w:eastAsia="宋体" w:cs="宋体"/>
        </w:rPr>
        <w:t>原则三：快速迭代—</w:t>
      </w:r>
      <w:r>
        <w:rPr>
          <w:rFonts w:hint="eastAsia" w:ascii="宋体" w:hAnsi="宋体" w:eastAsia="宋体" w:cs="宋体"/>
          <w:lang w:eastAsia="zh-CN"/>
        </w:rPr>
        <w:t>—</w:t>
      </w:r>
      <w:r>
        <w:rPr>
          <w:rFonts w:hint="eastAsia" w:ascii="宋体" w:hAnsi="宋体" w:eastAsia="宋体" w:cs="宋体"/>
        </w:rPr>
        <w:t>用频率对抗不确定性</w:t>
      </w:r>
    </w:p>
    <w:p w14:paraId="032F3043">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快速迭代，是指通过极短的“开发-测试-学习”周期，频繁地、小步快跑地对产品或战略进行调整和优化。</w:t>
      </w:r>
    </w:p>
    <w:p w14:paraId="532D631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67376C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它的核心逻辑是：</w:t>
      </w:r>
      <w:r>
        <w:rPr>
          <w:rFonts w:hint="eastAsia" w:ascii="宋体" w:hAnsi="宋体" w:eastAsia="宋体" w:cs="宋体"/>
          <w:b/>
          <w:bCs/>
          <w:sz w:val="24"/>
        </w:rPr>
        <w:t>既然我们无法预测未来，那么最好的策略，就是以最快的速度、最低的成本，去“撞击”未来，然后从每一次撞击的“回声”中，学习和调整我们的方向。</w:t>
      </w:r>
    </w:p>
    <w:p w14:paraId="025988E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2E9D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缺乏快速迭代能力的组织，是笨重而迟钝的。</w:t>
      </w:r>
    </w:p>
    <w:p w14:paraId="5A7B539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D62C0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瀑布式开发（Waterfall Model）</w:t>
      </w:r>
      <w:r>
        <w:rPr>
          <w:rFonts w:hint="eastAsia" w:ascii="宋体" w:hAnsi="宋体" w:eastAsia="宋体" w:cs="宋体"/>
          <w:sz w:val="24"/>
          <w:lang w:eastAsia="zh-CN"/>
        </w:rPr>
        <w:t>：</w:t>
      </w:r>
      <w:r>
        <w:rPr>
          <w:rFonts w:hint="eastAsia" w:ascii="宋体" w:hAnsi="宋体" w:eastAsia="宋体" w:cs="宋体"/>
          <w:sz w:val="24"/>
        </w:rPr>
        <w:t>花费一年时间进行需求分析和设计，再花一年时间进行开发，最后花半年时间进行测试，最终发布一个可能早已不符合市场需求的产品。整个反馈回路太长，失败的成本太高。</w:t>
      </w:r>
    </w:p>
    <w:p w14:paraId="787E175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6AF898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年度战略规划</w:t>
      </w:r>
      <w:r>
        <w:rPr>
          <w:rFonts w:hint="eastAsia" w:ascii="宋体" w:hAnsi="宋体" w:eastAsia="宋体" w:cs="宋体"/>
          <w:sz w:val="24"/>
          <w:lang w:eastAsia="zh-CN"/>
        </w:rPr>
        <w:t>：</w:t>
      </w:r>
      <w:r>
        <w:rPr>
          <w:rFonts w:hint="eastAsia" w:ascii="宋体" w:hAnsi="宋体" w:eastAsia="宋体" w:cs="宋体"/>
          <w:sz w:val="24"/>
        </w:rPr>
        <w:t>在每年年底，制定一份厚厚的、涵盖未来12个月的详细战略规划。然后，在接下来的12个月里，无论外部环境如何变化，都僵化地执行这份规划。</w:t>
      </w:r>
    </w:p>
    <w:p w14:paraId="0177C56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E103C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如何实现“快速迭代”？</w:t>
      </w:r>
    </w:p>
    <w:p w14:paraId="3FE8713B">
      <w:pPr>
        <w:numPr>
          <w:ilvl w:val="0"/>
          <w:numId w:val="2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敏捷开发与持续交付（Agile &amp; Continuous Delivery）</w:t>
      </w:r>
      <w:r>
        <w:rPr>
          <w:rFonts w:hint="eastAsia" w:ascii="宋体" w:hAnsi="宋体" w:eastAsia="宋体" w:cs="宋体"/>
          <w:sz w:val="24"/>
          <w:lang w:eastAsia="zh-CN"/>
        </w:rPr>
        <w:t>：</w:t>
      </w:r>
      <w:r>
        <w:rPr>
          <w:rFonts w:hint="eastAsia" w:ascii="宋体" w:hAnsi="宋体" w:eastAsia="宋体" w:cs="宋体"/>
          <w:sz w:val="24"/>
        </w:rPr>
        <w:t>这是软件开发领域的革命。它将大的开发任务，分解成1-2周为周期的小“冲刺”（Sprint）。在每个冲刺结束时，都会产出一个可用的、可交付的产品增量。这使得团队可以持续地获得用户的反馈，并快速地进行调整。</w:t>
      </w:r>
    </w:p>
    <w:p w14:paraId="264289B2">
      <w:pPr>
        <w:numPr>
          <w:ilvl w:val="0"/>
          <w:numId w:val="2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A/B测试文化</w:t>
      </w:r>
      <w:r>
        <w:rPr>
          <w:rFonts w:hint="eastAsia" w:ascii="宋体" w:hAnsi="宋体" w:eastAsia="宋体" w:cs="宋体"/>
          <w:sz w:val="24"/>
          <w:lang w:eastAsia="zh-CN"/>
        </w:rPr>
        <w:t>：</w:t>
      </w:r>
      <w:r>
        <w:rPr>
          <w:rFonts w:hint="eastAsia" w:ascii="宋体" w:hAnsi="宋体" w:eastAsia="宋体" w:cs="宋体"/>
          <w:sz w:val="24"/>
        </w:rPr>
        <w:t>不要再为了“按钮应该用什么颜色”而开会争论不休。设计两个版本，将50%的用户流量导向A版本，50%导向B版本，然后用真实的数据来决定哪个版本更好。将A/B测试，从一个技术工具，变成组织进行所有决策（从产品设计到市场文案，甚至定价策略）的默认方法。</w:t>
      </w:r>
    </w:p>
    <w:p w14:paraId="464B90ED">
      <w:pPr>
        <w:numPr>
          <w:ilvl w:val="0"/>
          <w:numId w:val="27"/>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“奥卡姆剃刀”与“够用就好”</w:t>
      </w:r>
      <w:r>
        <w:rPr>
          <w:rFonts w:hint="eastAsia" w:ascii="宋体" w:hAnsi="宋体" w:eastAsia="宋体" w:cs="宋体"/>
          <w:sz w:val="24"/>
          <w:lang w:eastAsia="zh-CN"/>
        </w:rPr>
        <w:t>：</w:t>
      </w:r>
      <w:r>
        <w:rPr>
          <w:rFonts w:hint="eastAsia" w:ascii="宋体" w:hAnsi="宋体" w:eastAsia="宋体" w:cs="宋体"/>
          <w:sz w:val="24"/>
        </w:rPr>
        <w:t>奥卡姆剃刀原则，即“如无必要，勿增实体”。在产品设计的初期，要砍掉所有非核心的功能。你的目标不是做一个功能齐全的“瑞士军刀”，而是做一个能把一件核心事情做到极致的“开瓶器”。这极大地降低了开发的复杂性，缩短了迭代的周期。</w:t>
      </w:r>
    </w:p>
    <w:p w14:paraId="3F5072C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A90B6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快速迭代原则，将一次大的、致命的失败，分解成了N次微小的、信息量大的失败。</w:t>
      </w:r>
      <w:r>
        <w:rPr>
          <w:rFonts w:hint="eastAsia" w:ascii="宋体" w:hAnsi="宋体" w:eastAsia="宋体" w:cs="宋体"/>
          <w:sz w:val="24"/>
        </w:rPr>
        <w:t>它让组织能够以“像素级”的分辨率，去感知和适应这个模糊而不确定的世界。它是一种用“频率”来换取“准确度”的生存智慧。</w:t>
      </w:r>
    </w:p>
    <w:p w14:paraId="76EE80AF">
      <w:pPr>
        <w:pStyle w:val="6"/>
        <w:bidi w:val="0"/>
        <w:rPr>
          <w:rFonts w:hint="eastAsia" w:ascii="宋体" w:hAnsi="宋体" w:eastAsia="宋体" w:cs="宋体"/>
          <w:sz w:val="24"/>
        </w:rPr>
      </w:pPr>
      <w:r>
        <w:rPr>
          <w:rFonts w:hint="eastAsia" w:ascii="宋体" w:hAnsi="宋体" w:eastAsia="宋体" w:cs="宋体"/>
        </w:rPr>
        <w:t>小结</w:t>
      </w:r>
    </w:p>
    <w:p w14:paraId="71BE53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防火墙、模块化、快速迭代，这三大原则共同构建了一个“反脆弱”的组织操作系统。</w:t>
      </w:r>
    </w:p>
    <w:p w14:paraId="41DF55B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40C55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防火墙提供了“安全容器”，让失败可以被安全地引爆。</w:t>
      </w:r>
    </w:p>
    <w:p w14:paraId="618AEF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模块化提供了“灵活结构”，让失败的影响被局部化。</w:t>
      </w:r>
    </w:p>
    <w:p w14:paraId="554C73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快速迭代提供了“学习引擎”，让失败的价值被最大化地提取。</w:t>
      </w:r>
    </w:p>
    <w:p w14:paraId="249E275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489A34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个同时具备这三大特征的组织，将不再恐惧失败。相反，它会主动地、甚至愉快地，去拥抱那些“有价值的失败”，因为它知道，每一次可控的、信息量大的失败，都是一次让自身免疫系统变得更强大的“疫苗注射”。</w:t>
      </w:r>
    </w:p>
    <w:p w14:paraId="595D77F4">
      <w:pPr>
        <w:pStyle w:val="5"/>
        <w:bidi w:val="0"/>
        <w:rPr>
          <w:rFonts w:hint="eastAsia" w:ascii="宋体" w:hAnsi="宋体" w:eastAsia="宋体" w:cs="宋体"/>
          <w:sz w:val="24"/>
        </w:rPr>
      </w:pPr>
      <w:r>
        <w:rPr>
          <w:rFonts w:hint="eastAsia" w:ascii="宋体" w:hAnsi="宋体" w:eastAsia="宋体" w:cs="宋体"/>
        </w:rPr>
        <w:t>第三节：案例分析：Netflix的“混沌工程”——主动制造混乱以增强系统韧性</w:t>
      </w:r>
    </w:p>
    <w:p w14:paraId="0E9892E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如果说，大多数公司对失败的态度，还停留在“被动容忍”的层面，那么Netflix则将这一思想，推向了一个令人敬畏的、全新的境界：主动地、系统性地、在自己的生产环境中，制造失败。</w:t>
      </w:r>
    </w:p>
    <w:p w14:paraId="759FC6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FD9126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这项惊人的实践，被称为“混沌工程”（Chaos Engineering）</w:t>
      </w:r>
      <w:r>
        <w:rPr>
          <w:rFonts w:hint="eastAsia" w:ascii="宋体" w:hAnsi="宋体" w:eastAsia="宋体" w:cs="宋体"/>
          <w:sz w:val="24"/>
          <w:lang w:val="en-US"/>
        </w:rPr>
        <w:t>。</w:t>
      </w:r>
      <w:r>
        <w:rPr>
          <w:rFonts w:hint="eastAsia" w:ascii="宋体" w:hAnsi="宋体" w:eastAsia="宋体" w:cs="宋体"/>
          <w:sz w:val="24"/>
        </w:rPr>
        <w:t>它是“反脆弱”组织设计思想最极致、最纯粹的体现。通过深度剖析Netflix的“混沌工程”，我们可以看到，一个组织是如何通过“拥抱失败”，将自己从一个脆弱的系统，锻造成一个几乎坚不可摧的“不死鸟”。</w:t>
      </w:r>
    </w:p>
    <w:p w14:paraId="4B62F26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28B2B9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b/>
          <w:bCs/>
          <w:sz w:val="24"/>
        </w:rPr>
        <w:t>背景：从DVD租赁到云端巨兽的阵痛</w:t>
      </w:r>
    </w:p>
    <w:p w14:paraId="2B8539C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2008年，Netflix遭遇了一场几乎致命的数据库损坏事故，导致其DVD邮寄业务中断了三天。这次事件，让当时的CEO里德·哈斯廷斯（Reed Hastings）和他的技术团队意识到，他们赖以生存的、集中式的、传统的IT架构，是极其脆弱的。</w:t>
      </w:r>
    </w:p>
    <w:p w14:paraId="6E1AFD8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5340A0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此同时，Netflix正在进行一场更宏大的战略转型：从一个邮寄DVD的公司，全面转向在线流媒体服务。这意味着，他们的服务必须具备前所未有的稳定性、可扩展性和全球可用性。任何一次长时间的宕机，都可能导致数百万用户的流失。</w:t>
      </w:r>
    </w:p>
    <w:p w14:paraId="1873113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87FA784">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为了实现这一目标，Netflix做出了一个在当时看来极其大胆的决定：放弃自己建设数据中心，将公司的所有核心业务，全部迁移到亚马逊的AWS公有云上。</w:t>
      </w:r>
    </w:p>
    <w:p w14:paraId="5E5342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98EEB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这个决定的好处是，AWS提供了强大的弹性和全球覆盖。但它也带来了一个全新的、巨大的挑战：在公有云环境中，局部故障不是偶然，而是必然</w:t>
      </w:r>
      <w:r>
        <w:rPr>
          <w:rFonts w:hint="eastAsia" w:ascii="宋体" w:hAnsi="宋体" w:eastAsia="宋体" w:cs="宋体"/>
          <w:sz w:val="24"/>
          <w:lang w:val="en-US"/>
        </w:rPr>
        <w:t>。</w:t>
      </w:r>
      <w:r>
        <w:rPr>
          <w:rFonts w:hint="eastAsia" w:ascii="宋体" w:hAnsi="宋体" w:eastAsia="宋体" w:cs="宋体"/>
          <w:sz w:val="24"/>
        </w:rPr>
        <w:t>亚马逊的服务器会宕机，网络会抖动，存储会出错。你无法控制底层的基础设施。</w:t>
      </w:r>
    </w:p>
    <w:p w14:paraId="28D7D5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DCC59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面对这个充满不确定性的新环境，传统的“追求零故障”的运维思路，已经彻底破产。Netflix的技术团队，必须进行一次彻底的思维范式转换。他们的新哲学是：</w:t>
      </w:r>
    </w:p>
    <w:p w14:paraId="1301BBE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04FCDA8">
      <w:pPr>
        <w:snapToGrid/>
        <w:spacing w:beforeAutospacing="0" w:afterAutospacing="0" w:line="288" w:lineRule="auto"/>
        <w:ind w:left="0" w:leftChars="0" w:right="0" w:rightChars="0" w:firstLine="482" w:firstLineChars="0"/>
        <w:jc w:val="both"/>
        <w:rPr>
          <w:rFonts w:hint="eastAsia" w:ascii="宋体" w:hAnsi="宋体" w:eastAsia="宋体" w:cs="宋体"/>
          <w:b/>
          <w:bCs/>
          <w:sz w:val="24"/>
          <w:u w:val="none"/>
        </w:rPr>
      </w:pPr>
      <w:r>
        <w:rPr>
          <w:rFonts w:hint="eastAsia" w:ascii="宋体" w:hAnsi="宋体" w:eastAsia="宋体" w:cs="宋体"/>
          <w:b/>
          <w:bCs/>
          <w:sz w:val="24"/>
          <w:u w:val="none"/>
        </w:rPr>
        <w:t>“避免失败的最好方法，就是持续不断地失败。”（The best way to avoid failure is to fail constantly.）</w:t>
      </w:r>
    </w:p>
    <w:p w14:paraId="70BBD939">
      <w:pPr>
        <w:pStyle w:val="6"/>
        <w:bidi w:val="0"/>
        <w:rPr>
          <w:rFonts w:hint="eastAsia" w:ascii="宋体" w:hAnsi="宋体" w:eastAsia="宋体" w:cs="宋体"/>
          <w:sz w:val="24"/>
        </w:rPr>
      </w:pPr>
      <w:r>
        <w:rPr>
          <w:rFonts w:hint="eastAsia" w:ascii="宋体" w:hAnsi="宋体" w:eastAsia="宋体" w:cs="宋体"/>
        </w:rPr>
        <w:t>混沌猴子的诞生：在自家后院放养一只“金刚”</w:t>
      </w:r>
    </w:p>
    <w:p w14:paraId="2D19CF3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基于这种新的哲学，2010年，Netflix的一支工程师团队，开发出了一个内部工具，并给它起了一个生动而传神的名字——“混沌猴子”（Chaos Monkey）。</w:t>
      </w:r>
    </w:p>
    <w:p w14:paraId="259807D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8C0FB1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“混沌猴子”是一个程序。它的工作很简单，但却令人毛骨悚然：在工作日的白天，随机地、在Netflix的生产环境（也就是正在为全球用户提供服务的真实环境）中，无预警地、强制性地关闭掉一些服务器实例。</w:t>
      </w:r>
    </w:p>
    <w:p w14:paraId="420B615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BD8A92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想象一下这个场景：你正在线上观看《纸牌屋》，突然，负责为你传输视频流的那台服务器，被自己公司的“混沌猴子”给“干掉”了。</w:t>
      </w:r>
    </w:p>
    <w:p w14:paraId="736977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4E02C9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这在任何一个传统的IT部门，都是不可想象的、足以让工程师被立刻解雇的疯狂行为。为什么Netflix要这么做？</w:t>
      </w:r>
    </w:p>
    <w:p w14:paraId="5D463F1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94DD44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“混沌猴子”的逻辑，与我们接种疫苗的逻辑，如出一辙。</w:t>
      </w:r>
    </w:p>
    <w:p w14:paraId="45C76A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它是一剂“可控的”失败疫苗</w:t>
      </w:r>
      <w:r>
        <w:rPr>
          <w:rFonts w:hint="eastAsia" w:ascii="宋体" w:hAnsi="宋体" w:eastAsia="宋体" w:cs="宋体"/>
          <w:sz w:val="24"/>
          <w:lang w:eastAsia="zh-CN"/>
        </w:rPr>
        <w:t>：</w:t>
      </w:r>
      <w:r>
        <w:rPr>
          <w:rFonts w:hint="eastAsia" w:ascii="宋体" w:hAnsi="宋体" w:eastAsia="宋体" w:cs="宋体"/>
          <w:sz w:val="24"/>
        </w:rPr>
        <w:t>“混沌猴子”的“破坏”是小规模的、随机的。它一次只关闭少数几个实例，而不是整个服务。</w:t>
      </w:r>
    </w:p>
    <w:p w14:paraId="55AEF8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它是一次“信息量大”的压力测试</w:t>
      </w:r>
      <w:r>
        <w:rPr>
          <w:rFonts w:hint="eastAsia" w:ascii="宋体" w:hAnsi="宋体" w:eastAsia="宋体" w:cs="宋体"/>
          <w:sz w:val="24"/>
          <w:lang w:eastAsia="zh-CN"/>
        </w:rPr>
        <w:t>：</w:t>
      </w:r>
      <w:r>
        <w:rPr>
          <w:rFonts w:hint="eastAsia" w:ascii="宋体" w:hAnsi="宋体" w:eastAsia="宋体" w:cs="宋体"/>
          <w:sz w:val="24"/>
        </w:rPr>
        <w:t>每一次“谋杀”，都是一次对系统“容错能力”的真实检验。如果“混沌猴子”关闭了一台服务器，而用户的视频播放出现了卡顿，这就暴露出了系统设计中的一个“单点故障”。这个故障，就是一个极其宝贵的“信息”。</w:t>
      </w:r>
    </w:p>
    <w:p w14:paraId="1420429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它强制性地推动了“反脆弱”设计</w:t>
      </w:r>
      <w:r>
        <w:rPr>
          <w:rFonts w:hint="eastAsia" w:ascii="宋体" w:hAnsi="宋体" w:eastAsia="宋体" w:cs="宋体"/>
          <w:sz w:val="24"/>
          <w:lang w:eastAsia="zh-CN"/>
        </w:rPr>
        <w:t>：</w:t>
      </w:r>
      <w:r>
        <w:rPr>
          <w:rFonts w:hint="eastAsia" w:ascii="宋体" w:hAnsi="宋体" w:eastAsia="宋体" w:cs="宋体"/>
          <w:sz w:val="24"/>
        </w:rPr>
        <w:t>“混沌猴子”的存在，迫使Netflix的每一位工程师，在编写代码和设计服务时，都必须从第一天起，就将“任何依赖都可能随时消失”作为默认前提。他们不能再心存侥幸，必须为自己的服务，构建起自动的故障转移、服务降级和冗余备份机制。</w:t>
      </w:r>
    </w:p>
    <w:p w14:paraId="2E5E371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58A00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猴子”就像一个永远在巡逻的、严厉的健身教练。它不断地用小重量的杠铃，去冲击系统的每一个“肌肉群”。如果某个肌肉群力量不足，就会在这次冲击中感到酸痛（暴露问题）。然后，工程师们就必须去修复和加强这个肌肉群。日积月累，整个系统就在这种持续的、小剂量的“痛苦”中，变得越来越强壮，越来越有韧性。</w:t>
      </w:r>
    </w:p>
    <w:p w14:paraId="3345844E">
      <w:pPr>
        <w:pStyle w:val="6"/>
        <w:bidi w:val="0"/>
        <w:rPr>
          <w:rFonts w:hint="eastAsia" w:ascii="宋体" w:hAnsi="宋体" w:eastAsia="宋体" w:cs="宋体"/>
          <w:sz w:val="24"/>
        </w:rPr>
      </w:pPr>
      <w:r>
        <w:rPr>
          <w:rFonts w:hint="eastAsia" w:ascii="宋体" w:hAnsi="宋体" w:eastAsia="宋体" w:cs="宋体"/>
        </w:rPr>
        <w:t>从“猴子”到“猿猴军团”：混沌工程的系统化</w:t>
      </w:r>
    </w:p>
    <w:p w14:paraId="505145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“混沌猴子”的成功，极大地鼓舞了Netflix。他们意识到，“随机关闭服务器”只是冰山一角。一个复杂的系统，可能出现各种各样、千奇百怪的故障。</w:t>
      </w:r>
    </w:p>
    <w:p w14:paraId="3B17E6F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047840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于是，他们将“混沌工程”的思想，扩展成了一个更为庞大的工具集，戏称为“猿猴军团”（Simian Army）</w:t>
      </w:r>
      <w:r>
        <w:rPr>
          <w:rFonts w:hint="eastAsia" w:ascii="宋体" w:hAnsi="宋体" w:eastAsia="宋体" w:cs="宋体"/>
          <w:sz w:val="24"/>
          <w:lang w:val="en-US"/>
        </w:rPr>
        <w:t>。</w:t>
      </w:r>
      <w:r>
        <w:rPr>
          <w:rFonts w:hint="eastAsia" w:ascii="宋体" w:hAnsi="宋体" w:eastAsia="宋体" w:cs="宋体"/>
          <w:sz w:val="24"/>
        </w:rPr>
        <w:t>除了“混沌猴子”，这个军团还包括：</w:t>
      </w:r>
    </w:p>
    <w:p w14:paraId="0707649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“延迟猴子”（Latency Monkey）</w:t>
      </w:r>
      <w:r>
        <w:rPr>
          <w:rFonts w:hint="eastAsia" w:ascii="宋体" w:hAnsi="宋体" w:eastAsia="宋体" w:cs="宋体"/>
          <w:sz w:val="24"/>
          <w:lang w:eastAsia="zh-CN"/>
        </w:rPr>
        <w:t>：</w:t>
      </w:r>
      <w:r>
        <w:rPr>
          <w:rFonts w:hint="eastAsia" w:ascii="宋体" w:hAnsi="宋体" w:eastAsia="宋体" w:cs="宋体"/>
          <w:sz w:val="24"/>
        </w:rPr>
        <w:t>在网络通信中，人为地注入延迟，以模拟网络拥堵或服务响应缓慢的情况，测试系统在“慢速”环境下的表现。</w:t>
      </w:r>
    </w:p>
    <w:p w14:paraId="4D22A56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“一致性猴子”（Conformity Monkey）</w:t>
      </w:r>
      <w:r>
        <w:rPr>
          <w:rFonts w:hint="eastAsia" w:ascii="宋体" w:hAnsi="宋体" w:eastAsia="宋体" w:cs="宋体"/>
          <w:sz w:val="24"/>
          <w:lang w:eastAsia="zh-CN"/>
        </w:rPr>
        <w:t>：</w:t>
      </w:r>
      <w:r>
        <w:rPr>
          <w:rFonts w:hint="eastAsia" w:ascii="宋体" w:hAnsi="宋体" w:eastAsia="宋体" w:cs="宋体"/>
          <w:sz w:val="24"/>
        </w:rPr>
        <w:t>检查系统中的每一个实例，是否都遵循了最佳实践和配置规范。如果发现“不合群”的实例，就将其关闭。</w:t>
      </w:r>
    </w:p>
    <w:p w14:paraId="364B8FC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“医生猴子”（Doctor Monkey）</w:t>
      </w:r>
      <w:r>
        <w:rPr>
          <w:rFonts w:hint="eastAsia" w:ascii="宋体" w:hAnsi="宋体" w:eastAsia="宋体" w:cs="宋体"/>
          <w:sz w:val="24"/>
          <w:lang w:eastAsia="zh-CN"/>
        </w:rPr>
        <w:t>：</w:t>
      </w:r>
      <w:r>
        <w:rPr>
          <w:rFonts w:hint="eastAsia" w:ascii="宋体" w:hAnsi="宋体" w:eastAsia="宋体" w:cs="宋体"/>
          <w:sz w:val="24"/>
        </w:rPr>
        <w:t>监控服务器的健康状况，如果发现某个实例出现不健康的迹象（如CPU占用过高），就主动将其移出服务，并通知相关团队进行修复。</w:t>
      </w:r>
    </w:p>
    <w:p w14:paraId="253D02F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“清洁工猴子”（Janitor Monkey）</w:t>
      </w:r>
      <w:r>
        <w:rPr>
          <w:rFonts w:hint="eastAsia" w:ascii="宋体" w:hAnsi="宋体" w:eastAsia="宋体" w:cs="宋体"/>
          <w:sz w:val="24"/>
          <w:lang w:eastAsia="zh-CN"/>
        </w:rPr>
        <w:t>：</w:t>
      </w:r>
      <w:r>
        <w:rPr>
          <w:rFonts w:hint="eastAsia" w:ascii="宋体" w:hAnsi="宋体" w:eastAsia="宋体" w:cs="宋体"/>
          <w:sz w:val="24"/>
        </w:rPr>
        <w:t>在云环境中，寻找并清理那些不再被使用的、冗余的资源，以减少浪费和潜在的安全风险。</w:t>
      </w:r>
    </w:p>
    <w:p w14:paraId="25E920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“混沌金刚”（Chaos Kong）</w:t>
      </w:r>
      <w:r>
        <w:rPr>
          <w:rFonts w:hint="eastAsia" w:ascii="宋体" w:hAnsi="宋体" w:eastAsia="宋体" w:cs="宋体"/>
          <w:sz w:val="24"/>
          <w:lang w:eastAsia="zh-CN"/>
        </w:rPr>
        <w:t>：</w:t>
      </w:r>
      <w:r>
        <w:rPr>
          <w:rFonts w:hint="eastAsia" w:ascii="宋体" w:hAnsi="宋体" w:eastAsia="宋体" w:cs="宋体"/>
          <w:sz w:val="24"/>
        </w:rPr>
        <w:t>这是“猿猴军团”的终极武器。它不是关闭单个的服务器，而是模拟整个AWS可用区（Availability Zone，一个物理上隔离的数据中心集群）的“团灭”。通过“干掉”一整个区域，来测试Netflix的跨区域容灾和恢复能力。</w:t>
      </w:r>
    </w:p>
    <w:p w14:paraId="1CE5E59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7F4E7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“猿猴军团”的存在，意味着Netflix已经将“制造失败”这件事，从一个偶发的工具，变成了一个系统化的、融入日常研发和运维流程的“免疫系统”。</w:t>
      </w:r>
    </w:p>
    <w:p w14:paraId="1356368C">
      <w:pPr>
        <w:pStyle w:val="6"/>
        <w:bidi w:val="0"/>
        <w:rPr>
          <w:rFonts w:hint="eastAsia" w:ascii="宋体" w:hAnsi="宋体" w:eastAsia="宋体" w:cs="宋体"/>
          <w:sz w:val="24"/>
        </w:rPr>
      </w:pPr>
      <w:r>
        <w:rPr>
          <w:rFonts w:hint="eastAsia" w:ascii="宋体" w:hAnsi="宋体" w:eastAsia="宋体" w:cs="宋体"/>
        </w:rPr>
        <w:t>混沌工程背后的文化基石</w:t>
      </w:r>
    </w:p>
    <w:p w14:paraId="511255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必须强调的是，“混沌工程”不仅仅是一套技术工具，它更是一种深刻的文化。如果没有相应的文化作为土壤，任何试图引入“混沌猴子”的尝试，都只会引发混乱和灾难。</w:t>
      </w:r>
    </w:p>
    <w:p w14:paraId="44FCFC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F0017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这种文化，至少包含两个核心要素：</w:t>
      </w:r>
    </w:p>
    <w:p w14:paraId="4D69536D">
      <w:pPr>
        <w:numPr>
          <w:ilvl w:val="0"/>
          <w:numId w:val="28"/>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绝对的“无指责”文化（Blameless Culture）</w:t>
      </w:r>
      <w:r>
        <w:rPr>
          <w:rFonts w:hint="eastAsia" w:ascii="宋体" w:hAnsi="宋体" w:eastAsia="宋体" w:cs="宋体"/>
          <w:sz w:val="24"/>
          <w:lang w:eastAsia="zh-CN"/>
        </w:rPr>
        <w:t>：</w:t>
      </w:r>
      <w:r>
        <w:rPr>
          <w:rFonts w:hint="eastAsia" w:ascii="宋体" w:hAnsi="宋体" w:eastAsia="宋体" w:cs="宋体"/>
          <w:sz w:val="24"/>
        </w:rPr>
        <w:t>当“混沌猴子”暴露了一个问题时，整个组织的反应，不是去追究“这是谁的错？”，而是集体庆祝“太好了，我们在真实用户发现它之前，找到了一个漏洞！” 工程师们知道，暴露弱点是受到鼓励的，而不是被惩罚的。这让他们有动力去构建更强大的系统，而不是想方设法地去隐藏和掩盖问题。</w:t>
      </w:r>
    </w:p>
    <w:p w14:paraId="11BBF896">
      <w:pPr>
        <w:numPr>
          <w:ilvl w:val="0"/>
          <w:numId w:val="28"/>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高度的“主人翁”精神（Ownership）</w:t>
      </w:r>
      <w:r>
        <w:rPr>
          <w:rFonts w:hint="eastAsia" w:ascii="宋体" w:hAnsi="宋体" w:eastAsia="宋体" w:cs="宋体"/>
          <w:sz w:val="24"/>
          <w:lang w:eastAsia="zh-CN"/>
        </w:rPr>
        <w:t>：</w:t>
      </w:r>
      <w:r>
        <w:rPr>
          <w:rFonts w:hint="eastAsia" w:ascii="宋体" w:hAnsi="宋体" w:eastAsia="宋体" w:cs="宋体"/>
          <w:sz w:val="24"/>
        </w:rPr>
        <w:t>Netflix的工程师，被赋予了极大的自主权，他们对自己的服务，拥有“从摇篮到坟墓”的全部责任。这种“谁构建，谁运维”（You build it, you run it）的模式，意味着工程师们有最强的动力，去确保自己的服务能够经受住“混沌猴子”的考验。因为如果服务在半夜被“猴子”搞挂了，被电话叫醒来修复的，正是他们自己。</w:t>
      </w:r>
    </w:p>
    <w:p w14:paraId="6C0CE7D1">
      <w:pPr>
        <w:pStyle w:val="6"/>
        <w:bidi w:val="0"/>
        <w:rPr>
          <w:rFonts w:hint="eastAsia" w:ascii="宋体" w:hAnsi="宋体" w:eastAsia="宋体" w:cs="宋体"/>
          <w:sz w:val="24"/>
        </w:rPr>
      </w:pPr>
      <w:r>
        <w:rPr>
          <w:rFonts w:hint="eastAsia" w:ascii="宋体" w:hAnsi="宋体" w:eastAsia="宋体" w:cs="宋体"/>
        </w:rPr>
        <w:t>小结</w:t>
      </w:r>
    </w:p>
    <w:p w14:paraId="016A1A5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Netflix的“混沌工程”，是“拥抱有价值的失败”这一思想的终极宣言。它告诉我们：</w:t>
      </w:r>
    </w:p>
    <w:p w14:paraId="57EBA54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反脆弱性，不是与生俱来的，而是刻意“练”出来的</w:t>
      </w:r>
      <w:r>
        <w:rPr>
          <w:rFonts w:hint="eastAsia" w:ascii="宋体" w:hAnsi="宋体" w:eastAsia="宋体" w:cs="宋体"/>
          <w:sz w:val="24"/>
          <w:lang w:val="en-US"/>
        </w:rPr>
        <w:t>。</w:t>
      </w:r>
      <w:r>
        <w:rPr>
          <w:rFonts w:hint="eastAsia" w:ascii="宋体" w:hAnsi="宋体" w:eastAsia="宋体" w:cs="宋体"/>
          <w:sz w:val="24"/>
        </w:rPr>
        <w:t>它需要持续的、小剂量的压力和冲击。</w:t>
      </w:r>
    </w:p>
    <w:p w14:paraId="5D1549C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与其被动地等待失败，不如主动地设计失败</w:t>
      </w:r>
      <w:r>
        <w:rPr>
          <w:rFonts w:hint="eastAsia" w:ascii="宋体" w:hAnsi="宋体" w:eastAsia="宋体" w:cs="宋体"/>
          <w:sz w:val="24"/>
          <w:lang w:val="en-US"/>
        </w:rPr>
        <w:t>。</w:t>
      </w:r>
      <w:r>
        <w:rPr>
          <w:rFonts w:hint="eastAsia" w:ascii="宋体" w:hAnsi="宋体" w:eastAsia="宋体" w:cs="宋体"/>
          <w:sz w:val="24"/>
        </w:rPr>
        <w:t>将不确定性，从一个外部的、不可控的威胁，转化为一个内部的、可管理的训练工具。</w:t>
      </w:r>
    </w:p>
    <w:p w14:paraId="20F96F7D">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最强大的系统，不是那些从不犯错的系统，而是那些能够从错误中快速学习和恢复的系统。</w:t>
      </w:r>
    </w:p>
    <w:p w14:paraId="2D58512D">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0153D0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当然，并非每个公司都需要一个“混沌金刚”。但“混沌工程”背后的哲学，是普适的。它挑战我们去思考：在我们的组织中，是否存在一个“迷你”的、“安全”的“混沌猴子”？</w:t>
      </w:r>
    </w:p>
    <w:p w14:paraId="7C4A4D8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749D6F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也许，它是一次A/B测试，一次“红蓝队”演习，一次允许员工搞砸的“黑客马拉松”，或者，仅仅是一次能够让大家坦诚地、无所畏惧地讨论失败的会议。</w:t>
      </w:r>
    </w:p>
    <w:p w14:paraId="5ECB6CBA">
      <w:pPr>
        <w:pStyle w:val="5"/>
        <w:bidi w:val="0"/>
        <w:rPr>
          <w:rFonts w:hint="eastAsia" w:ascii="宋体" w:hAnsi="宋体" w:eastAsia="宋体" w:cs="宋体"/>
          <w:sz w:val="24"/>
        </w:rPr>
      </w:pPr>
      <w:r>
        <w:rPr>
          <w:rFonts w:hint="eastAsia" w:ascii="宋体" w:hAnsi="宋体" w:eastAsia="宋体" w:cs="宋体"/>
        </w:rPr>
        <w:t>第四节：工具箱3：“失败复盘会”的正确开法：从追责到提取信息</w:t>
      </w:r>
    </w:p>
    <w:p w14:paraId="0B7DBB0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理论、原则和案例，最终都必须落实到组织的日常实践中。而在“拥抱有价值的失败”这件事上，最重要、最核心、也最能体现组织文化的实践，莫过于“如何开一场失败复盘会”。</w:t>
      </w:r>
    </w:p>
    <w:p w14:paraId="2D1F2D0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FDEC3D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场失败（无论是项目延期、产品缺陷，还是服务器宕机），就像一次“非计划”的科学实验。它产生了一堆宝贵的、关于我们系统和流程脆弱性的原始数据。而复盘会，就是我们处理和分析这些数据，从中“提取信息”的实验室。</w:t>
      </w:r>
    </w:p>
    <w:p w14:paraId="714980A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8236C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然而，在绝大多数组织中，复盘会（一个从医学借来的、带有不祥意味的词）都开成了另一番模样：一场“追责会”，一场“甩锅大会”，一场心照不宣的“政治表演”。</w:t>
      </w:r>
    </w:p>
    <w:p w14:paraId="1A275D7D">
      <w:pPr>
        <w:pStyle w:val="6"/>
        <w:bidi w:val="0"/>
        <w:rPr>
          <w:rFonts w:hint="eastAsia" w:ascii="宋体" w:hAnsi="宋体" w:eastAsia="宋体" w:cs="宋体"/>
          <w:sz w:val="24"/>
        </w:rPr>
      </w:pPr>
      <w:r>
        <w:rPr>
          <w:rFonts w:hint="eastAsia" w:ascii="宋体" w:hAnsi="宋体" w:eastAsia="宋体" w:cs="宋体"/>
        </w:rPr>
        <w:t>错误的开法：“寻找罪犯”的法庭</w:t>
      </w:r>
    </w:p>
    <w:p w14:paraId="361717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想象一下一场典型的、错误的复盘会：</w:t>
      </w:r>
    </w:p>
    <w:p w14:paraId="61FA848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35580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气氛</w:t>
      </w:r>
      <w:r>
        <w:rPr>
          <w:rFonts w:hint="eastAsia" w:ascii="宋体" w:hAnsi="宋体" w:eastAsia="宋体" w:cs="宋体"/>
          <w:sz w:val="24"/>
          <w:lang w:eastAsia="zh-CN"/>
        </w:rPr>
        <w:t>：</w:t>
      </w:r>
      <w:r>
        <w:rPr>
          <w:rFonts w:hint="eastAsia" w:ascii="宋体" w:hAnsi="宋体" w:eastAsia="宋体" w:cs="宋体"/>
          <w:sz w:val="24"/>
        </w:rPr>
        <w:t>凝重、紧张，像一个法庭。高层领导板着脸坐在主位。</w:t>
      </w:r>
    </w:p>
    <w:p w14:paraId="182A36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开场</w:t>
      </w:r>
      <w:r>
        <w:rPr>
          <w:rFonts w:hint="eastAsia" w:ascii="宋体" w:hAnsi="宋体" w:eastAsia="宋体" w:cs="宋体"/>
          <w:sz w:val="24"/>
          <w:lang w:eastAsia="zh-CN"/>
        </w:rPr>
        <w:t>：</w:t>
      </w:r>
      <w:r>
        <w:rPr>
          <w:rFonts w:hint="eastAsia" w:ascii="宋体" w:hAnsi="宋体" w:eastAsia="宋体" w:cs="宋体"/>
          <w:sz w:val="24"/>
        </w:rPr>
        <w:t>项目负责人或当事人，以一种充满歉意的、自我检讨的口吻，开始陈述“事故经过”。</w:t>
      </w:r>
    </w:p>
    <w:p w14:paraId="4FC7951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过程</w:t>
      </w:r>
      <w:r>
        <w:rPr>
          <w:rFonts w:hint="eastAsia" w:ascii="宋体" w:hAnsi="宋体" w:eastAsia="宋体" w:cs="宋体"/>
          <w:sz w:val="24"/>
          <w:lang w:eastAsia="zh-CN"/>
        </w:rPr>
        <w:t>：</w:t>
      </w:r>
      <w:r>
        <w:rPr>
          <w:rFonts w:hint="eastAsia" w:ascii="宋体" w:hAnsi="宋体" w:eastAsia="宋体" w:cs="宋体"/>
          <w:sz w:val="24"/>
        </w:rPr>
        <w:t>与会者（尤其是来自不同部门的）开始相互提问，但问题往往都带有指向性：“你们当时为什么没有考虑到……？”“这个流程不是早就规定了吗，为什么没有遵守？”“是谁批准了这个方案？”</w:t>
      </w:r>
    </w:p>
    <w:p w14:paraId="17735CA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焦点</w:t>
      </w:r>
      <w:r>
        <w:rPr>
          <w:rFonts w:hint="eastAsia" w:ascii="宋体" w:hAnsi="宋体" w:eastAsia="宋体" w:cs="宋体"/>
          <w:sz w:val="24"/>
          <w:lang w:eastAsia="zh-CN"/>
        </w:rPr>
        <w:t>：</w:t>
      </w:r>
      <w:r>
        <w:rPr>
          <w:rFonts w:hint="eastAsia" w:ascii="宋体" w:hAnsi="宋体" w:eastAsia="宋体" w:cs="宋体"/>
          <w:sz w:val="24"/>
        </w:rPr>
        <w:t>整个讨论的焦点，都集中在“谁犯了错”（Who），而不是“系统哪里出了问题”（What &amp; Why）。</w:t>
      </w:r>
    </w:p>
    <w:p w14:paraId="1EB4BB9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结果</w:t>
      </w:r>
      <w:r>
        <w:rPr>
          <w:rFonts w:hint="eastAsia" w:ascii="宋体" w:hAnsi="宋体" w:eastAsia="宋体" w:cs="宋体"/>
          <w:sz w:val="24"/>
          <w:lang w:eastAsia="zh-CN"/>
        </w:rPr>
        <w:t>：</w:t>
      </w:r>
      <w:r>
        <w:rPr>
          <w:rFonts w:hint="eastAsia" w:ascii="宋体" w:hAnsi="宋体" w:eastAsia="宋体" w:cs="宋体"/>
          <w:sz w:val="24"/>
        </w:rPr>
        <w:t>最终，找到一个或几个“责任人”，让他们做出承诺，写下保证。会议纪要上，充满了“某某某将加强责任心”、“某某部门将严格执行流程”等含糊不清、无法落实的“改进措施”。</w:t>
      </w:r>
    </w:p>
    <w:p w14:paraId="35E3C9C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长期影响</w:t>
      </w:r>
      <w:r>
        <w:rPr>
          <w:rFonts w:hint="eastAsia" w:ascii="宋体" w:hAnsi="宋体" w:eastAsia="宋体" w:cs="宋体"/>
          <w:sz w:val="24"/>
          <w:lang w:eastAsia="zh-CN"/>
        </w:rPr>
        <w:t>：</w:t>
      </w:r>
      <w:r>
        <w:rPr>
          <w:rFonts w:hint="eastAsia" w:ascii="宋体" w:hAnsi="宋体" w:eastAsia="宋体" w:cs="宋体"/>
          <w:sz w:val="24"/>
        </w:rPr>
        <w:t>参与者学会了，下一次如果再出现问题，最好的策略是隐藏它、掩盖它、或者把责任推给别人</w:t>
      </w:r>
      <w:r>
        <w:rPr>
          <w:rFonts w:hint="eastAsia" w:ascii="宋体" w:hAnsi="宋体" w:eastAsia="宋体" w:cs="宋体"/>
          <w:sz w:val="24"/>
          <w:lang w:val="en-US"/>
        </w:rPr>
        <w:t>。</w:t>
      </w:r>
      <w:r>
        <w:rPr>
          <w:rFonts w:hint="eastAsia" w:ascii="宋体" w:hAnsi="宋体" w:eastAsia="宋体" w:cs="宋体"/>
          <w:sz w:val="24"/>
        </w:rPr>
        <w:t>组织变得更加“政治化”，信任度下降，真正的问题被掩盖起来，直到下一次以更大的规模爆发。</w:t>
      </w:r>
    </w:p>
    <w:p w14:paraId="77102CB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CE0D1D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这种“追责式”的复盘，不仅没有从失败中提取到任何有价值的信息，反而毒化了组织文化，系统性地扼杀了未来的“有价值的失败”。</w:t>
      </w:r>
    </w:p>
    <w:p w14:paraId="51579A27">
      <w:pPr>
        <w:pStyle w:val="6"/>
        <w:bidi w:val="0"/>
        <w:rPr>
          <w:rFonts w:hint="eastAsia" w:ascii="宋体" w:hAnsi="宋体" w:eastAsia="宋体" w:cs="宋体"/>
          <w:sz w:val="24"/>
        </w:rPr>
      </w:pPr>
      <w:r>
        <w:rPr>
          <w:rFonts w:hint="eastAsia" w:ascii="宋体" w:hAnsi="宋体" w:eastAsia="宋体" w:cs="宋体"/>
        </w:rPr>
        <w:t>正确的开法：“修复系统”的工程研讨会</w:t>
      </w:r>
    </w:p>
    <w:p w14:paraId="685E2068">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一场正确的、以“提取信息”为目的的复盘会，其底层逻辑和文化氛围，是完全不同的。它的核心，不是去审判个人，而是像一群工程师一样，冷静地、客观地、好奇地，去“调试”（Debug）整个组织系统。</w:t>
      </w:r>
    </w:p>
    <w:p w14:paraId="1361AE4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9C3795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谷歌的网站可靠性工程（SRE）团队，是“无指责复盘”（Blameless Post-mortem）文化的先驱和典范。他们的实践，为我们提供了一个黄金标准。</w:t>
      </w:r>
    </w:p>
    <w:p w14:paraId="0B968C1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0B8F86A">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r>
        <w:rPr>
          <w:rFonts w:hint="eastAsia" w:ascii="宋体" w:hAnsi="宋体" w:eastAsia="宋体" w:cs="宋体"/>
          <w:b/>
          <w:bCs/>
          <w:sz w:val="24"/>
        </w:rPr>
        <w:t>核心原则：“</w:t>
      </w:r>
      <w:r>
        <w:rPr>
          <w:rFonts w:hint="eastAsia" w:ascii="宋体" w:hAnsi="宋体" w:eastAsia="宋体" w:cs="宋体"/>
          <w:b/>
          <w:bCs/>
          <w:sz w:val="24"/>
          <w:lang w:val="en-US" w:eastAsia="zh-CN"/>
        </w:rPr>
        <w:t>第一前提</w:t>
      </w:r>
      <w:r>
        <w:rPr>
          <w:rFonts w:hint="eastAsia" w:ascii="宋体" w:hAnsi="宋体" w:eastAsia="宋体" w:cs="宋体"/>
          <w:b/>
          <w:bCs/>
          <w:sz w:val="24"/>
        </w:rPr>
        <w:t>”</w:t>
      </w:r>
    </w:p>
    <w:p w14:paraId="65FFCCC6">
      <w:pPr>
        <w:snapToGrid/>
        <w:spacing w:beforeAutospacing="0" w:afterAutospacing="0" w:line="288" w:lineRule="auto"/>
        <w:ind w:left="0" w:leftChars="0" w:right="0" w:rightChars="0" w:firstLine="482" w:firstLineChars="0"/>
        <w:jc w:val="both"/>
        <w:rPr>
          <w:rFonts w:hint="eastAsia" w:ascii="宋体" w:hAnsi="宋体" w:eastAsia="宋体" w:cs="宋体"/>
          <w:b/>
          <w:bCs/>
          <w:sz w:val="24"/>
        </w:rPr>
      </w:pPr>
    </w:p>
    <w:p w14:paraId="1E9B4D2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在复盘会开始前，主持人必须向所有与会者，大声地、严肃地宣读一遍由Norm Kerth提出的“</w:t>
      </w:r>
      <w:r>
        <w:rPr>
          <w:rFonts w:hint="eastAsia" w:ascii="宋体" w:hAnsi="宋体" w:eastAsia="宋体" w:cs="宋体"/>
          <w:sz w:val="24"/>
          <w:lang w:val="en-US" w:eastAsia="zh-CN"/>
        </w:rPr>
        <w:t>第一前提</w:t>
      </w:r>
      <w:r>
        <w:rPr>
          <w:rFonts w:hint="eastAsia" w:ascii="宋体" w:hAnsi="宋体" w:eastAsia="宋体" w:cs="宋体"/>
          <w:sz w:val="24"/>
        </w:rPr>
        <w:t>”：</w:t>
      </w:r>
    </w:p>
    <w:p w14:paraId="2B658A16">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b/>
          <w:bCs/>
          <w:sz w:val="24"/>
        </w:rPr>
        <w:t>“无论我们发现了什么，我们都要理解并坚信，在当时的情况下，每个人都根据他们所掌握的信息、所具备的技能、所拥有的资源，以及他们所面临的处境，尽了自己最大的努力。”</w:t>
      </w:r>
    </w:p>
    <w:p w14:paraId="4CF80D31">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7A025B85">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这条指令，是整个无指责复盘的基石。它将讨论的焦点，从“人的意图”（假设人是会偷懒、会犯错的），转移到“系统的状况”（假设人是善意的，但系统是有缺陷的）。它创造了一种“心理安全”的环境，让与会者敢于说出“我当时以为……”、“我忽略了……”、“我不确定……”，而不用担心受到指责。</w:t>
      </w:r>
    </w:p>
    <w:p w14:paraId="659CF66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E9F516A">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正确的复盘会五步法</w:t>
      </w:r>
    </w:p>
    <w:p w14:paraId="46B67DA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60F233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一场有效的无指责复盘会，应该严格遵循以下五个步骤：</w:t>
      </w:r>
    </w:p>
    <w:p w14:paraId="5EC3907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3CCE22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第一步：设定场景，重申原则（5分钟）</w:t>
      </w:r>
    </w:p>
    <w:p w14:paraId="757DAB4F">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主持人开场</w:t>
      </w:r>
      <w:r>
        <w:rPr>
          <w:rFonts w:hint="eastAsia" w:ascii="宋体" w:hAnsi="宋体" w:eastAsia="宋体" w:cs="宋体"/>
          <w:sz w:val="24"/>
          <w:lang w:eastAsia="zh-CN"/>
        </w:rPr>
        <w:t>：</w:t>
      </w:r>
      <w:r>
        <w:rPr>
          <w:rFonts w:hint="eastAsia" w:ascii="宋体" w:hAnsi="宋体" w:eastAsia="宋体" w:cs="宋体"/>
          <w:sz w:val="24"/>
        </w:rPr>
        <w:t>明确本次会议的目的不是追责，而是学习。</w:t>
      </w:r>
    </w:p>
    <w:p w14:paraId="06B8D0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宣读“</w:t>
      </w:r>
      <w:r>
        <w:rPr>
          <w:rFonts w:hint="eastAsia" w:ascii="宋体" w:hAnsi="宋体" w:eastAsia="宋体" w:cs="宋体"/>
          <w:sz w:val="24"/>
          <w:lang w:eastAsia="zh-CN"/>
        </w:rPr>
        <w:t>第一前提</w:t>
      </w:r>
      <w:r>
        <w:rPr>
          <w:rFonts w:hint="eastAsia" w:ascii="宋体" w:hAnsi="宋体" w:eastAsia="宋体" w:cs="宋体"/>
          <w:sz w:val="24"/>
        </w:rPr>
        <w:t>”</w:t>
      </w:r>
      <w:r>
        <w:rPr>
          <w:rFonts w:hint="eastAsia" w:ascii="宋体" w:hAnsi="宋体" w:eastAsia="宋体" w:cs="宋体"/>
          <w:sz w:val="24"/>
          <w:lang w:eastAsia="zh-CN"/>
        </w:rPr>
        <w:t>：</w:t>
      </w:r>
      <w:r>
        <w:rPr>
          <w:rFonts w:hint="eastAsia" w:ascii="宋体" w:hAnsi="宋体" w:eastAsia="宋体" w:cs="宋体"/>
          <w:sz w:val="24"/>
        </w:rPr>
        <w:t>确保每个人都理解并同意这个基本前提。</w:t>
      </w:r>
    </w:p>
    <w:p w14:paraId="63BB655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确定范围</w:t>
      </w:r>
      <w:r>
        <w:rPr>
          <w:rFonts w:hint="eastAsia" w:ascii="宋体" w:hAnsi="宋体" w:eastAsia="宋体" w:cs="宋体"/>
          <w:sz w:val="24"/>
          <w:lang w:eastAsia="zh-CN"/>
        </w:rPr>
        <w:t>：</w:t>
      </w:r>
      <w:r>
        <w:rPr>
          <w:rFonts w:hint="eastAsia" w:ascii="宋体" w:hAnsi="宋体" w:eastAsia="宋体" w:cs="宋体"/>
          <w:sz w:val="24"/>
        </w:rPr>
        <w:t>明确今天要复盘的是哪一件具体的失败事件。</w:t>
      </w:r>
    </w:p>
    <w:p w14:paraId="1806B7C8">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9D13F0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第二步：构建一个客观、无情绪的时间线（25分钟）</w:t>
      </w:r>
    </w:p>
    <w:p w14:paraId="015174E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共同还原出一个“事实”层面的、精确到分钟的事件经过。</w:t>
      </w:r>
    </w:p>
    <w:p w14:paraId="70C70110">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方法：</w:t>
      </w:r>
    </w:p>
    <w:p w14:paraId="40D258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使用共享的白板或在线文档。</w:t>
      </w:r>
    </w:p>
    <w:p w14:paraId="2F90E01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从事件的第一个触发点开始，按照时间顺序，让所有相关人员，补充他们当时观察到的现象、采取的行动。</w:t>
      </w:r>
    </w:p>
    <w:p w14:paraId="6699DFA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严格禁止在这一步进行任何原因分析或评论。只陈述事实。例如，正确的说法是“10:05，我收到了CPU使用率超过95%的警报”，错误的说法是“10:05，因为某某发布了错误的代码，导致服务器报警”。</w:t>
      </w:r>
    </w:p>
    <w:p w14:paraId="714F449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尽可能地引用系统日志、监控截图、聊天记录等客观证据。</w:t>
      </w:r>
    </w:p>
    <w:p w14:paraId="1061E67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产出</w:t>
      </w:r>
      <w:r>
        <w:rPr>
          <w:rFonts w:hint="eastAsia" w:ascii="宋体" w:hAnsi="宋体" w:eastAsia="宋体" w:cs="宋体"/>
          <w:sz w:val="24"/>
          <w:lang w:eastAsia="zh-CN"/>
        </w:rPr>
        <w:t>：</w:t>
      </w:r>
      <w:r>
        <w:rPr>
          <w:rFonts w:hint="eastAsia" w:ascii="宋体" w:hAnsi="宋体" w:eastAsia="宋体" w:cs="宋体"/>
          <w:sz w:val="24"/>
        </w:rPr>
        <w:t>一份详细的、被所有人认可的、不带任何主观判断的事件时间线。</w:t>
      </w:r>
    </w:p>
    <w:p w14:paraId="3C20F0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18502A9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第三步：进行根本原因分析（40分钟）</w:t>
      </w:r>
    </w:p>
    <w:p w14:paraId="131142D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从“时间线”中的表象问题出发，层层深入，找到导致失败的、系统性的根本原因。</w:t>
      </w:r>
    </w:p>
    <w:p w14:paraId="14E07CDF">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核心工具：“五个为什么”：</w:t>
      </w:r>
    </w:p>
    <w:p w14:paraId="0BE6F14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针对一个直接原因，反复追问“为什么”。</w:t>
      </w:r>
    </w:p>
    <w:p w14:paraId="2751C576">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示例：</w:t>
      </w:r>
    </w:p>
    <w:p w14:paraId="6870997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问题</w:t>
      </w:r>
      <w:r>
        <w:rPr>
          <w:rFonts w:hint="eastAsia" w:ascii="宋体" w:hAnsi="宋体" w:eastAsia="宋体" w:cs="宋体"/>
          <w:sz w:val="24"/>
          <w:lang w:eastAsia="zh-CN"/>
        </w:rPr>
        <w:t>：</w:t>
      </w:r>
      <w:r>
        <w:rPr>
          <w:rFonts w:hint="eastAsia" w:ascii="宋体" w:hAnsi="宋体" w:eastAsia="宋体" w:cs="宋体"/>
          <w:sz w:val="24"/>
        </w:rPr>
        <w:t>网站宕机了。</w:t>
      </w:r>
    </w:p>
    <w:p w14:paraId="00426D9A">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因为数据库过载了。</w:t>
      </w:r>
    </w:p>
    <w:p w14:paraId="20F450D3">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因为一个后台任务，向数据库发送了大量的查询请求。</w:t>
      </w:r>
    </w:p>
    <w:p w14:paraId="439BFF36">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因为这个任务的代码，没有做“限流”处理。</w:t>
      </w:r>
    </w:p>
    <w:p w14:paraId="277625E2">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为什么？ 因为我们的代码审查清单里，没有包含对“限流”的检查项。</w:t>
      </w:r>
    </w:p>
    <w:p w14:paraId="51A26232">
      <w:pPr>
        <w:numPr>
          <w:ilvl w:val="0"/>
          <w:numId w:val="29"/>
        </w:num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为什么？ 因为我们过去从未遇到过因为流量过大而导致数据库崩溃的问题，我们的系统假设流量永远在可控范围内。（← 这，才是系统性的根本原因！）</w:t>
      </w:r>
    </w:p>
    <w:p w14:paraId="30AD968B">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关键</w:t>
      </w:r>
      <w:r>
        <w:rPr>
          <w:rFonts w:hint="eastAsia" w:ascii="宋体" w:hAnsi="宋体" w:eastAsia="宋体" w:cs="宋体"/>
          <w:sz w:val="24"/>
          <w:lang w:eastAsia="zh-CN"/>
        </w:rPr>
        <w:t>：</w:t>
      </w:r>
      <w:r>
        <w:rPr>
          <w:rFonts w:hint="eastAsia" w:ascii="宋体" w:hAnsi="宋体" w:eastAsia="宋体" w:cs="宋体"/>
          <w:sz w:val="24"/>
        </w:rPr>
        <w:t>将焦点从“人为错误”引向“系统缺陷”。“人为错误”不应是分析的终点，而应是分析的起点。如果一个人犯了错，我们应该问：“为什么我们的系统，会让一个善意的人，如此容易地犯下这个错误？”</w:t>
      </w:r>
    </w:p>
    <w:p w14:paraId="4054E19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365C5AC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第四步：提取关键教训，并生成可行的改进项（30分钟）</w:t>
      </w:r>
    </w:p>
    <w:p w14:paraId="3F8F6BD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目标</w:t>
      </w:r>
      <w:r>
        <w:rPr>
          <w:rFonts w:hint="eastAsia" w:ascii="宋体" w:hAnsi="宋体" w:eastAsia="宋体" w:cs="宋体"/>
          <w:sz w:val="24"/>
          <w:lang w:eastAsia="zh-CN"/>
        </w:rPr>
        <w:t>：</w:t>
      </w:r>
      <w:r>
        <w:rPr>
          <w:rFonts w:hint="eastAsia" w:ascii="宋体" w:hAnsi="宋体" w:eastAsia="宋体" w:cs="宋体"/>
          <w:sz w:val="24"/>
        </w:rPr>
        <w:t>将根本原因，转化为具体的、可执行的、能够防止同类问题再次发生的改进项。</w:t>
      </w:r>
    </w:p>
    <w:p w14:paraId="440DB952">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方法：</w:t>
      </w:r>
    </w:p>
    <w:p w14:paraId="71419A4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针对每一个根本原因，进行头脑风暴：“我们可以做些什么，来修复或改善这个系统缺陷？”</w:t>
      </w:r>
    </w:p>
    <w:p w14:paraId="5E151DB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避免无效的改进项</w:t>
      </w:r>
      <w:r>
        <w:rPr>
          <w:rFonts w:hint="eastAsia" w:ascii="宋体" w:hAnsi="宋体" w:eastAsia="宋体" w:cs="宋体"/>
          <w:sz w:val="24"/>
          <w:lang w:eastAsia="zh-CN"/>
        </w:rPr>
        <w:t>：</w:t>
      </w:r>
      <w:r>
        <w:rPr>
          <w:rFonts w:hint="eastAsia" w:ascii="宋体" w:hAnsi="宋体" w:eastAsia="宋体" w:cs="宋体"/>
          <w:sz w:val="24"/>
        </w:rPr>
        <w:t>像“某某某将更加小心”、“我们将加强培训”这类改进项是无效的，因为它们依赖于人的状态，而人的状态是不可靠的。</w:t>
      </w:r>
    </w:p>
    <w:p w14:paraId="04205110">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追求有效的改进项</w:t>
      </w:r>
      <w:r>
        <w:rPr>
          <w:rFonts w:hint="eastAsia" w:ascii="宋体" w:hAnsi="宋体" w:eastAsia="宋体" w:cs="宋体"/>
          <w:sz w:val="24"/>
          <w:lang w:eastAsia="zh-CN"/>
        </w:rPr>
        <w:t>：</w:t>
      </w:r>
      <w:r>
        <w:rPr>
          <w:rFonts w:hint="eastAsia" w:ascii="宋体" w:hAnsi="宋体" w:eastAsia="宋体" w:cs="宋体"/>
          <w:sz w:val="24"/>
        </w:rPr>
        <w:t>好的改进项，是针对“系统”的。例如：“为代码审查清单，增加一项强制的‘限流’检查”、“为数据库增加过载保护的自动熔断机制”、“为后台任务的资源使用，设置默认的上限”。</w:t>
      </w:r>
    </w:p>
    <w:p w14:paraId="17906FF5">
      <w:pPr>
        <w:snapToGrid/>
        <w:spacing w:beforeAutospacing="0" w:afterAutospacing="0" w:line="288" w:lineRule="auto"/>
        <w:ind w:left="0" w:leftChars="0" w:right="0" w:rightChars="0" w:firstLine="482" w:firstLineChars="0"/>
        <w:jc w:val="both"/>
        <w:rPr>
          <w:rFonts w:hint="eastAsia" w:ascii="宋体" w:hAnsi="宋体" w:eastAsia="宋体" w:cs="宋体"/>
          <w:sz w:val="24"/>
          <w:lang w:eastAsia="zh-CN"/>
        </w:rPr>
      </w:pPr>
      <w:r>
        <w:rPr>
          <w:rFonts w:hint="eastAsia" w:ascii="宋体" w:hAnsi="宋体" w:eastAsia="宋体" w:cs="宋体"/>
          <w:sz w:val="24"/>
        </w:rPr>
        <w:t>产出</w:t>
      </w:r>
      <w:r>
        <w:rPr>
          <w:rFonts w:hint="eastAsia" w:ascii="宋体" w:hAnsi="宋体" w:eastAsia="宋体" w:cs="宋体"/>
          <w:sz w:val="24"/>
          <w:lang w:eastAsia="zh-CN"/>
        </w:rPr>
        <w:t>：</w:t>
      </w:r>
      <w:r>
        <w:rPr>
          <w:rFonts w:hint="eastAsia" w:ascii="宋体" w:hAnsi="宋体" w:eastAsia="宋体" w:cs="宋体"/>
          <w:sz w:val="24"/>
        </w:rPr>
        <w:t>一份包含3-5个最重要改进项的清单。每个改进项，都必须明确“做什么”（What）、“谁负责”（Who）和“何时完成”（When）。</w:t>
      </w:r>
    </w:p>
    <w:p w14:paraId="0DF18B29">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4B26DCA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eastAsia="zh-CN"/>
        </w:rPr>
      </w:pPr>
      <w:r>
        <w:rPr>
          <w:rFonts w:hint="eastAsia" w:ascii="宋体" w:hAnsi="宋体" w:eastAsia="宋体" w:cs="宋体"/>
          <w:b/>
          <w:bCs/>
          <w:sz w:val="24"/>
        </w:rPr>
        <w:t>第五步：总结与发布（10分钟）</w:t>
      </w:r>
    </w:p>
    <w:p w14:paraId="3BB998E7">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主持人总结</w:t>
      </w:r>
      <w:r>
        <w:rPr>
          <w:rFonts w:hint="eastAsia" w:ascii="宋体" w:hAnsi="宋体" w:eastAsia="宋体" w:cs="宋体"/>
          <w:sz w:val="24"/>
          <w:lang w:eastAsia="zh-CN"/>
        </w:rPr>
        <w:t>：</w:t>
      </w:r>
      <w:r>
        <w:rPr>
          <w:rFonts w:hint="eastAsia" w:ascii="宋体" w:hAnsi="宋体" w:eastAsia="宋体" w:cs="宋体"/>
          <w:sz w:val="24"/>
        </w:rPr>
        <w:t>快速回顾会议的关键发现和最重要的改进项。</w:t>
      </w:r>
    </w:p>
    <w:p w14:paraId="77CB2554">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感谢参与者</w:t>
      </w:r>
      <w:r>
        <w:rPr>
          <w:rFonts w:hint="eastAsia" w:ascii="宋体" w:hAnsi="宋体" w:eastAsia="宋体" w:cs="宋体"/>
          <w:sz w:val="24"/>
          <w:lang w:eastAsia="zh-CN"/>
        </w:rPr>
        <w:t>：</w:t>
      </w:r>
      <w:r>
        <w:rPr>
          <w:rFonts w:hint="eastAsia" w:ascii="宋体" w:hAnsi="宋体" w:eastAsia="宋体" w:cs="宋体"/>
          <w:sz w:val="24"/>
        </w:rPr>
        <w:t>再次感谢大家的坦诚和建设性的贡献。</w:t>
      </w:r>
    </w:p>
    <w:p w14:paraId="48E47C0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发布复盘报告</w:t>
      </w:r>
      <w:r>
        <w:rPr>
          <w:rFonts w:hint="eastAsia" w:ascii="宋体" w:hAnsi="宋体" w:eastAsia="宋体" w:cs="宋体"/>
          <w:sz w:val="24"/>
          <w:lang w:eastAsia="zh-CN"/>
        </w:rPr>
        <w:t>：</w:t>
      </w:r>
      <w:r>
        <w:rPr>
          <w:rFonts w:hint="eastAsia" w:ascii="宋体" w:hAnsi="宋体" w:eastAsia="宋体" w:cs="宋体"/>
          <w:sz w:val="24"/>
        </w:rPr>
        <w:t>将会议的成果（时间线、根本原因、改进项）整理成一份简洁的报告，并将其公开发布到公司内部的知识库中。这一点至关重要。公开，意味着知识的共享，意味着一个团队从失败中学到的教训，可以成为整个组织的财富。</w:t>
      </w:r>
    </w:p>
    <w:p w14:paraId="2ADC553A">
      <w:pPr>
        <w:pStyle w:val="6"/>
        <w:bidi w:val="0"/>
        <w:rPr>
          <w:rFonts w:hint="eastAsia" w:ascii="宋体" w:hAnsi="宋体" w:eastAsia="宋体" w:cs="宋体"/>
        </w:rPr>
      </w:pPr>
      <w:r>
        <w:rPr>
          <w:rFonts w:hint="eastAsia" w:ascii="宋体" w:hAnsi="宋体" w:eastAsia="宋体" w:cs="宋体"/>
          <w:lang w:val="en-US" w:eastAsia="zh-CN"/>
        </w:rPr>
        <w:t>小</w:t>
      </w:r>
      <w:r>
        <w:rPr>
          <w:rFonts w:hint="eastAsia" w:ascii="宋体" w:hAnsi="宋体" w:eastAsia="宋体" w:cs="宋体"/>
        </w:rPr>
        <w:t>结</w:t>
      </w:r>
    </w:p>
    <w:p w14:paraId="517D28E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一场失败，就像一次意外的矿藏勘探。它暴露了地表之下的宝贵矿脉——关于我们组织系统脆弱性的真相。</w:t>
      </w:r>
    </w:p>
    <w:p w14:paraId="16D86422">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5B85FA83">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“追责式”的复盘，是在发现矿脉之后，忙着去惩罚那个不小心绊倒的勘探队员，然后匆匆地把矿坑掩埋起来，假装什么都没发生。</w:t>
      </w:r>
    </w:p>
    <w:p w14:paraId="395C04F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2715CDFA">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而“无指责”的复盘，则是召集所有最优秀的工程师和地质学家，对这个矿脉进行一次彻底的、科学的勘探。他们绘制出详细的矿脉图，分析矿石的成分，并设计出最高效、最安全的开采方案。最终，这次意外的“绊倒”，变成了一次组织能力升级的巨大机遇。</w:t>
      </w:r>
    </w:p>
    <w:p w14:paraId="5CD3E90C">
      <w:pPr>
        <w:snapToGrid/>
        <w:spacing w:beforeAutospacing="0" w:afterAutospacing="0" w:line="288" w:lineRule="auto"/>
        <w:ind w:left="0" w:leftChars="0" w:right="0" w:rightChars="0" w:firstLine="482" w:firstLineChars="0"/>
        <w:jc w:val="both"/>
        <w:rPr>
          <w:rFonts w:hint="eastAsia" w:ascii="宋体" w:hAnsi="宋体" w:eastAsia="宋体" w:cs="宋体"/>
          <w:sz w:val="24"/>
        </w:rPr>
      </w:pPr>
    </w:p>
    <w:p w14:paraId="66AD922E">
      <w:pPr>
        <w:snapToGrid/>
        <w:spacing w:beforeAutospacing="0" w:afterAutospacing="0" w:line="288" w:lineRule="auto"/>
        <w:ind w:left="0" w:leftChars="0" w:right="0" w:rightChars="0" w:firstLine="482" w:firstLineChars="0"/>
        <w:jc w:val="both"/>
        <w:rPr>
          <w:rFonts w:hint="eastAsia" w:ascii="宋体" w:hAnsi="宋体" w:eastAsia="宋体" w:cs="宋体"/>
          <w:sz w:val="24"/>
        </w:rPr>
      </w:pPr>
      <w:r>
        <w:rPr>
          <w:rFonts w:hint="eastAsia" w:ascii="宋体" w:hAnsi="宋体" w:eastAsia="宋体" w:cs="宋体"/>
          <w:sz w:val="24"/>
        </w:rPr>
        <w:t>你的下一次复盘会，是想开成一个“法庭”，还是一个“工程研讨会”？你的选择，将直接决定你的组织，是会在失败的阴影中变得愈发脆弱，还是会在失败的滋养下，变得真正“反脆弱”。</w:t>
      </w:r>
    </w:p>
    <w:p w14:paraId="07821207">
      <w:pPr>
        <w:rPr>
          <w:rFonts w:hint="eastAsia" w:ascii="宋体" w:hAnsi="宋体" w:eastAsia="宋体" w:cs="宋体"/>
          <w:sz w:val="36"/>
          <w:szCs w:val="36"/>
        </w:rPr>
      </w:pPr>
      <w:r>
        <w:rPr>
          <w:rFonts w:hint="eastAsia" w:ascii="宋体" w:hAnsi="宋体" w:eastAsia="宋体" w:cs="宋体"/>
          <w:sz w:val="36"/>
          <w:szCs w:val="36"/>
        </w:rPr>
        <w:br w:type="page"/>
      </w:r>
    </w:p>
    <w:p w14:paraId="37959170">
      <w:pPr>
        <w:pStyle w:val="3"/>
        <w:bidi w:val="0"/>
        <w:rPr>
          <w:rFonts w:hint="eastAsia" w:ascii="宋体" w:hAnsi="宋体" w:eastAsia="宋体" w:cs="宋体"/>
          <w:sz w:val="36"/>
          <w:szCs w:val="36"/>
        </w:rPr>
      </w:pPr>
      <w:bookmarkStart w:id="13" w:name="_Toc1402137953"/>
      <w:r>
        <w:rPr>
          <w:rFonts w:hint="eastAsia" w:ascii="宋体" w:hAnsi="宋体" w:eastAsia="宋体" w:cs="宋体"/>
          <w:sz w:val="36"/>
          <w:szCs w:val="36"/>
        </w:rPr>
        <w:t>第二部分：组织变革——赋能个体，激活系统</w:t>
      </w:r>
      <w:bookmarkEnd w:id="13"/>
    </w:p>
    <w:p w14:paraId="1AFDDE04">
      <w:pPr>
        <w:pStyle w:val="4"/>
        <w:bidi w:val="0"/>
        <w:rPr>
          <w:rFonts w:hint="eastAsia" w:ascii="宋体" w:hAnsi="宋体" w:eastAsia="宋体" w:cs="宋体"/>
        </w:rPr>
      </w:pPr>
      <w:bookmarkStart w:id="14" w:name="_Toc1394517540"/>
      <w:r>
        <w:rPr>
          <w:rFonts w:hint="eastAsia" w:ascii="宋体" w:hAnsi="宋体" w:eastAsia="宋体" w:cs="宋体"/>
        </w:rPr>
        <w:t>第四章：“评估权”的下放：谁来定义成功？</w:t>
      </w:r>
      <w:bookmarkEnd w:id="14"/>
    </w:p>
    <w:p w14:paraId="324EC5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欢迎来到本书的第二部分。在第一部分“思维重构”中，我们已经建立了一套全新的战略心智：我们认识到“选择权”是核心资产，“可用余量”是战略缓冲，而“有价值的失败”则是进化的阶梯。我们学会了如何“思考”，现在，我们将进入一个更具挑战性的领域：如何“行动”与“组织”。</w:t>
      </w:r>
    </w:p>
    <w:p w14:paraId="405D93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075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第一部分是为组织的“大脑”升级操作系统，那么第二部分，则是要为组织的“神经系统”和“肌肉骨骼”进行一次彻底的再造。我们将探讨如何将选择权思维，从一种高层的战略理念，转化为能够赋能组织中每一个个体的日常实践。</w:t>
      </w:r>
    </w:p>
    <w:p w14:paraId="642666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E74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而这场变革的起点，也是其最核心的杠杆点，在于回答一个看似简单，却决定了组织命运的根本问题：</w:t>
      </w:r>
    </w:p>
    <w:p w14:paraId="3B37F1BA">
      <w:pPr>
        <w:pStyle w:val="5"/>
        <w:bidi w:val="0"/>
        <w:rPr>
          <w:rFonts w:hint="eastAsia" w:ascii="宋体" w:hAnsi="宋体" w:eastAsia="宋体" w:cs="宋体"/>
          <w:lang w:val="en-US" w:eastAsia="zh-CN"/>
        </w:rPr>
      </w:pPr>
      <w:r>
        <w:rPr>
          <w:rFonts w:hint="eastAsia" w:ascii="宋体" w:hAnsi="宋体" w:eastAsia="宋体" w:cs="宋体"/>
          <w:lang w:val="en-US" w:eastAsia="zh-CN"/>
        </w:rPr>
        <w:t>“由谁来定义成功？”</w:t>
      </w:r>
    </w:p>
    <w:p w14:paraId="5955A8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这个问题的答案，直接决定了组织中权力的流向、资源的分配、信息的传递以及创新的生死。定义成功的权力，我们称之为“评估权”。</w:t>
      </w:r>
    </w:p>
    <w:p w14:paraId="69520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0E3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传统的、等级森严的组织里，评估权被高度垄断在高层管理者手中。他们通过制定详尽的计划、设定精确的指标（KPI）、进行定期的绩效考核，自上而下地定义和衡量组织中每一个单元、每一个个体的“成功”。这是一种源自工业时代的、基于“控制”的管理哲学。</w:t>
      </w:r>
    </w:p>
    <w:p w14:paraId="4FF9D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D2B2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我们在引言中所描绘的那个充满不确定性的“可能性时代”，这种评估权的垄断，正在成为组织创新和适应性的最大枷锁。它就像一个强大的中央黑洞，吸走了组织边缘所有的活力和自主性，最终导致整个系统的僵化和死亡。</w:t>
      </w:r>
    </w:p>
    <w:p w14:paraId="562B87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E719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对“评估权”进行一次彻底的解剖。我们将首先揭示KPI这一被无数组织奉为圭臬的管理工具，是如何在实践中一步步“异化”，从一个导航的罗盘，变成扼杀创新的绞索。接着，我们将通过对中国服装电商企业“韩都衣舍”小组制革命这一激进案例的深度剖析，来见证“分布式决策”所释放出的惊人能量。然后，我们将系统地阐述，为什么必须打破“评估垄断”，以及如何才能真正做到“让离炮火最近的人做决定”。最后，我们将提供一个强大的工具——OKR，并揭示其常常被误解的精髓：它的目的不是量化一切，而是对齐目标，从而为评估权的下放，提供一个既有方向感、又有自主性的框架。</w:t>
      </w:r>
    </w:p>
    <w:p w14:paraId="22B4018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第一节：KPI的异化：当指标成为目标，创新如何死亡</w:t>
      </w:r>
    </w:p>
    <w:p w14:paraId="4286D7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关键绩效指标（Key Performance Indicator, KPI），这个名字听起来是如此的科学、理性、无可辩驳。它诞生于20世纪90年代，由管理大师彼得·德鲁克（Peter Drucker）的“目标管理”（MBO）思想演化而来，其初衷是美好的：将组织宏大的战略目标，分解为可衡量的、可执行的、与每个岗位相关的具体指标，从而确保整个组织朝着同一个方向前进。</w:t>
      </w:r>
    </w:p>
    <w:p w14:paraId="14BC5C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6C8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理论上，KPI是一个完美的工具。它为模糊的“成功”，提供了一个清晰的、量化的定义。它让管理者可以“按图索骥”，让员工可以“对标工作”。在过去的几十年里，KPI席卷全球，成为了现代企业管理的“标准配置”。</w:t>
      </w:r>
    </w:p>
    <w:p w14:paraId="5B26B8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B95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在现实世界中，这个设计精巧的工具，却在无数组织中，上演着一出“农夫与蛇”的悲剧。KPI这条被管理者精心饲养的“蛇”，在很多时候，非但没有帮助农夫看家护院，反而掉头咬死了农夫最珍视的“创新”之子。</w:t>
      </w:r>
    </w:p>
    <w:p w14:paraId="619C0C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73C4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悲剧，我们称之为“KPI的异化”。它指的是，当一个或一组指标，被过度地、僵化地与奖惩机制（薪酬、晋升）强绑定时，指标本身就会取代它所要衡量的、更宏大的目标，成为组织和个人行为的唯一驱动力。</w:t>
      </w:r>
    </w:p>
    <w:p w14:paraId="177940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8A9F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这背后，有一个深刻的社会学定律在起作用，被称为“古德哈特定律”（Goodhart's Law），其经典表述是：</w:t>
      </w:r>
    </w:p>
    <w:p w14:paraId="4782E9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947EC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“当一个测量指标成为一个目标时，它就不再是一个好的测量指标。”</w:t>
      </w:r>
    </w:p>
    <w:p w14:paraId="47D4BE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BF62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w:t>
      </w:r>
      <w:r>
        <w:rPr>
          <w:rFonts w:hint="eastAsia" w:ascii="宋体" w:hAnsi="宋体" w:eastAsia="宋体" w:cs="宋体"/>
          <w:b/>
          <w:bCs/>
          <w:sz w:val="24"/>
          <w:lang w:val="en-US" w:eastAsia="zh-CN"/>
        </w:rPr>
        <w:t>一旦人们开始为了优化指标而工作，他们就会找到各种各样的方法来“操纵”这个指标，哪怕这些方法会损害指标背后那个真正的、更重要的目标。</w:t>
      </w:r>
    </w:p>
    <w:p w14:paraId="7DF77E5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KPI异化的三重死亡螺旋</w:t>
      </w:r>
    </w:p>
    <w:p w14:paraId="061459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KPI的异化，通常会通过三个层层递进的阶段，系统性地扼杀组织的创新能力。</w:t>
      </w:r>
    </w:p>
    <w:p w14:paraId="1473FC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3E9E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第一阶段：视野窄化——看不见指标之外的世界</w:t>
      </w:r>
    </w:p>
    <w:p w14:paraId="7192EE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当一个团队或个人的奖金、晋升，完全取决于几个明确的KPI时，他们的认知视野，会像一个相机的光圈一样，迅速收缩，只聚焦于那些能够直接影响KPI的活动。</w:t>
      </w:r>
    </w:p>
    <w:p w14:paraId="28F46E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7969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服部门的KPI是“平均通话时长”：为了缩短通话时长，客服人员可能会在问题还未完全解决时，就匆匆挂断电话，或者想方设法地将复杂问题转给其他部门。他们不再关心“客户是否真的满意”这个根本目标，只关心自己的通话时长数据是否达标。</w:t>
      </w:r>
    </w:p>
    <w:p w14:paraId="3AE149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58AE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销售部门的KPI是“销售额”：为了完成销售额，销售人员可能会向客户过度承诺，或者将产品卖给那些根本不适合的客户。这虽然在短期内推高了销售数据，但却严重损害了公司的长期声誉和客户留存率。</w:t>
      </w:r>
    </w:p>
    <w:p w14:paraId="0AD67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DCCD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研发部门的KPI是“代码行数”或“功能点数量”：工程师们可能会为了凑数，而写出大量冗余、低效的代码，或者开发出一堆用户根本不需要的“伪功能”。他们不再思考“我们是否在解决一个真实的问题”，而只关心“这个月的功能点KPI还差多少”。</w:t>
      </w:r>
    </w:p>
    <w:p w14:paraId="116D8E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FF31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种“视野窄化”的状态下，任何与KPI不直接相关的、具有不确定性的、需要长期投入的创新活动，都会被视为“干扰”和“浪费”。员工会本能地回避这些活动，因为它们不仅不“加分”，还可能因为占用了完成KPI任务的时间而“减分”。</w:t>
      </w:r>
    </w:p>
    <w:p w14:paraId="25807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329A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第二阶段：短期主义——牺牲明天，喂养今天</w:t>
      </w:r>
    </w:p>
    <w:p w14:paraId="2A500F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KPI通常是按月度、季度或年度来设定和考核的。这种短周期的考核，必然会引导组织将资源和精力，都投入到那些能够在短期内看到效果的活动上。</w:t>
      </w:r>
    </w:p>
    <w:p w14:paraId="7C50D1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831C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创新，尤其是颠覆式创新，其本质是“非线性”和“延迟回报”的。它在初期往往需要大量的投入，经历无数的失败，并且在很长一段时间内，都无法产生任何可观的、可被量化的“绩效”。</w:t>
      </w:r>
    </w:p>
    <w:p w14:paraId="2781CD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2C314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你想探索一个新的市场？对不起，市场调研和早期用户培育，无法在本季度的财报中体现为收入，这个项目无法立项。</w:t>
      </w:r>
    </w:p>
    <w:p w14:paraId="389202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你想研发一项底层技术？对不起，这项技术可能需要三年才能成熟，而我们的CEO明年就要退休，他需要的是今年就能提升股价的“亮点”。</w:t>
      </w:r>
    </w:p>
    <w:p w14:paraId="653CEA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想重构一个陈旧但仍在运行的系统？对不起，重构无法带来新的功能，无法直接提升用户数或收入。虽然我们都知道这个系统是未来的一个巨大技术债务，但只要它今天还能勉强运行，我们就应该把资源投入到那些更能“出活”的新功能开发上。</w:t>
      </w:r>
    </w:p>
    <w:p w14:paraId="3F6ED7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1635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KPI的指挥棒下，组织会系统性地“贴现未来”。所有对未来的投资，都会被视为对当期绩效的损害。组织会沉迷于采摘那些“低垂的果实”（渐进式改良），而彻底丧失了“种植未来的果树”（颠覆式创新）的能力。</w:t>
      </w:r>
    </w:p>
    <w:p w14:paraId="2779F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28C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第三阶段：数据操纵与内部博弈</w:t>
      </w:r>
    </w:p>
    <w:p w14:paraId="2A185A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当KPI与个人利益的绑定达到极致，而完成KPI的难度又越来越大时，异化的最终阶段就到来了：人们不再试图通过改进工作来达成指标，而是开始试图“改进”指标本身。</w:t>
      </w:r>
    </w:p>
    <w:p w14:paraId="6AA27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4881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这会催生出各种各样光怪陆离、令人啼笑皆非的行为：</w:t>
      </w:r>
    </w:p>
    <w:p w14:paraId="379A00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刷数据”：互联网行业中，为了完成“日活跃用户数”（DAU）的KPI，运营团队可能会用各种“红包”、“签到”等手段，诱导用户进行一些毫无意义的“僵尸点击”。数据好看了，但产品的真实价值和用户粘性，却可能在下降。</w:t>
      </w:r>
    </w:p>
    <w:p w14:paraId="28498D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“藏数据”：为了让自己的绩效看起来更好，一个部门可能会选择性地汇报对自己有利的数据，而隐藏那些不利的数据。部门之间不再共享真实的信息，而是相互提防，组织内部的“数据孤岛”由此形成。</w:t>
      </w:r>
    </w:p>
    <w:p w14:paraId="7A9157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博弈指标”：在制定KPI的阶段，各个部门的负责人，不再是思考“如何为公司的整体目标做出贡献”，而是思考“如何为自己的部门，争取到一个最容易完成、最有利可图的KPI”。KPI的制定过程，变成了一场零和的内部政治博弈。</w:t>
      </w:r>
    </w:p>
    <w:p w14:paraId="596CA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FDF6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当组织堕入这个阶段，KPI已经彻底从一个管理工具，异化为了一个“组织腐蚀剂”。它破坏了组织的诚信文化，增加了内部的沟通成本和交易成本，让本应一致对外的力量，都消耗在了毫无意义的内部摩擦之中。</w:t>
      </w:r>
    </w:p>
    <w:p w14:paraId="77EBDE0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为什么KPI必然会异化？</w:t>
      </w:r>
    </w:p>
    <w:p w14:paraId="7C6D98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我们必须认识到，KPI的异化，不是因为管理者愚蠢，也不是因为员工道德败坏。它是一种系统性的、几乎不可避免的趋势。原因在于：</w:t>
      </w:r>
    </w:p>
    <w:p w14:paraId="66781C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FDB446">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复杂世界的“降维打击”：现实世界的价值创造，是复杂的、多维度的、常常是难以量化的。而KPI，试图将这种复杂性，压缩到几个简单的、可量化的数字上。这种“降维”本身，就必然会丢失大量重要的、但难以衡量的信息（比如，团队士气、客户口碑、技术债务、品牌价值等）。而组织一旦开始只管理那些被量化的维度，那些未被量化的、但同样重要的维度，就会被系统性地忽视和牺牲。</w:t>
      </w:r>
    </w:p>
    <w:p w14:paraId="45265425">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态指标与动态世界的错配：KPI一旦被设定，往往就具有一定的刚性。而我们所处的世界，却是动态变化的。当市场环境、用户需求或竞争格局发生变化时，一个昨天还很重要的KPI，今天可能就已经变得无关紧要，甚至有害。但由于KPI与绩效考核的强绑定，组织往往无法灵活地、快速地调整指标，只能眼睁睁地看着大家都在为一个已经过时的目标而“高效地”奔跑。</w:t>
      </w:r>
    </w:p>
    <w:p w14:paraId="0E959DEF">
      <w:pPr>
        <w:numPr>
          <w:ilvl w:val="0"/>
          <w:numId w:val="3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估者”与“执行者”的信息鸿沟：在传统的KPI体系中，制定指标的“评估者”（高层管理者），与执行任务的“执行者”（一线员工），之间存在着巨大的信息鸿沟。管理者远离炮火，他们对一线战场的真实情况、用户的细微需求、技术的实际瓶颈，往往只有间接的、延迟的、甚至被过滤和美化过的了解。他们基于这种不完全信息制定的“顶层设计”，在很多时候，都是脱离实际的“空中楼阁”。</w:t>
      </w:r>
    </w:p>
    <w:p w14:paraId="7EE1C93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70D3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KPI的异化，是评估权高度垄断下的必然悲剧。它试图用一种机械的、确定性的、自上而下的控制论，去驾驭一个有机的、不确定的、自下而上涌现的复杂系统。其结果，必然是活力的丧失和创新的死亡。</w:t>
      </w:r>
    </w:p>
    <w:p w14:paraId="2DECD1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7556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这并非要全盘否定“指标”的价值。</w:t>
      </w:r>
      <w:r>
        <w:rPr>
          <w:rFonts w:hint="eastAsia" w:ascii="宋体" w:hAnsi="宋体" w:eastAsia="宋体" w:cs="宋体"/>
          <w:b/>
          <w:bCs/>
          <w:sz w:val="24"/>
          <w:lang w:val="en-US" w:eastAsia="zh-CN"/>
        </w:rPr>
        <w:t>指标是重要的，没有衡量，就无法改进。问题不在于“衡量”本身，而在于“谁来衡量”、“衡量什么”以及“如何使用衡量结果”。</w:t>
      </w:r>
    </w:p>
    <w:p w14:paraId="499A12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DFBC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要打破KPI的诅咒，我们就必须进行一场深刻的组织变革。这场变革的核心，就是将“评估权”，从少数管理者手中解放出来，交还给那些真正创造价值、离炮火最近的人。</w:t>
      </w:r>
    </w:p>
    <w:p w14:paraId="19DC0F59">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第二节：案例分析：从“中央计划”到“分布式决策”，韩都衣舍的小组制革命</w:t>
      </w:r>
    </w:p>
    <w:p w14:paraId="6AEC4F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中国山东济南，有一家看似平平无奇的服装电商公司，名叫“韩都衣舍”。它没有光鲜亮丽的背景，也没有惊天动地的融资故事。然而，在2012年到2016年间，这家公司却以一种近乎“野蛮”的方式，连续五年蝉联中国互联网服装品牌的销售冠军，并成功登陆资本市场。</w:t>
      </w:r>
    </w:p>
    <w:p w14:paraId="4EAE07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55D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崛起，不是因为它的设计有多么惊才绝艳，也不是因为它的营销有多么高明。它的核心秘密，在于其创始人赵迎光，进行了一场堪称激进的、彻底的组织变革实验。这场实验的核心，就是将传统的、金字塔式的“中央计划”组织架构，炸裂成数百个微小的、自主决策的“阿米巴”单元。</w:t>
      </w:r>
    </w:p>
    <w:p w14:paraId="51B434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80F84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被赵迎光称为“小组制”的革命，是“评估权下放”这一思想在实践中最生动、最大胆的诠释。通过深入了解韩都衣舍的故事，我们可以看到，当评估权被真正释放到一线时，一个组织能够爆发出何等惊人的能量。</w:t>
      </w:r>
    </w:p>
    <w:p w14:paraId="59F266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84F5A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背景：传统电商的“中央集权”之痛</w:t>
      </w:r>
    </w:p>
    <w:p w14:paraId="01ACB1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在创立小组制之前，韩都衣舍也和当时所有的电商公司一样，采用的是传统的、基于职能部门的“中央集权”模式。</w:t>
      </w:r>
    </w:p>
    <w:p w14:paraId="1D07A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8470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产品部负责选款、设计。</w:t>
      </w:r>
    </w:p>
    <w:p w14:paraId="11FD9F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运营部负责商品页面的制作、上下架。</w:t>
      </w:r>
    </w:p>
    <w:p w14:paraId="3B51E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营销部负责广告投放、活动策划。</w:t>
      </w:r>
    </w:p>
    <w:p w14:paraId="3B0AA3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客服部负责售前售后。</w:t>
      </w:r>
    </w:p>
    <w:p w14:paraId="4AFD74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9932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在这个模式下，“评估权”高度集中在各个职能部门的总监和创始人赵迎光手中。比如，一款衣服能否上架销售，需要由产品总监来拍板；一个营销活动如何进行，需要由营销总监来审批。</w:t>
      </w:r>
    </w:p>
    <w:p w14:paraId="7CB282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7398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这个模式在公司规模较小时，运转尚可。但随着业务的快速发展，其弊端日益凸显，尤其是在瞬息万变的“快时尚”领域：</w:t>
      </w:r>
    </w:p>
    <w:p w14:paraId="69B2A1D3">
      <w:pPr>
        <w:numPr>
          <w:ilvl w:val="0"/>
          <w:numId w:val="3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缓慢，错失战机：一款在韩国市场上刚刚出现的爆款，等经过产品部的选款、运营部的拍照、营销部的策划，一系列流程走下来，可能一个月已经过去了。而此时，竞争对手早已上架销售，市场的黄金窗口期已经关闭。</w:t>
      </w:r>
    </w:p>
    <w:p w14:paraId="77566A35">
      <w:pPr>
        <w:numPr>
          <w:ilvl w:val="0"/>
          <w:numId w:val="3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部门墙林立，责任不清：一款衣服卖得不好，到底是谁的责任？产品部会说：“是运营的页面没做好，营销的推广不给力。”营销部会说：“是产品选的款式太差，根本没人喜欢。”大家都在相互指责、推诿扯皮，没有人对最终的销售结果负全责。</w:t>
      </w:r>
    </w:p>
    <w:p w14:paraId="6E3250CD">
      <w:pPr>
        <w:numPr>
          <w:ilvl w:val="0"/>
          <w:numId w:val="3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错位，动力不足：员工的工资和奖金，是根据其所在部门的整体绩效和领导的评价来决定的。一个优秀的页面制作人员，即使他做得再好，如果整个运营部的业绩不佳，他的收入也不会有明显提升。个人努力与最终回报之间的联系，是微弱而间接的。</w:t>
      </w:r>
    </w:p>
    <w:p w14:paraId="5C475F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3F79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赵迎光敏锐地意识到，这种“中央计划”式的组织，就像一头笨重的大象，根本无法在需要像猎豹一样敏捷的快时尚丛林中生存。他需要一场革命。</w:t>
      </w:r>
    </w:p>
    <w:p w14:paraId="15D373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3C19A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小组制的诞生：将公司“炸”成200多个“创业团队”</w:t>
      </w:r>
    </w:p>
    <w:p w14:paraId="7F93EC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2008年，赵迎光做出了一个惊人的决定：解散所有核心的职能部门，将公司彻底“打散”，重组成以“产品小组”为基本单元的全新结构。</w:t>
      </w:r>
    </w:p>
    <w:p w14:paraId="360D07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64A1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这个“产品小组”的构成，通常只有3个人：</w:t>
      </w:r>
    </w:p>
    <w:p w14:paraId="78A695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1名“产品开发师”（买手/设计师）：负责选款、确定款式。</w:t>
      </w:r>
    </w:p>
    <w:p w14:paraId="73F240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1名“页面制作师”：负责商品详情页的视觉设计和文案。</w:t>
      </w:r>
    </w:p>
    <w:p w14:paraId="7F7420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1名“订单管理员”：负责库存管理、跟单。</w:t>
      </w:r>
    </w:p>
    <w:p w14:paraId="66291C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2D6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这3个人，组成了一个最小的、完整的“创业单元”。而赵迎光做的最革命性的一件事，就是将“评估权”，几乎完整地、毫无保留地，下放给了这个3人小组。</w:t>
      </w:r>
    </w:p>
    <w:p w14:paraId="6BD48A8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评估权的彻底下放体现在哪里？</w:t>
      </w:r>
    </w:p>
    <w:p w14:paraId="160A310B">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选款权：每个小组，都有权自主决定上架销售哪些服装款式。他们不需要经过任何上级领导的审批。他们可以根据自己对时尚的理解、对数据的分析，快速做出决策。</w:t>
      </w:r>
    </w:p>
    <w:p w14:paraId="095A9633">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定价权：小组可以自主决定自己负责的产品的销售价格、折扣力度和促销策略。</w:t>
      </w:r>
    </w:p>
    <w:p w14:paraId="5E21445A">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库存权：小组需要对自己的产品的库存负责。一款产品首次生产多少件，卖得好要不要补单，卖得不好如何清仓，都由小组自己决定。</w:t>
      </w:r>
    </w:p>
    <w:p w14:paraId="3E0363F7">
      <w:pPr>
        <w:numPr>
          <w:ilvl w:val="0"/>
          <w:numId w:val="3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责权利的绝对统一：这是小组制最核心的精髓。小组的收入，与他们所负责产品的销售业绩，进行强绑定。公司制定了一个清晰的、透明的“分成公式”：</w:t>
      </w:r>
    </w:p>
    <w:p w14:paraId="1571F1F7">
      <w:pPr>
        <w:widowControl w:val="0"/>
        <w:numPr>
          <w:ilvl w:val="0"/>
          <w:numId w:val="0"/>
        </w:numPr>
        <w:snapToGrid/>
        <w:spacing w:beforeAutospacing="0" w:afterAutospacing="0" w:line="288" w:lineRule="auto"/>
        <w:ind w:right="0" w:rightChars="0"/>
        <w:jc w:val="both"/>
        <w:rPr>
          <w:rFonts w:hint="eastAsia" w:ascii="宋体" w:hAnsi="宋体" w:eastAsia="宋体" w:cs="宋体"/>
          <w:sz w:val="24"/>
          <w:lang w:val="en-US" w:eastAsia="zh-CN"/>
        </w:rPr>
      </w:pPr>
    </w:p>
    <w:p w14:paraId="4B93A0E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毛利 = 销售额 - 货品成本 - 营销费用</w:t>
      </w:r>
    </w:p>
    <w:p w14:paraId="7B93806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小组提成 = 毛利 × 一个固定的百分比（比如15%）</w:t>
      </w:r>
    </w:p>
    <w:p w14:paraId="49716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011F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在这个公式下，小组的命运，与他们自己的决策，实现了完美的闭环。</w:t>
      </w:r>
    </w:p>
    <w:p w14:paraId="456A12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B4EE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如果他们选的款式好、定价合理，产品大卖，那么小组的收入就会非常可观。</w:t>
      </w:r>
    </w:p>
    <w:p w14:paraId="50CCE2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如果他们选的款式差，或者库存判断失误，导致产品滞销，那么他们不仅没有提成，甚至可能因为库存积压而导致“负毛利”，需要用未来赚的钱来弥补。</w:t>
      </w:r>
    </w:p>
    <w:p w14:paraId="77575C1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从“为老板打工”到“为自己创业”</w:t>
      </w:r>
    </w:p>
    <w:p w14:paraId="6F699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这场变革，从根本上改变了组织内部的游戏规则。</w:t>
      </w:r>
    </w:p>
    <w:p w14:paraId="73E094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A023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责任主体变了：以前，员工为部门负责，为KPI负责。现在，小组为自己的产品的最终商业结果（毛利）负全责。</w:t>
      </w:r>
    </w:p>
    <w:p w14:paraId="338FA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激励方式变了：以前，是固定的工资+模糊的奖金。现在，是“上不封顶、下不保底”的创业式分成。</w:t>
      </w:r>
    </w:p>
    <w:p w14:paraId="2A9185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决策机制变了：以前，是自上而下的审批。现在，是自下而上的、基于市场炮火的自主决策。</w:t>
      </w:r>
    </w:p>
    <w:p w14:paraId="42F909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A9FA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200多个产品小组，就像200多个在公司这个大平台上进行内部创业的“微型公司”。他们不再是庞大机器上的螺丝钉，而是自己那艘小船的船长。他们的心态，彻底从“为老板打工”，转变成了“为自己创业”。</w:t>
      </w:r>
    </w:p>
    <w:p w14:paraId="4263ACD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评估权下放，释放了什么？</w:t>
      </w:r>
    </w:p>
    <w:p w14:paraId="206FFB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这场革命，为韩都衣舍带来了肉眼可见的、惊人的变化：</w:t>
      </w:r>
    </w:p>
    <w:p w14:paraId="105D8E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43E10">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致的“快”：小组决策无需审批，可以对市场的变化做出闪电般的反应。今天在韩国东大门看到的最新款式，最快三天后就可以在韩都衣舍的网店上架销售。这种速度，是任何“中央计划”式的竞争对手都无法企及的。</w:t>
      </w:r>
    </w:p>
    <w:p w14:paraId="0B0B30C6">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致的“多”：200多个小组，就像200多个并行的“市场传感器”。他们各自的审美、偏好和判断，构成了一种巨大的“认知多样性”。这使得韩都衣舍能够同时测试海量的服装款式，以一种“广撒网”的方式，去捕捉那些不确定的“爆款”机会。韩都衣舍每年上新超过3万款，这个数字是传统服装品牌的几十倍。</w:t>
      </w:r>
    </w:p>
    <w:p w14:paraId="0F648595">
      <w:pPr>
        <w:numPr>
          <w:ilvl w:val="0"/>
          <w:numId w:val="3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致的“准”：每一个小组，都像一个精明的生意人，死死地盯着自己的销售数据、库存数据、转化率数据。因为这些数据，直接关系到他们的收入。他们会自发地去学习数据分析，去研究用户评论，去优化自己的每一个决策。整个组织的“市场嗅觉”，变得前所未有的灵敏。</w:t>
      </w:r>
    </w:p>
    <w:p w14:paraId="706415A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“大平台”的角色：从“指挥官”到“服务员”</w:t>
      </w:r>
    </w:p>
    <w:p w14:paraId="657D05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那么，在小组制下，公司总部和原来的那些职能部门，扮演什么角色呢？赵迎光将它们重新定义为“大平台”。</w:t>
      </w:r>
    </w:p>
    <w:p w14:paraId="0E534E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A87D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这个“大平台”，不再是发号施令的“指挥部”，而是为前端200多个小组提供支持和服务的“后勤部”和“军火库”。它的职责包括：</w:t>
      </w:r>
    </w:p>
    <w:p w14:paraId="3D2878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提供基础设施：比如，强大的IT系统、仓储物流体系、客服中心、摄影棚等。这些是单个小组无力构建的公共资源。</w:t>
      </w:r>
    </w:p>
    <w:p w14:paraId="058419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提供专业支持：比如，设立专门的“营销支持部”，为小组提供专业的广告投放建议和工具，但最终的投放决策权，依然在小组手中。</w:t>
      </w:r>
    </w:p>
    <w:p w14:paraId="0BDD5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制定游戏规则：总部负责设计和优化那个最核心的“分成公式”，确保规则的公平、透明，并引导小组的行为符合公司的长期利益。</w:t>
      </w:r>
    </w:p>
    <w:p w14:paraId="27BEA9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培养和赋能：建立内部的培训体系，帮助新员工快速成长为合格的小组长。</w:t>
      </w:r>
    </w:p>
    <w:p w14:paraId="6BBE8B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85F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总部的“评估权”，从对“具体业务”的评估，转向了对“小组健康度”和“平台效率”的评估。他们不再关心“这款衣服好不好看”，而是关心“我们的小组孵化和淘汰机制是否健康”、“我们的IT系统是否能支撑小组更快的上新速度”。</w:t>
      </w:r>
    </w:p>
    <w:p w14:paraId="431FB118">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2C0CC7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韩都衣舍的小组制革命，是一个典型的关于“评估权下放”的商业寓言。它告诉我们：</w:t>
      </w:r>
    </w:p>
    <w:p w14:paraId="5E9493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权力下放，必须与责任和利益的绑定同步进行。只放权，不给利益，不压责任，只会导致混乱。</w:t>
      </w:r>
    </w:p>
    <w:p w14:paraId="60F5F2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193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一线员工，往往比远离战场的管理者，更懂市场和用户。给予他们自主权，他们会创造出超越你想象的结果。</w:t>
      </w:r>
    </w:p>
    <w:p w14:paraId="36B88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0ADA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未来的组织，将不再是“公司+雇员”的模式，而更像是“平台+个人/小团队”的生态模式。平台的价值，在于为前端的创造者赋能，而不是控制他们。</w:t>
      </w:r>
    </w:p>
    <w:p w14:paraId="6E14E6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29B0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当然，韩都衣舍的模式并非放之四海而皆准。它适用于那些市场变化快、需要高度敏捷性和多样性的领域。但其核心思想——打破评估垄断，让创造价值的人，拥有定义和衡量价值的权力——具有深刻的普适性。</w:t>
      </w:r>
    </w:p>
    <w:p w14:paraId="645F8D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D52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它挑战着每一位管理者去反思：在你的组织中，评估权是否过于集中？你是在扮演一个事无巨细的“微观管理者”，还是在构建一个能够让无数“韩都衣舍小组”茁壮成长的“赋能平台”？</w:t>
      </w:r>
    </w:p>
    <w:p w14:paraId="19B824A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第三节：打破“评估垄断”：让离炮火最近的人做决定</w:t>
      </w:r>
    </w:p>
    <w:p w14:paraId="05172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韩都衣舍的案例，如同一道刺眼的闪电，照亮了传统组织架构中最黑暗、最僵化的那个角落——“评估垄断”。</w:t>
      </w:r>
    </w:p>
    <w:p w14:paraId="41D587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13D6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评估垄断，是指组织中关于“什么是好的”、“什么是重要的”、“什么是成功的”的定义权和判断权，被不成比例地集中在少数高层管理者手中</w:t>
      </w:r>
      <w:r>
        <w:rPr>
          <w:rFonts w:hint="eastAsia" w:ascii="宋体" w:hAnsi="宋体" w:eastAsia="宋体" w:cs="宋体"/>
          <w:sz w:val="24"/>
          <w:lang w:val="en-US" w:eastAsia="zh-CN"/>
        </w:rPr>
        <w:t>。这种垄断，是工业时代“命令-控制”型管理模式的必然产物，但在今天，它已经成为组织适应和创新的最大障碍。</w:t>
      </w:r>
    </w:p>
    <w:p w14:paraId="6519A49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“评估者”与“执行者”的分裂</w:t>
      </w:r>
    </w:p>
    <w:p w14:paraId="41487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在评估垄断的体系下，组织被分裂成了两个割裂的阶层：</w:t>
      </w:r>
    </w:p>
    <w:p w14:paraId="6884CE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少数的“评估者”（高层）：他们负责制定战略、设定目标、分配资源、考核绩效。他们是“思考者”，是下棋的人。</w:t>
      </w:r>
    </w:p>
    <w:p w14:paraId="4E3B90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多数的“执行者”（中层和一线）：他们负责执行上级的指令，完成被分配的任务，达成被设定的指标。他们是“行动者”，是棋盘上的棋子。</w:t>
      </w:r>
    </w:p>
    <w:p w14:paraId="61D323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83B4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这种分裂，带来了一个根本性的、无法解决的结构性问题：</w:t>
      </w:r>
      <w:r>
        <w:rPr>
          <w:rFonts w:hint="eastAsia" w:ascii="宋体" w:hAnsi="宋体" w:eastAsia="宋体" w:cs="宋体"/>
          <w:b/>
          <w:bCs/>
          <w:sz w:val="24"/>
          <w:lang w:val="en-US" w:eastAsia="zh-CN"/>
        </w:rPr>
        <w:t>拥有信息的人没有决策权，拥有决策权的人没有信息。</w:t>
      </w:r>
    </w:p>
    <w:p w14:paraId="67DB04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59A5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线员工，是离炮火最近的人。他们每天都在与真实的用户打交道，每天都在处理真实的技术问题，每天都在感受市场的真实温度。他们拥有关于战场最鲜活、最实时、最细致的“情境信息”。但他们没有权力根据这些信息，来调整自己的行动。他们能做的，只是将这些信息层层上报。</w:t>
      </w:r>
    </w:p>
    <w:p w14:paraId="4DEDE7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FDBF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层管理者，是离炮火最远的人。他们看到的信息，是经过下属层层过滤、汇总、提炼甚至“美化”后的二手报告。这些报告是抽象的、延迟的、缺乏细节的。然而，他们却需要基于这些“不完美”的信息，去做出影响整个组织命运的重大决策。</w:t>
      </w:r>
    </w:p>
    <w:p w14:paraId="3082C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CAA2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这就像让一个坐在千里之外的指挥部里、看着一张模糊的旧地图的将军，去指挥一个正在巷战中、能够清晰看到每一个敌人位置的士兵，该如何开枪。其结果，必然是贻误战机，做出荒谬的决策。</w:t>
      </w:r>
    </w:p>
    <w:p w14:paraId="7A1FB1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7D9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打破评估垄断，本质上是一场“信息权利”的革命。它的核心，是将决策权，从那个信息最贫乏的“山顶”，下放到信息最富集的“战场”。</w:t>
      </w:r>
    </w:p>
    <w:p w14:paraId="6AF509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为什么要让离炮火最近的人做决定？</w:t>
      </w:r>
    </w:p>
    <w:p w14:paraId="14AD1CFD">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速度：在一个瞬息万变的市场中，速度就是生命。当决策权被下放到一线时，组织就消除了“信息上报-等待审批-指令下达”这个漫长而低效的循环。一线团队可以根据战场上的实时变化，进行即时的、自主的决策和调整。组织的反应速度，可以从“天”级，提升到“小时”级甚至“分钟”级。</w:t>
      </w:r>
    </w:p>
    <w:p w14:paraId="4DA58C9D">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质量：更好的信息，带来更好的决策。一线员工基于其丰富的“情境信息”做出的决策，在很多时候，要远比高层管理者基于抽象报告做出的“顶层设计”，更贴近实际，更有效。</w:t>
      </w:r>
    </w:p>
    <w:p w14:paraId="698C4ED8">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异常信号往往最先出现在组织的一线。一个与客户深入交谈的客服人员，可能最先发现一种未被满足的新需求；一个痴迷于新技术的工程师，可能最先看到一项技术的颠覆性潜力。如果这些人没有权力去进行小规模的实验，那么这些宝贵的创新火花，就会在官僚流程中被迅速熄灭。</w:t>
      </w:r>
    </w:p>
    <w:p w14:paraId="19241C0F">
      <w:pPr>
        <w:numPr>
          <w:ilvl w:val="0"/>
          <w:numId w:val="3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责任感与投入度：当员工被赋予了真正的自主权和决策权时，他们就不再是“被动执行”的雇员，而是“主动创造”的主人翁。他们的工作，不再是为了完成上级的任务，而是为了实现一个自己认可并参与定义的目标。这种由“要我做”到“我要做”的转变，能够极大地激发人的内在动机、责任感和创造力。盖洛普的调查反复证明，员工的“投入度”，与他们感受到的“自主权”，存在着强烈的正相关。</w:t>
      </w:r>
    </w:p>
    <w:p w14:paraId="117E8C9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如何打破评估垄断？——三个关键的赋能杠杆</w:t>
      </w:r>
    </w:p>
    <w:p w14:paraId="4602EA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打破评估垄断，不是一句简单的“授权”口号。它需要系统性的组织设计和文化变革。以下是三个最关键的赋能杠杆：</w:t>
      </w:r>
    </w:p>
    <w:p w14:paraId="525200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E8B92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杠杆一：信息的透明化</w:t>
      </w:r>
    </w:p>
    <w:p w14:paraId="4443C7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如果一线员工没有做出高质量决策所需的信息，那么下放决策权只会导致混乱。因此，打破评估垄断的第一步，是打破信息的垄断。</w:t>
      </w:r>
    </w:p>
    <w:p w14:paraId="6C1EC0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571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财务数据透明：像韩都衣舍一样，让每个小组都能清晰地看到自己产品的实时销售额、成本、毛利等数据。让员工学会像CEO一样，读懂财务报表，理解商业的本质。</w:t>
      </w:r>
    </w:p>
    <w:p w14:paraId="606A4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战略目标透明：确保公司的最高层战略目标，是清晰地、无折扣地传递给每一个员工。员工必须理解“我们为什么要打这场仗”，才能在自己的阵地上，做出与整体战略协同的决策。</w:t>
      </w:r>
    </w:p>
    <w:p w14:paraId="733E74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户反馈透明：建立机制，让所有的员工，无论身处哪个岗位，都能直接地、无过滤地，看到和听到来自真实用户的声音。比如，让工程师轮流参与客服工作，或者将用户的好评和差评，实时地推送到公司的内部沟通工具上。</w:t>
      </w:r>
    </w:p>
    <w:p w14:paraId="34D0D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7CF0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信息的透明化，是赋能的基础。它为分布式的决策，提供了一个共同的、基于事实的“情境”。</w:t>
      </w:r>
    </w:p>
    <w:p w14:paraId="5D9E11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CD08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杠杆二：权力的情境化</w:t>
      </w:r>
    </w:p>
    <w:p w14:paraId="14A5BC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打破评估垄断，不等于让组织陷入无政府状态。它不是要取消所有的层级和权威，而是要将权力，从基于“职位”的静态权威，转变为基于“情境”和“知识”的动态权威。</w:t>
      </w:r>
    </w:p>
    <w:p w14:paraId="73BE9D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DE20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“谁懂谁决策”：在一个具体的决策情境中，拥有最大决策权的，不应该是职位最高的那个人，而应该是对这个问题拥有最深知识、掌握最全信息的那个人或那个团队。</w:t>
      </w:r>
    </w:p>
    <w:p w14:paraId="370CE9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的角色转变：领导者的角色，不再是“决策者”，而是“情境塑造者”和“教练”。他们的工作，不是告诉下属“该做什么”，而是提供清晰的“意图”，解释清楚“我们为什么要做这件事”以及“成功的标准是什么”。并确保团队拥有所需的资源和信息，提出好的问题，挑战团队的假设，帮助他们进行更高质量的思考。在团队需要时，提供建议和支持，但将最终的决策权，留给团队自己。</w:t>
      </w:r>
    </w:p>
    <w:p w14:paraId="609A83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2014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美国海军陆战队前军官Jocko Willink和Leif Babin在《责任的极端所有权》（Extreme Ownership）一书中，将这种模式称为“去中心化指挥”（Decentralized Command）。将军的职责，是制定宏观的作战意图，而具体的巷战怎么打，则完全由身处战场的中尉和士兵们决定。</w:t>
      </w:r>
    </w:p>
    <w:p w14:paraId="42FCA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FF2B6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杠杆三：容错的文化</w:t>
      </w:r>
    </w:p>
    <w:p w14:paraId="2530A8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组织不能容忍因为下放决策权而带来的“有价值的失败”，那么所谓的“赋能”就是一句空话。一线员工很快就会发现，他们拥有的只是“做对的权力”，而没有“试错的权力”。他们会重新回到“凡事请示领导”的安全模式。</w:t>
      </w:r>
    </w:p>
    <w:p w14:paraId="72A05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F84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因此，打破评估垄断，必须以我们在第三章所探讨的“反脆弱”文化为基础。</w:t>
      </w:r>
    </w:p>
    <w:p w14:paraId="3F42BD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庆祝“聪明的失败”：公开地、大张旗鼓地，去奖励那些虽然失败了，但为组织带来了宝贵认知的实验。</w:t>
      </w:r>
    </w:p>
    <w:p w14:paraId="609F9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将“复盘”制度化：建立“无指责”的复盘文化，将每一次一线决策的成功或失败，都转化为整个组织的学习机会。</w:t>
      </w:r>
    </w:p>
    <w:p w14:paraId="39B8BE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领导者以身作则：领导者必须带头承认自己的错误和不确定性。如果领导者永远都是“英明神武”的，那么他就无法创造一个让下属敢于承担风险的“心理安全”环境。</w:t>
      </w:r>
    </w:p>
    <w:p w14:paraId="45DDC4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79BA8D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打破评估垄断，让离炮火最近的人做决定，是一场深刻的、从“控制”到“赋能”的组织范式革命。它要求信息的透明、权力的情境化和文化的容错性。</w:t>
      </w:r>
    </w:p>
    <w:p w14:paraId="6D0CF6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3731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条艰难的道路。它会挑战管理者早已习惯的权威感和控制感。但这也是一条通往未来的、唯一的道路。因为在一个日益复杂和不确定的世界里，组织的智慧，不可能再存在于某个唯一的“超级大脑”之中。它只能存在于一个被充分赋能、信息高速流动的“分布式神经网络”之中。</w:t>
      </w:r>
    </w:p>
    <w:p w14:paraId="37C7A0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AD67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你的组织，是想成为一个反应迟钝的“中央集权式帝国”，还是一个充满活力、快速适应的“分布式城邦联盟”？你的选择，始于你是否愿意，将手中那份定义“成功”的权力，分享出去。</w:t>
      </w:r>
    </w:p>
    <w:p w14:paraId="7C66D64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第四节：工具箱4：OKR的精髓——对齐目标，而非量化一切</w:t>
      </w:r>
    </w:p>
    <w:p w14:paraId="2627E0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决定要打破“评估垄断”，将决策权下放时，一个巨大的挑战立刻浮现在眼前：我们如何确保，这数百个被赋能的、自主决策的“韩都衣舍小组”，不会变成一盘散沙？我们如何确保，他们的“分布式”努力，最终能够汇聚成一股强大的、指向同一个方向的合力？</w:t>
      </w:r>
    </w:p>
    <w:p w14:paraId="701FB1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2071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换句话说，我们如何在上千人的组织里，既实现“自主”，又保证“对齐”？</w:t>
      </w:r>
    </w:p>
    <w:p w14:paraId="0D9222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1231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这正是KPI试图解决，但最终却因为其僵化的“控制”属性而失败的问题。我们需要一个全新的工具，一个专门为“赋能”和“对齐”而生的管理工具。</w:t>
      </w:r>
    </w:p>
    <w:p w14:paraId="04E73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CBABF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这个工具，就是OKR（Objectives and Key Results，目标与关键结果）。</w:t>
      </w:r>
    </w:p>
    <w:p w14:paraId="5FD248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B39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OKR由英特尔前CEO安迪·格鲁夫（Andy Grove）发明，后被谷歌早期投资人约翰·杜尔（John Doerr）引入谷歌，并随着谷歌的巨大成功而风靡全球。然而，就像KPI一样，OKR在传播和应用的过程中，也产生了大量的误解和滥用。</w:t>
      </w:r>
    </w:p>
    <w:p w14:paraId="1F0C9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FB1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许多公司，只是把OKR当成了一个“新潮版的KPI”。他们换掉了表格的标题，但内在的、自上而下的、与奖金强绑定的“控制”逻辑，却丝毫未变。其结果，自然是换汤不换药，甚至因为OKR的设定更为复杂，而导致了更大的管理混乱。</w:t>
      </w:r>
    </w:p>
    <w:p w14:paraId="7A62A1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C6F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要真正发挥OKR的力量，我们必须理解其常常被忽略的、但至关重要的精髓。这个精髓，约翰·杜尔在他的书《这就是OKR》（Measure What Matters）中，用一个简洁的公式进行了概括：</w:t>
      </w:r>
    </w:p>
    <w:p w14:paraId="20CBA3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B6165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OKR = 目标（Objective） + 关键结果（Key Results）</w:t>
      </w:r>
    </w:p>
    <w:p w14:paraId="797F20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B8C9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这个公式背后，隐藏着一个更深刻的哲学：OKR的灵魂，在于“O”（目标）的鼓舞人心和方向引领；而它的骨架，在于“KR”（关键结果）的可衡量和可验证。更重要的是，OKR的最终目的，不是为了“考核”，而是为了“对齐”和“沟通”。</w:t>
      </w:r>
    </w:p>
    <w:p w14:paraId="1534A1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C2AA12">
      <w:pPr>
        <w:snapToGrid/>
        <w:spacing w:beforeAutospacing="0" w:afterAutospacing="0" w:line="288" w:lineRule="auto"/>
        <w:ind w:left="0" w:leftChars="0" w:right="0" w:rightChars="0" w:firstLine="482" w:firstLineChars="0"/>
        <w:jc w:val="center"/>
        <w:rPr>
          <w:rFonts w:hint="eastAsia" w:ascii="宋体" w:hAnsi="宋体" w:eastAsia="宋体" w:cs="宋体"/>
          <w:sz w:val="24"/>
          <w:lang w:val="en-US" w:eastAsia="zh-CN"/>
        </w:rPr>
      </w:pPr>
      <w:r>
        <w:rPr>
          <w:rFonts w:hint="eastAsia" w:ascii="宋体" w:hAnsi="宋体" w:eastAsia="宋体" w:cs="宋体"/>
          <w:sz w:val="24"/>
          <w:lang w:val="en-US" w:eastAsia="zh-CN"/>
        </w:rPr>
        <w:t>OKR与KPI的根本区别：从“被动控制”到“主动对齐”</w:t>
      </w: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2"/>
        <w:gridCol w:w="4039"/>
        <w:gridCol w:w="2841"/>
      </w:tblGrid>
      <w:tr w14:paraId="5A9890A6">
        <w:tc>
          <w:tcPr>
            <w:tcW w:w="1642" w:type="dxa"/>
            <w:vAlign w:val="center"/>
          </w:tcPr>
          <w:p w14:paraId="4AAE905C">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维度</w:t>
            </w:r>
          </w:p>
        </w:tc>
        <w:tc>
          <w:tcPr>
            <w:tcW w:w="4039" w:type="dxa"/>
            <w:vAlign w:val="center"/>
          </w:tcPr>
          <w:p w14:paraId="56CD0403">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KPI （Key Performance Indicator）</w:t>
            </w:r>
          </w:p>
        </w:tc>
        <w:tc>
          <w:tcPr>
            <w:tcW w:w="2841" w:type="dxa"/>
            <w:vAlign w:val="center"/>
          </w:tcPr>
          <w:p w14:paraId="4FAE1BD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OKR （Objectives and Key Results）</w:t>
            </w:r>
          </w:p>
        </w:tc>
      </w:tr>
      <w:tr w14:paraId="2CB46285">
        <w:tc>
          <w:tcPr>
            <w:tcW w:w="1642" w:type="dxa"/>
            <w:vMerge w:val="restart"/>
            <w:vAlign w:val="center"/>
          </w:tcPr>
          <w:p w14:paraId="197D9BCF">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哲学基础</w:t>
            </w:r>
          </w:p>
        </w:tc>
        <w:tc>
          <w:tcPr>
            <w:tcW w:w="4039" w:type="dxa"/>
            <w:vAlign w:val="center"/>
          </w:tcPr>
          <w:p w14:paraId="7579DE39">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控制论</w:t>
            </w:r>
          </w:p>
        </w:tc>
        <w:tc>
          <w:tcPr>
            <w:tcW w:w="2841" w:type="dxa"/>
            <w:vAlign w:val="center"/>
          </w:tcPr>
          <w:p w14:paraId="6A03D9C8">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赋能论</w:t>
            </w:r>
          </w:p>
        </w:tc>
      </w:tr>
      <w:tr w14:paraId="1F6A1E91">
        <w:tc>
          <w:tcPr>
            <w:tcW w:w="1642" w:type="dxa"/>
            <w:vMerge w:val="continue"/>
            <w:vAlign w:val="center"/>
          </w:tcPr>
          <w:p w14:paraId="6C3031DE">
            <w:pPr>
              <w:jc w:val="left"/>
              <w:rPr>
                <w:rFonts w:hint="eastAsia" w:ascii="宋体" w:hAnsi="宋体" w:eastAsia="宋体" w:cs="宋体"/>
                <w:sz w:val="24"/>
                <w:vertAlign w:val="baseline"/>
                <w:lang w:val="en-US" w:eastAsia="zh-CN"/>
              </w:rPr>
            </w:pPr>
          </w:p>
        </w:tc>
        <w:tc>
          <w:tcPr>
            <w:tcW w:w="4039" w:type="dxa"/>
            <w:vAlign w:val="center"/>
          </w:tcPr>
          <w:p w14:paraId="647A2BD5">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自上而下，确保执行不偏离计划</w:t>
            </w:r>
          </w:p>
        </w:tc>
        <w:tc>
          <w:tcPr>
            <w:tcW w:w="2841" w:type="dxa"/>
            <w:vAlign w:val="center"/>
          </w:tcPr>
          <w:p w14:paraId="05572927">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上下结合，激发自主性以达成共同目标</w:t>
            </w:r>
          </w:p>
        </w:tc>
      </w:tr>
      <w:tr w14:paraId="0024D9E2">
        <w:tc>
          <w:tcPr>
            <w:tcW w:w="1642" w:type="dxa"/>
            <w:vMerge w:val="restart"/>
            <w:vAlign w:val="center"/>
          </w:tcPr>
          <w:p w14:paraId="43FFD0D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核心目的</w:t>
            </w:r>
          </w:p>
        </w:tc>
        <w:tc>
          <w:tcPr>
            <w:tcW w:w="4039" w:type="dxa"/>
            <w:vAlign w:val="center"/>
          </w:tcPr>
          <w:p w14:paraId="5828F4AF">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考核</w:t>
            </w:r>
          </w:p>
        </w:tc>
        <w:tc>
          <w:tcPr>
            <w:tcW w:w="2841" w:type="dxa"/>
            <w:vAlign w:val="center"/>
          </w:tcPr>
          <w:p w14:paraId="30E378DD">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对齐</w:t>
            </w:r>
          </w:p>
        </w:tc>
      </w:tr>
      <w:tr w14:paraId="58423925">
        <w:tc>
          <w:tcPr>
            <w:tcW w:w="1642" w:type="dxa"/>
            <w:vMerge w:val="continue"/>
            <w:vAlign w:val="center"/>
          </w:tcPr>
          <w:p w14:paraId="51E8C4D5">
            <w:pPr>
              <w:jc w:val="left"/>
              <w:rPr>
                <w:rFonts w:hint="eastAsia" w:ascii="宋体" w:hAnsi="宋体" w:eastAsia="宋体" w:cs="宋体"/>
                <w:sz w:val="24"/>
                <w:vertAlign w:val="baseline"/>
                <w:lang w:val="en-US" w:eastAsia="zh-CN"/>
              </w:rPr>
            </w:pPr>
          </w:p>
        </w:tc>
        <w:tc>
          <w:tcPr>
            <w:tcW w:w="4039" w:type="dxa"/>
            <w:vAlign w:val="center"/>
          </w:tcPr>
          <w:p w14:paraId="1BFBC7F3">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“你必须完成这个指标，否则……”</w:t>
            </w:r>
          </w:p>
        </w:tc>
        <w:tc>
          <w:tcPr>
            <w:tcW w:w="2841" w:type="dxa"/>
            <w:vAlign w:val="center"/>
          </w:tcPr>
          <w:p w14:paraId="28540B7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“我们共同致力于这个方向，这是衡量进展的方式”</w:t>
            </w:r>
          </w:p>
        </w:tc>
      </w:tr>
      <w:tr w14:paraId="0C4BD87E">
        <w:tc>
          <w:tcPr>
            <w:tcW w:w="1642" w:type="dxa"/>
            <w:vMerge w:val="restart"/>
            <w:vAlign w:val="center"/>
          </w:tcPr>
          <w:p w14:paraId="138E4076">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与薪酬关系</w:t>
            </w:r>
          </w:p>
        </w:tc>
        <w:tc>
          <w:tcPr>
            <w:tcW w:w="4039" w:type="dxa"/>
            <w:vAlign w:val="center"/>
          </w:tcPr>
          <w:p w14:paraId="5927D85B">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强绑定</w:t>
            </w:r>
          </w:p>
        </w:tc>
        <w:tc>
          <w:tcPr>
            <w:tcW w:w="2841" w:type="dxa"/>
            <w:vAlign w:val="center"/>
          </w:tcPr>
          <w:p w14:paraId="593B8116">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解耦</w:t>
            </w:r>
          </w:p>
        </w:tc>
      </w:tr>
      <w:tr w14:paraId="4D96AAE5">
        <w:tc>
          <w:tcPr>
            <w:tcW w:w="1642" w:type="dxa"/>
            <w:vMerge w:val="continue"/>
            <w:vAlign w:val="center"/>
          </w:tcPr>
          <w:p w14:paraId="34BD21D8">
            <w:pPr>
              <w:jc w:val="left"/>
              <w:rPr>
                <w:rFonts w:hint="eastAsia" w:ascii="宋体" w:hAnsi="宋体" w:eastAsia="宋体" w:cs="宋体"/>
                <w:sz w:val="24"/>
                <w:vertAlign w:val="baseline"/>
                <w:lang w:val="en-US" w:eastAsia="zh-CN"/>
              </w:rPr>
            </w:pPr>
          </w:p>
        </w:tc>
        <w:tc>
          <w:tcPr>
            <w:tcW w:w="4039" w:type="dxa"/>
            <w:vAlign w:val="center"/>
          </w:tcPr>
          <w:p w14:paraId="64BA0BFD">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直接决定奖金和晋升</w:t>
            </w:r>
          </w:p>
        </w:tc>
        <w:tc>
          <w:tcPr>
            <w:tcW w:w="2841" w:type="dxa"/>
            <w:vAlign w:val="center"/>
          </w:tcPr>
          <w:p w14:paraId="154C0315">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作为绩效评估的参考之一，但不直接挂钩</w:t>
            </w:r>
          </w:p>
        </w:tc>
      </w:tr>
      <w:tr w14:paraId="70B7A389">
        <w:tc>
          <w:tcPr>
            <w:tcW w:w="1642" w:type="dxa"/>
            <w:vMerge w:val="restart"/>
            <w:vAlign w:val="center"/>
          </w:tcPr>
          <w:p w14:paraId="515D708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设定频率</w:t>
            </w:r>
          </w:p>
        </w:tc>
        <w:tc>
          <w:tcPr>
            <w:tcW w:w="4039" w:type="dxa"/>
            <w:vAlign w:val="center"/>
          </w:tcPr>
          <w:p w14:paraId="0CE17609">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年度/半年度</w:t>
            </w:r>
          </w:p>
        </w:tc>
        <w:tc>
          <w:tcPr>
            <w:tcW w:w="2841" w:type="dxa"/>
            <w:vAlign w:val="center"/>
          </w:tcPr>
          <w:p w14:paraId="259706D4">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季度</w:t>
            </w:r>
          </w:p>
        </w:tc>
      </w:tr>
      <w:tr w14:paraId="61D02F65">
        <w:tc>
          <w:tcPr>
            <w:tcW w:w="1642" w:type="dxa"/>
            <w:vMerge w:val="continue"/>
            <w:vAlign w:val="center"/>
          </w:tcPr>
          <w:p w14:paraId="67FAC39F">
            <w:pPr>
              <w:jc w:val="left"/>
              <w:rPr>
                <w:rFonts w:hint="eastAsia" w:ascii="宋体" w:hAnsi="宋体" w:eastAsia="宋体" w:cs="宋体"/>
                <w:sz w:val="24"/>
                <w:vertAlign w:val="baseline"/>
                <w:lang w:val="en-US" w:eastAsia="zh-CN"/>
              </w:rPr>
            </w:pPr>
          </w:p>
        </w:tc>
        <w:tc>
          <w:tcPr>
            <w:tcW w:w="4039" w:type="dxa"/>
            <w:vAlign w:val="center"/>
          </w:tcPr>
          <w:p w14:paraId="0C56F50F">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追求稳定和可预测</w:t>
            </w:r>
          </w:p>
        </w:tc>
        <w:tc>
          <w:tcPr>
            <w:tcW w:w="2841" w:type="dxa"/>
            <w:vAlign w:val="center"/>
          </w:tcPr>
          <w:p w14:paraId="21A38FA2">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拥抱变化，保持敏捷</w:t>
            </w:r>
          </w:p>
        </w:tc>
      </w:tr>
      <w:tr w14:paraId="066503ED">
        <w:tc>
          <w:tcPr>
            <w:tcW w:w="1642" w:type="dxa"/>
            <w:vMerge w:val="restart"/>
            <w:vAlign w:val="center"/>
          </w:tcPr>
          <w:p w14:paraId="7837FC59">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目标性质</w:t>
            </w:r>
          </w:p>
        </w:tc>
        <w:tc>
          <w:tcPr>
            <w:tcW w:w="4039" w:type="dxa"/>
            <w:vAlign w:val="center"/>
          </w:tcPr>
          <w:p w14:paraId="474892C7">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“必达”目标</w:t>
            </w:r>
          </w:p>
        </w:tc>
        <w:tc>
          <w:tcPr>
            <w:tcW w:w="2841" w:type="dxa"/>
            <w:vAlign w:val="center"/>
          </w:tcPr>
          <w:p w14:paraId="36B00D3E">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“挑战”目标</w:t>
            </w:r>
          </w:p>
        </w:tc>
      </w:tr>
      <w:tr w14:paraId="567F2293">
        <w:tc>
          <w:tcPr>
            <w:tcW w:w="1642" w:type="dxa"/>
            <w:vMerge w:val="continue"/>
            <w:vAlign w:val="center"/>
          </w:tcPr>
          <w:p w14:paraId="523F03EB">
            <w:pPr>
              <w:jc w:val="left"/>
              <w:rPr>
                <w:rFonts w:hint="eastAsia" w:ascii="宋体" w:hAnsi="宋体" w:eastAsia="宋体" w:cs="宋体"/>
                <w:sz w:val="24"/>
                <w:vertAlign w:val="baseline"/>
                <w:lang w:val="en-US" w:eastAsia="zh-CN"/>
              </w:rPr>
            </w:pPr>
          </w:p>
        </w:tc>
        <w:tc>
          <w:tcPr>
            <w:tcW w:w="4039" w:type="dxa"/>
            <w:vAlign w:val="center"/>
          </w:tcPr>
          <w:p w14:paraId="7620C4B7">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要求100%完成</w:t>
            </w:r>
          </w:p>
        </w:tc>
        <w:tc>
          <w:tcPr>
            <w:tcW w:w="2841" w:type="dxa"/>
            <w:vAlign w:val="center"/>
          </w:tcPr>
          <w:p w14:paraId="3B8F726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鼓励挑战极限，完成70%即算成功</w:t>
            </w:r>
          </w:p>
        </w:tc>
      </w:tr>
      <w:tr w14:paraId="75E8FBAB">
        <w:tc>
          <w:tcPr>
            <w:tcW w:w="1642" w:type="dxa"/>
            <w:vMerge w:val="restart"/>
            <w:vAlign w:val="center"/>
          </w:tcPr>
          <w:p w14:paraId="65084543">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透明度</w:t>
            </w:r>
          </w:p>
        </w:tc>
        <w:tc>
          <w:tcPr>
            <w:tcW w:w="4039" w:type="dxa"/>
            <w:vAlign w:val="center"/>
          </w:tcPr>
          <w:p w14:paraId="7227B1A4">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通常是保密的</w:t>
            </w:r>
          </w:p>
        </w:tc>
        <w:tc>
          <w:tcPr>
            <w:tcW w:w="2841" w:type="dxa"/>
            <w:vAlign w:val="center"/>
          </w:tcPr>
          <w:p w14:paraId="4F20CD22">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b/>
                <w:bCs/>
                <w:i w:val="0"/>
                <w:iCs w:val="0"/>
                <w:color w:val="000000"/>
                <w:kern w:val="0"/>
                <w:sz w:val="21"/>
                <w:szCs w:val="21"/>
                <w:u w:val="none"/>
                <w:lang w:val="en-US" w:eastAsia="zh-CN" w:bidi="ar"/>
              </w:rPr>
              <w:t>完全透明的</w:t>
            </w:r>
          </w:p>
        </w:tc>
      </w:tr>
      <w:tr w14:paraId="685EFA77">
        <w:tc>
          <w:tcPr>
            <w:tcW w:w="1642" w:type="dxa"/>
            <w:vMerge w:val="continue"/>
            <w:vAlign w:val="center"/>
          </w:tcPr>
          <w:p w14:paraId="573B299E">
            <w:pPr>
              <w:jc w:val="left"/>
              <w:rPr>
                <w:rFonts w:hint="eastAsia" w:ascii="宋体" w:hAnsi="宋体" w:eastAsia="宋体" w:cs="宋体"/>
                <w:sz w:val="24"/>
                <w:vertAlign w:val="baseline"/>
                <w:lang w:val="en-US" w:eastAsia="zh-CN"/>
              </w:rPr>
            </w:pPr>
          </w:p>
        </w:tc>
        <w:tc>
          <w:tcPr>
            <w:tcW w:w="4039" w:type="dxa"/>
            <w:vAlign w:val="center"/>
          </w:tcPr>
          <w:p w14:paraId="0AECFB51">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只在管理者和下属之间可见</w:t>
            </w:r>
          </w:p>
        </w:tc>
        <w:tc>
          <w:tcPr>
            <w:tcW w:w="2841" w:type="dxa"/>
            <w:vAlign w:val="center"/>
          </w:tcPr>
          <w:p w14:paraId="190AF67C">
            <w:pPr>
              <w:keepNext w:val="0"/>
              <w:keepLines w:val="0"/>
              <w:widowControl/>
              <w:suppressLineNumbers w:val="0"/>
              <w:jc w:val="left"/>
              <w:textAlignment w:val="center"/>
              <w:rPr>
                <w:rFonts w:hint="eastAsia" w:ascii="宋体" w:hAnsi="宋体" w:eastAsia="宋体" w:cs="宋体"/>
                <w:sz w:val="24"/>
                <w:vertAlign w:val="baseline"/>
                <w:lang w:val="en-US" w:eastAsia="zh-CN"/>
              </w:rPr>
            </w:pPr>
            <w:r>
              <w:rPr>
                <w:rFonts w:hint="eastAsia" w:ascii="宋体" w:hAnsi="宋体" w:eastAsia="宋体" w:cs="宋体"/>
                <w:i w:val="0"/>
                <w:iCs w:val="0"/>
                <w:color w:val="000000"/>
                <w:kern w:val="0"/>
                <w:sz w:val="21"/>
                <w:szCs w:val="21"/>
                <w:u w:val="none"/>
                <w:lang w:val="en-US" w:eastAsia="zh-CN" w:bidi="ar"/>
              </w:rPr>
              <w:t>全公司所有人都可以看到彼此的OKR</w:t>
            </w:r>
          </w:p>
        </w:tc>
      </w:tr>
    </w:tbl>
    <w:p w14:paraId="4CE39AB7">
      <w:pPr>
        <w:snapToGrid/>
        <w:spacing w:beforeAutospacing="0" w:afterAutospacing="0" w:line="288" w:lineRule="auto"/>
        <w:ind w:right="0" w:rightChars="0"/>
        <w:jc w:val="both"/>
        <w:rPr>
          <w:rFonts w:hint="eastAsia" w:ascii="宋体" w:hAnsi="宋体" w:eastAsia="宋体" w:cs="宋体"/>
          <w:sz w:val="24"/>
          <w:lang w:val="en-US" w:eastAsia="zh-CN"/>
        </w:rPr>
      </w:pPr>
    </w:p>
    <w:p w14:paraId="40CE4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理解了这些根本区别，我们就可以开始学习如何正确地设定和使用OKR，使其成为“评估权下放”的最佳伴侣。</w:t>
      </w:r>
    </w:p>
    <w:p w14:paraId="71156E2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如何设定一个好的OKR？</w:t>
      </w:r>
    </w:p>
    <w:p w14:paraId="5D4291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一个好的OKR，就像一个硬币的两面，缺一不可。</w:t>
      </w:r>
    </w:p>
    <w:p w14:paraId="016D95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CF6A4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O（目标）：回答“我们想去哪里？”</w:t>
      </w:r>
    </w:p>
    <w:p w14:paraId="6AC0B3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性质：O必须是定性的、鼓舞人心的、有挑战性的。它应该是一句能够点燃团队激情的“战吼”，一个能够让大家在迷茫时抬头仰望的“北极星”。</w:t>
      </w:r>
    </w:p>
    <w:p w14:paraId="7FA837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坏的O：“本季度销售额提升15%”（这是一个KR，不是O）、“完成XX项目开发”（这是一个任务，不是目标）。</w:t>
      </w:r>
    </w:p>
    <w:p w14:paraId="0FD03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好的O：“打造一款让用户尖叫的入门体验”、“成为我们行业内公认的最佳雇主”、“在本季度，赢得与头号竞争对手的关键战役”。</w:t>
      </w:r>
    </w:p>
    <w:p w14:paraId="130A6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B65C9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KR（关键结果）：回答“我们如何知道自己正朝着那里前进？”</w:t>
      </w:r>
    </w:p>
    <w:p w14:paraId="078F42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性质：KR必须是定量的、可衡量的、可验证的。它必须是具体的、有时限的，并且其完成与否，是不容争议的客观事实。</w:t>
      </w:r>
    </w:p>
    <w:p w14:paraId="2BDCD0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一个好的KR，必须能通过“一句话测试”：在季度末，任何一个人，都可以毫不含糊地回答出“这个KR我们做到了吗？”（是或否），以及“完成度是多少？”（0-100%）。</w:t>
      </w:r>
    </w:p>
    <w:p w14:paraId="12BAB4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坏的KR：“提升用户满意度”（如何衡量？）、“优化产品性能”（优化到什么程度？）、“与更多合作伙伴建立关系”（“更多”是多少？）。</w:t>
      </w:r>
    </w:p>
    <w:p w14:paraId="3630C8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好的KR：“将新用户次日留存率从30%提升到40%”、“将页面平均加载时间从3秒降低到1.5秒”、“与3家头部渠道合作伙伴，签署价值超过100万的年度协议”。</w:t>
      </w:r>
    </w:p>
    <w:p w14:paraId="45DC9D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5EF6D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一个完整的、好的OKR示例：</w:t>
      </w:r>
    </w:p>
    <w:p w14:paraId="2170B4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O：发布一个颠覆性的新版本，重新定义行业的“易用性”标准。</w:t>
      </w:r>
    </w:p>
    <w:p w14:paraId="5AD7F6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KR1：新用户首次操作成功率，从60%提升到90%。</w:t>
      </w:r>
    </w:p>
    <w:p w14:paraId="5D81E2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KR2：用户净推荐值（NPS），从20提升到45。</w:t>
      </w:r>
    </w:p>
    <w:p w14:paraId="43CEF2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KR3：获得至少5家行业主流媒体的正面、深度报道。</w:t>
      </w:r>
    </w:p>
    <w:p w14:paraId="661959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C43E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OKR的实施：一个持续的“对话”与“对齐”的循环</w:t>
      </w:r>
    </w:p>
    <w:p w14:paraId="275B3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设定出好的OKR，只是第一步。OKR的真正威力，体现在其持续的、贯穿整个季度的实施流程中。这个流程，本质上是一个“自上而下”的目标设定，与“自下而上”的路径探索，相互对话、持续对齐的循环。</w:t>
      </w:r>
    </w:p>
    <w:p w14:paraId="468D5A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2B845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第一步：公司级OKR的设定（自上而下，提供方向）</w:t>
      </w:r>
    </w:p>
    <w:p w14:paraId="4372AE4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在每个季度开始前，公司最高管理层，会基于公司的年度战略，设定并公布3-5个公司在本季度最重要的OKR。</w:t>
      </w:r>
    </w:p>
    <w:p w14:paraId="746246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这些OKR，为整个组织，提供了清晰的、共同的“北极星”。它们告诉所有人：“在本季度，这是我们作为一个整体，要赢得的最重要的几场战役。”</w:t>
      </w:r>
    </w:p>
    <w:p w14:paraId="61BBE1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20077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第二步：团队级OKR的设定（上下对齐，左右协同）</w:t>
      </w:r>
    </w:p>
    <w:p w14:paraId="75C67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在公司级OKR发布后，各个部门、各个团队，会召开自己的OKR设定会议。</w:t>
      </w:r>
    </w:p>
    <w:p w14:paraId="4A534A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他们的任务，不是被动地“承接”上级的指标，而是主动地思考：“为了支撑公司最重要的那几个O，我们团队，可以做出什么样的独特贡献？”</w:t>
      </w:r>
    </w:p>
    <w:p w14:paraId="300BD4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团队会自下而上地，草拟出自己的团队级OKR。这些OKR中，大约50%应该是为了支撑公司级OKR，而另外50%，则可以是由团队自己定义的、他们认为重要的目标。</w:t>
      </w:r>
    </w:p>
    <w:p w14:paraId="50BB58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在这个过程中，“横向对齐”至关重要。产品、研发、市场等相互依赖的团队，需要坐在一起，共同讨论和对齐彼此的OKR，确保大家的目标是协同的，而不是冲突的。</w:t>
      </w:r>
    </w:p>
    <w:p w14:paraId="17FAD0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4F5CA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第三步：个人级OKR的设定（可选，激发个体）</w:t>
      </w:r>
    </w:p>
    <w:p w14:paraId="235D26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在团队级OKR确定后，一些公司会鼓励员工设定自己的个人OKR。</w:t>
      </w:r>
    </w:p>
    <w:p w14:paraId="27820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个人OKR，不是为了让管理者去微观管理员工的任务，而是为了帮助员工思考：“我个人的成长和贡献，如何与团队和公司的目标对齐？”</w:t>
      </w:r>
    </w:p>
    <w:p w14:paraId="7D2455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29B7A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第四步：持续的跟进与复盘（贯穿季度，动态调整）</w:t>
      </w:r>
    </w:p>
    <w:p w14:paraId="456F5B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OKR不是设定完就束之高阁的文件。它是一个“活”的管理工具。</w:t>
      </w:r>
    </w:p>
    <w:p w14:paraId="2A961B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每周的团队例会，都应该以“检查OKR进展”为核心议程。团队一起审视每个KR的完成度，讨论遇到的障碍，并动态调整接下来的行动计划。</w:t>
      </w:r>
    </w:p>
    <w:p w14:paraId="0F4105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季度末的复盘会，团队会为自己的每一个KR打分（通常是0-1.0分），并进行一次“无指责”的复盘：我们做对了什么？学到了什么？下个季度可以如何改进？</w:t>
      </w:r>
    </w:p>
    <w:p w14:paraId="73EF11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OKR如何赋能“评估权下放”？</w:t>
      </w:r>
    </w:p>
    <w:p w14:paraId="20428B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现在，让我们回到本章的核心。OKR这个工具，是如何完美地服务于“打破评估垄断”这一目标的？</w:t>
      </w:r>
    </w:p>
    <w:p w14:paraId="699AA2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53EC05">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它分离了“目标”与“任务”：公司高层和管理者，负责设定清晰的“O”（去哪里），但将“如何去”（具体的任务和路径），完全交由一线团队自己决定。这为“分布式决策”提供了最大的自主空间。</w:t>
      </w:r>
    </w:p>
    <w:p w14:paraId="3261D19A">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提供了“对齐”的共同语言：透明的OKR，就像一张全公司共享的“战略地图”。任何一个员工，都可以清楚地看到CEO、其他团队在做什么，以及他们自己的工作，是如何镶嵌在这张大图中的。这使得“协同”不再需要依赖层层的审批和会议，而可以基于共享的目标，进行自发的、点对点的沟通和对齐。</w:t>
      </w:r>
    </w:p>
    <w:p w14:paraId="5EAF4643">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鼓励“挑战”，容忍“失败”：OKR与薪酬的解耦，以及对“挑战型”目标的鼓励（完成70%就算成功），从制度上为“有价值的失败”创造了空间。团队敢于去设定那些有难度的、跳一跳才能够得着的目标，而不用担心因为没有100%完成而受到惩罚。</w:t>
      </w:r>
    </w:p>
    <w:p w14:paraId="4207EFA2">
      <w:pPr>
        <w:numPr>
          <w:ilvl w:val="0"/>
          <w:numId w:val="3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它将评估的焦点，从“个人表现”转向“团队贡献”：OKR主要是以团队为单位来设定和评估的。这引导大家从“如何让我的绩效更好看”，转向“如何帮助我的团队，一起达成我们共同承诺的目标”。</w:t>
      </w:r>
    </w:p>
    <w:p w14:paraId="50BDDE6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结论</w:t>
      </w:r>
    </w:p>
    <w:p w14:paraId="58EA3F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OKR，不是一个简单的绩效管理工具。它是一种关于目标、对齐和自主性的组织哲学。它是“评估权下放”这部交响乐的“指挥棒”。</w:t>
      </w:r>
    </w:p>
    <w:p w14:paraId="20519E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0FAC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用清晰而鼓舞人心的“O”，为分布式的船队，指明了共同的目的地；它用客观而可衡量的“KR”，为每一艘船，提供了校准航向的仪表盘；它用透明而持续的“对话”，确保了整个船队，虽然各自航行，却能形成一个强大而协同的阵型。</w:t>
      </w:r>
    </w:p>
    <w:p w14:paraId="272681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C4B7F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的组织，真正掌握了OKR的精髓，你就拥有了一个既能赋予个体最大自由，又能凝聚成强大整体的“操作系统”。在这个系统之上，评估权将不再是少数人的垄断，而成为每一个创造者手中，定义和实现成功的罗盘。</w:t>
      </w:r>
    </w:p>
    <w:p w14:paraId="11F2972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00B520E8">
      <w:pPr>
        <w:pStyle w:val="4"/>
        <w:bidi w:val="0"/>
        <w:rPr>
          <w:rFonts w:hint="eastAsia" w:ascii="宋体" w:hAnsi="宋体" w:eastAsia="宋体" w:cs="宋体"/>
          <w:lang w:val="en-US" w:eastAsia="zh-CN"/>
        </w:rPr>
      </w:pPr>
      <w:bookmarkStart w:id="15" w:name="_Toc19771422"/>
      <w:r>
        <w:rPr>
          <w:rFonts w:hint="eastAsia" w:ascii="宋体" w:hAnsi="宋体" w:eastAsia="宋体" w:cs="宋体"/>
          <w:lang w:val="en-US" w:eastAsia="zh-CN"/>
        </w:rPr>
        <w:t>第五章：警惕“认知固化”：组织如何持续学习</w:t>
      </w:r>
      <w:bookmarkEnd w:id="15"/>
    </w:p>
    <w:p w14:paraId="647F41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第四章中，我们探讨了如何通过下放“评估权”，将组织从一个僵化的“中央集权”帝国，转变为一个充满活力的“分布式城邦联盟”。我们解决了“谁来决策”的权力结构问题。然而，一场深刻的组织变革，仅仅重构权力是不够的。我们还必须面对一个更隐蔽、更顽固的敌人。</w:t>
      </w:r>
    </w:p>
    <w:p w14:paraId="5113BF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EEF4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敌人，不存在于任何一张组织架构图上，也无法在任何一份财务报表中找到踪迹。它潜藏在组织的文化深处，弥漫在每一次会议的讨论中，固化在每一个“想当然”的行业术语里。它像一种无色无味的慢性毒药，悄无声息地侵蚀着组织的活力、好奇心和适应能力。</w:t>
      </w:r>
    </w:p>
    <w:p w14:paraId="1ED977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BFC7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这个敌人，就是“认知固化”。</w:t>
      </w:r>
    </w:p>
    <w:p w14:paraId="33869F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F2205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认知固化，是指一个组织在长期的成功或稳定的运营中，逐渐形成一套根深蒂固的、被视为“天经地义”的思维模式、心智模型和价值信念。</w:t>
      </w:r>
      <w:r>
        <w:rPr>
          <w:rFonts w:hint="eastAsia" w:ascii="宋体" w:hAnsi="宋体" w:eastAsia="宋体" w:cs="宋体"/>
          <w:sz w:val="24"/>
          <w:lang w:val="en-US" w:eastAsia="zh-CN"/>
        </w:rPr>
        <w:t>这套“默认设置”，在过去，曾是组织成功的关键。但随着时间的推移，它会从一个强大的“加速器”，变成一个沉重的“锚”，将组织牢牢地锁死在过去的成功经验里，使其对外部世界的深刻变化，视而不见、听而不闻。</w:t>
      </w:r>
    </w:p>
    <w:p w14:paraId="45F2F04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C1B9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缺乏“可用余量”会让组织在遭遇冲击时“身体”脆弱，那么，“认知固化”则会让组织在面对挑战时“心智”盲目。柯达的化学家们、诺基亚的硬件工程师们，他们不是不聪明，也不是不努力，他们只是被自己过去的、无比成功的“认知”给囚禁了。</w:t>
      </w:r>
    </w:p>
    <w:p w14:paraId="3821C3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AC83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深入组织的“心智”层面，探讨如何构建一个能够持续学习、对抗认知固化的“免疫系统”。我们将首先剖析“观察共识”这把双刃剑，理解它是如何从凝聚力之源，异化为创新牢笼的。接着，我们将提出一剂猛药——主动引入“异见者”，并解释为什么“魔鬼代言人”和“红/蓝队”是组织保持警觉的必需品。然后，我们将通过对冲基金巨头“桥水”那套近乎偏执的“绝对透明”原则的深度剖析，来见证一个组织为了追求真相，可以进化到何等极致的形态。最后，我们将提供一个高度实用的工具箱，教你如何设计并主持一场高质量的“战略异议”会议，将建设性的冲突，转化为组织认知升级的强大引擎。</w:t>
      </w:r>
    </w:p>
    <w:p w14:paraId="6E89A74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第一节：“观察共识”的双刃剑：既是凝聚力，也是创新的牢笼</w:t>
      </w:r>
    </w:p>
    <w:p w14:paraId="304DE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任何一个能够生存下来的组织，在其发展过程中，都必然会形成一套独特的“观察共识”。</w:t>
      </w:r>
    </w:p>
    <w:p w14:paraId="7A040A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B04D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这套共识，是组织成员对一系列基本问题的共同答案。比如：</w:t>
      </w:r>
    </w:p>
    <w:p w14:paraId="42BB97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我们是谁？（我们的身份和使命是什么？）</w:t>
      </w:r>
    </w:p>
    <w:p w14:paraId="73B3FE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我们的客户是谁？（我们为谁服务？）</w:t>
      </w:r>
    </w:p>
    <w:p w14:paraId="474982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什么是“价值”？（我们如何定义和衡量成功？）</w:t>
      </w:r>
    </w:p>
    <w:p w14:paraId="0E4369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我们如何工作？（我们的流程、规范和沟通方式是怎样的？）</w:t>
      </w:r>
    </w:p>
    <w:p w14:paraId="096A8C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什么是“对”的，什么是“错”的？（我们信奉什么样的价值观和行为准则？）</w:t>
      </w:r>
    </w:p>
    <w:p w14:paraId="1EC6A4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0660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这套“观察共识”，构成了组织的“文化”和“范式”。在组织的早期和成长期，它是至关重要的、极其有益的。</w:t>
      </w:r>
    </w:p>
    <w:p w14:paraId="3F1170B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“观察共识”的光明面：凝聚力的来源</w:t>
      </w:r>
    </w:p>
    <w:p w14:paraId="77F56A4A">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降低沟通成本：当所有人都共享一套相似的“世界观”和“行话”时，内部的沟通和协作会变得极其高效。大家不需要在每一个基本问题上都从头开始解释和争论。</w:t>
      </w:r>
    </w:p>
    <w:p w14:paraId="72752FF0">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形成集体认同：共同的信念和价值观，是凝聚人心的强大黏合剂。它让员工不仅仅是为了薪水而工作，而是为了一个共同的事业而奋斗，从而产生归属感和自豪感。</w:t>
      </w:r>
    </w:p>
    <w:p w14:paraId="28CDFD86">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指导日常决策：在一个复杂的组织中，领导者不可能为每一个具体问题都提供指令。一套清晰的、内化于心的“观察共识”，就像一个内在的“罗盘”，可以指导员工在没有明确指令的情况下，做出符合组织整体利益的、自主的决策。</w:t>
      </w:r>
    </w:p>
    <w:p w14:paraId="1A1EEBD4">
      <w:pPr>
        <w:numPr>
          <w:ilvl w:val="0"/>
          <w:numId w:val="3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传承成功经验：“观察共识”中，沉淀了组织过去所有成功的经验和失败的教训。它通过“师徒制”、内部培训、企业故事等方式，代代相传，使得组织的能力可以实现“复利”增长。</w:t>
      </w:r>
    </w:p>
    <w:p w14:paraId="1BD853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61F5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可以说，没有一个强大而清晰的“观察共识”，就不可能有一个强大而高效的组织。它是在混沌中建立秩序、在分歧中塑造合力的基础。</w:t>
      </w:r>
    </w:p>
    <w:p w14:paraId="54A2F1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27CE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然而，正如月有阴晴圆缺，任何事物都有其两面性。“观察共识”这把利剑，在为组织披荆斩棘的同时，其锋利的另一面，也在悄悄地、深刻地伤害着组织自身。</w:t>
      </w:r>
    </w:p>
    <w:p w14:paraId="247082B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“观察共识”的阴暗面：创新的牢笼</w:t>
      </w:r>
    </w:p>
    <w:p w14:paraId="35E1C4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当一个组织取得了巨大的、持续的成功，它的“观察共识”就会被不断地强化、神化，最终从一个有用的“工具箱”，变成一个不容置疑的“神圣教条”。此时，共识的阴暗面就开始显现。</w:t>
      </w:r>
    </w:p>
    <w:p w14:paraId="13B25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9E86D8">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“历史成就滤镜”下的集体失明：</w:t>
      </w:r>
    </w:p>
    <w:p w14:paraId="13086E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大的共识，会形成一副厚厚的“历史成就滤镜”。组织会习惯于用这副滤镜，去观察和解释整个世界。所有符合这套滤镜的信息，都会被轻易地接受和放大；而所有不符合、甚至挑战这套滤镜的信息（我们称之为“异常信号”），则会被无意识地过滤、扭曲、贬低，甚至视为“异端邪说”。</w:t>
      </w:r>
    </w:p>
    <w:p w14:paraId="248DC0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A7C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瑞士钟表业的“石英危机”是一个经典案例。在20世纪70年代，瑞士的机械表匠人们，拥有一个强大而高贵的“观察共识”：一块好的手表，是精湛工艺、悠久传统和复杂机械的完美结合。当日本精工（Seiko）带着廉价、精准、无需上弦的石英表出现时，瑞士的制表大师们，透过他们的“历史成就滤镜”，看到的只是一个没有灵魂、毫无美感的“电子玩具”。他们完全无法理解，为什么会有人放弃代表着品味和传承的机械表，而去选择这种“一次性”的工业品。</w:t>
      </w:r>
    </w:p>
    <w:p w14:paraId="7C02B0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9039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在短短十年间，瑞士钟表业遭受了毁灭性打击，超过一半的从业者失业。他们不是没有看到石英表，而是他们的“观察共识”，让他们对石英表所代表的全新价值范式（精准、便捷、廉价），产生了集体性的失明。</w:t>
      </w:r>
    </w:p>
    <w:p w14:paraId="43ED7B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2828E9">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“文化免疫系统”对异端的排斥：</w:t>
      </w:r>
    </w:p>
    <w:p w14:paraId="3CCA2B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一个组织形成了强大的“观察共识”，它就会像一个生物体一样，自动生成一套“文化免疫系统”。这个系统的任务，就是识别并清除那些与主流文化不符的“异类”——无论是“异类”的人，还是“异类”的思想。</w:t>
      </w:r>
    </w:p>
    <w:p w14:paraId="33AE42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BCEA5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“这不是我们做事的方式”（That's not how we do things here.）——这句话，是组织“文化免疫系统”启动时，最常听到的“警报声”。</w:t>
      </w:r>
    </w:p>
    <w:p w14:paraId="6C611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A6AC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员工的“同化”过程：一个充满新想法、敢于挑战权威的新员工，在加入一个认知固化的组织后，通常会面临两种选择：要么，他很快被强大的主流文化所“同化”，学会“读空气”，变得和老员工一样“成熟稳重”；要么，他因为“格格不入”而被边缘化，最终失望地离开。</w:t>
      </w:r>
    </w:p>
    <w:p w14:paraId="549270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DE3F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新项目的“边缘化”：在一个以硬件效率为核心共识的公司里，一个倡导“软件生态”和“用户体验”的项目，会被视为“不务正业”。它很难获得核心资源，其团队成员也往往被视为“二等公民”。即使这个项目在外部市场取得了一些初步成功，主流业务部门也可能因为感受到了威胁，而对其进行打压或排挤。</w:t>
      </w:r>
    </w:p>
    <w:p w14:paraId="7A597F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1775B3">
      <w:pPr>
        <w:numPr>
          <w:ilvl w:val="0"/>
          <w:numId w:val="3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“成功陷阱”中的路径依赖：</w:t>
      </w:r>
    </w:p>
    <w:p w14:paraId="2D2604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过去的成功，是未来最大的敌人。一个组织越是成功，其对导致其成功的“观察共识”和“商业模式”的依赖就越深。这种现象，被称为“路径依赖”。</w:t>
      </w:r>
    </w:p>
    <w:p w14:paraId="59F76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853D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柯达的“化学影像”路径依赖：柯达的整个组织，从研发、生产、营销到管理，都是围绕着“化学胶卷”这个无比成功的商业模式建立起来的。它的“观察共识”就是“影像=化学”。即使它内部发明了数码相机，但要让整个组织放弃这条被证明是“黄金大道”的路径，去走一条充满荆棘、前途未卜的“数字小径”，其内部的阻力是难以想象的。每一个从胶卷业务中获益的部门和个人，都会成为变革的反对者。</w:t>
      </w:r>
    </w:p>
    <w:p w14:paraId="6D6879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BF9E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能力陷阱”：组织会倾向于将资源，持续地投入到那些自己已经非常擅长的领域，因为这些领域的投资回报是可预测的、确定性的。这会导致组织的核心能力越来越强，但也越来越“窄”。当环境发生变化，需要一种全新的能力时，组织会发现自己已经“积重难返”，无法转身。</w:t>
      </w:r>
    </w:p>
    <w:p w14:paraId="1F9C32B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从“共识”到“固化”的临界点</w:t>
      </w:r>
    </w:p>
    <w:p w14:paraId="0267E9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那么，一个健康的“观察共识”，是在哪个临界点之后，开始滑向危险的“认知固化”的呢？以下是一些关键的预警信号：</w:t>
      </w:r>
    </w:p>
    <w:p w14:paraId="2EE781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161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当“行话”取代了“人话”，在组织内部充满了只有“自己人”才懂的缩写和黑话，对外沟通时也习惯于使用这些语言，并认为理所当然。</w:t>
      </w:r>
    </w:p>
    <w:p w14:paraId="065C7C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D6C9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当“我们一直都是这么做的”成为决策的理由，面对新的挑战，人们不再探究第一性原理，而是下意识地去寻找历史上的“惯例”。</w:t>
      </w:r>
    </w:p>
    <w:p w14:paraId="478BEF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2BF8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当“质疑者”被贴上“负能量”或“不合作”的标签，提出不同意见，不再被视为一种有价值的贡献，而被看作是对团队和谐的破坏。</w:t>
      </w:r>
    </w:p>
    <w:p w14:paraId="4B4942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1FB4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当组织开始痴迷于“最佳实践”的复制，不再鼓励原创性的探索，而是热衷于从外部（尤其是竞争对手那里）引进和模仿所谓的“最佳实践”，并将其奉为圭臬。</w:t>
      </w:r>
    </w:p>
    <w:p w14:paraId="16C160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F631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当领导者身边，只剩下“唯唯诺诺”的声音，没有人再敢于对领导者的决策，提出直接的、尖锐的挑战。</w:t>
      </w:r>
    </w:p>
    <w:p w14:paraId="50E8CB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7002A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当这些信号频繁出现时，就意味着组织的“观察共识”，已经从凝聚力的源泉，悄然变成了创新的牢笼。组织的学习能力，已经开始停滞。</w:t>
      </w:r>
    </w:p>
    <w:p w14:paraId="2BB09AE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BC003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“观察共识”本身是中性的，它既能载舟，亦能覆舟。关键在于，组织是否拥有一种“元认知”能力——即，能够意识到自身“共识”的存在，并持续地、有意识地、甚至痛苦地，去审视和挑战它。</w:t>
      </w:r>
    </w:p>
    <w:p w14:paraId="2F6763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3432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一个能够持续学习的组织，不是一个没有共识的组织，而是一个将“挑战共识”本身，也作为其核心共识之一的组织。</w:t>
      </w:r>
    </w:p>
    <w:p w14:paraId="0D9E60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4364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它需要在内部，为“异见”提供合法的、受保护的生存空间。它需要主动地、定期地，为自己看似健康的肌体，注入一些“思想上的疫苗”。这，就是我们下一节将要探讨的——“异见者”的价值。</w:t>
      </w:r>
    </w:p>
    <w:p w14:paraId="3EC9610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第二节：引入“异见者”：为什么需要“魔鬼代言人”和“红/蓝队”？</w:t>
      </w:r>
    </w:p>
    <w:p w14:paraId="5E7F74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认知固化”是一种组织层面的“自身免疫性疾病”——即，组织的免疫系统过于强大，开始攻击自身健康的、新生的“思想细胞”。那么，治疗这种疾病，就需要引入一些外来的、能够适度“搅局”的元素，来重新校准和激活这个免疫系统。</w:t>
      </w:r>
    </w:p>
    <w:p w14:paraId="5DCFF5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E80F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这些元素，就是我们统称为“异见者”的角色和机制。</w:t>
      </w:r>
    </w:p>
    <w:p w14:paraId="0039A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9EDC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异见者”的存在，对于一个追求安逸和和谐的组织来说，是令人不舒服的。他们总是提出一些“不合时宜”的问题，挑战那些“不言而喻”的假设，扮演那个指出“皇帝没穿衣服”的小孩。然而，正是这种“不舒服”，才是一个组织保持心智健康、避免集体失明的必要“良药”。</w:t>
      </w:r>
    </w:p>
    <w:p w14:paraId="1D658B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69A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主动地、制度化地在组织内部引入“异见”，主要有两种经典的形式：在决策流程中，引入“魔鬼代言人”；在战略层面，组建“红/蓝”团队。</w:t>
      </w:r>
    </w:p>
    <w:p w14:paraId="407963A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“魔鬼代言人”：为反对而反对的建设性角色</w:t>
      </w:r>
    </w:p>
    <w:p w14:paraId="0F0C43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“魔鬼代言人”（Devil's Advocate）这个词，起源于天主教会。在封圣过程中，教会会指定一位神父，专门扮演“魔鬼的代言人”，其职责就是从最苛刻、最负面的角度，去质疑候选人的资格和神迹，以确保最终的封圣决定是经得起考验的。</w:t>
      </w:r>
    </w:p>
    <w:p w14:paraId="6A95EE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FD3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现代组织管理中，“魔鬼代言人”是指在一个决策会议上，被正式地、临时地指定去扮演“反对者”角色的个人或小组。他们的任务，不是代表他们个人的真实观点，而是作为一种“角色扮演”，系统性地、毫无保留地，去攻击主流方案的每一个潜在漏洞。</w:t>
      </w:r>
    </w:p>
    <w:p w14:paraId="2680CAD1">
      <w:pPr>
        <w:pStyle w:val="7"/>
        <w:bidi w:val="0"/>
        <w:rPr>
          <w:rFonts w:hint="eastAsia" w:ascii="宋体" w:hAnsi="宋体" w:eastAsia="宋体" w:cs="宋体"/>
          <w:sz w:val="24"/>
          <w:lang w:val="en-US" w:eastAsia="zh-CN"/>
        </w:rPr>
      </w:pPr>
      <w:r>
        <w:rPr>
          <w:rFonts w:hint="eastAsia" w:ascii="宋体" w:hAnsi="宋体" w:eastAsia="宋体" w:cs="宋体"/>
          <w:lang w:val="en-US" w:eastAsia="zh-CN"/>
        </w:rPr>
        <w:t>为什么需要一个“正式”的魔鬼代言人？</w:t>
      </w:r>
    </w:p>
    <w:p w14:paraId="675FBD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很多人会说：“我们公司很开放，大家随时都可以提出不同意见。”但这往往是一种天真的幻想。在真实的组织环境中，存在着各种各样的、无形的压力，阻止人们公开表达异议。</w:t>
      </w:r>
    </w:p>
    <w:p w14:paraId="2263D2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0672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会议室里的大多数人，尤其是领导，都表现出对某个方案的倾向时，个体很难有勇气去逆流而上。频繁地挑战同事或上级的观点，可能会被视为“爱出风头”、“不合群”，甚至“情商低”，从而损害自己的职业前途。</w:t>
      </w:r>
    </w:p>
    <w:p w14:paraId="3D17EA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92C4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通常，提出反对意见的人，被要求承担更重的“举证责任”。他需要拿出详尽的数据和分析，来证明主流方案是错的。而支持主流方案的人，则往往不需要同样严格的论证。</w:t>
      </w:r>
    </w:p>
    <w:p w14:paraId="5DC426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A9E6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而“魔鬼代言人”这个制度，巧妙地化解了这些难题。</w:t>
      </w:r>
    </w:p>
    <w:p w14:paraId="62A087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C494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异议”合法化和非个人化：当一个人被指定扮演这个角色时，他的反对，就不再是他个人的观点，而是在履行一项被组织认可的、重要的职责。他可以毫无顾忌地提出尖锐的批评，而不用担心被贴上“负能量”的标签。其他人也知道，他是在“演戏”，不会因此而产生个人恩怨。</w:t>
      </w:r>
    </w:p>
    <w:p w14:paraId="015423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3145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强制性地进行“反向思考”：它强迫整个决策团队，必须从“如果这个方案失败了，会是什么原因？”这个角度，去进行一次彻底的“事前验收”。这能够极大地暴露那些在“一团和气”的讨论中，被集体性忽视的风险和盲点。</w:t>
      </w:r>
    </w:p>
    <w:p w14:paraId="06651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1A7E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提升了最终决策的质量和认同度：一个经受住“魔鬼代言人”严刑拷打，并依然能够站得住脚的方案，其质量和可行性，无疑会大大提高。同时，因为所有的潜在风险都已经被充分地讨论过，即使是原先的反对者，也会对最终的决策，有更高的认同度和执行意愿。</w:t>
      </w:r>
    </w:p>
    <w:p w14:paraId="28769B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D0DC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如何有效地实施“魔鬼代言人”制度？</w:t>
      </w:r>
    </w:p>
    <w:p w14:paraId="2B4B95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轮流扮演：这个角色应该由不同的团队成员轮流担任，以避免某个人被固化为“永远的反对派”。</w:t>
      </w:r>
    </w:p>
    <w:p w14:paraId="7E764F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提前准备：应该提前告知扮演者，并给予他足够的时间和信息，去研究方案，准备“攻击”的弹药。</w:t>
      </w:r>
    </w:p>
    <w:p w14:paraId="30BCA7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规则清晰：在会议开始时，主持人要向所有人明确宣布，某某某今天将扮演“魔鬼代言人”，并解释这个角色的任务和规则。</w:t>
      </w:r>
    </w:p>
    <w:p w14:paraId="41AF97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聚焦于“方案”，而非“人”：所有的批评，都必须针对方案本身，而不能进行人身攻击。</w:t>
      </w:r>
    </w:p>
    <w:p w14:paraId="7E395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A029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“魔鬼代言人”，是组织决策流程中的一个“减速带”和“压力测试仪”。它用一种可控的、建设性的方式，将潜在的、破坏性的冲突，转化为提升决策质量的宝贵能量。</w:t>
      </w:r>
    </w:p>
    <w:p w14:paraId="6A8E4648">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“红/蓝”团队：模拟最可怕的敌人来攻击自己</w:t>
      </w:r>
    </w:p>
    <w:p w14:paraId="407096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如果说“魔鬼代言人”是战术层面的“异见者”，那么“红/蓝”团队，则是战略层面的、更高级别的“异见者”。</w:t>
      </w:r>
    </w:p>
    <w:p w14:paraId="648016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C2A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“红队/蓝队”（Red Team/Blue Team）这个概念源自军事演习。在演习中，“红方”（Red Team）通常扮演敌军，其任务就是用尽一切手段，模拟最真实的、最狡猾的敌人，去攻击和打败代表己方的“蓝方”（Blue Team）。演习的目标，不是为了让“蓝方”赢，而是为了在付出真实血的代价之前，最大限度地暴露“蓝方”在战略、战术、装备和训练上的所有弱点。</w:t>
      </w:r>
    </w:p>
    <w:p w14:paraId="776FAE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818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商业领域，“红/蓝队”则是指一个被授权的、独立的内部团队，其唯一职责，就是扮演公司最强大、最聪明的竞争对手，或者一个全新的、颠覆性的市场闯入者，然后对公司现有的战略、产品和商业模式，进行无情的、全方位的模拟攻击。</w:t>
      </w:r>
    </w:p>
    <w:p w14:paraId="7EBCB3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DA7CC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“红/蓝队”与普通“竞争分析”的区别：</w:t>
      </w:r>
    </w:p>
    <w:p w14:paraId="654163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视角不同：竞争分析部门，通常还是站在“我们”的视角，去“观察”和“分析”对手。而“红/蓝队”团队，则要求完全地、彻底地，“成为”对手。他们要用对手的思维方式去思考，用对手的资源和能力去行动。</w:t>
      </w:r>
    </w:p>
    <w:p w14:paraId="3C22C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目标不同：竞争分析的目标，是“理解”对手。而“红/蓝队”的目标，是“打败我们自己”。</w:t>
      </w:r>
    </w:p>
    <w:p w14:paraId="283822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方法不同：竞争分析通常是案头研究和报告。而“红/蓝队”则会进行真实的、对抗性的模拟。比如：</w:t>
      </w:r>
    </w:p>
    <w:p w14:paraId="5D185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模拟产品发布：“如果我们是苹果公司，我们会如何设计一款产品，来彻底摧毁我们公司现在的主力产品？”</w:t>
      </w:r>
    </w:p>
    <w:p w14:paraId="3AFD1A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模拟价格战：“如果我们是一个拥有雄厚资本的新进入者，我们会采取什么样的定价策略，来抢夺我们的市场份额？”</w:t>
      </w:r>
    </w:p>
    <w:p w14:paraId="2797C3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模拟技术颠覆：“如果我们发明了一项全新的底层技术（比如AI），我们会如何利用它，来让我们的现有商业模式变得过时？”</w:t>
      </w:r>
    </w:p>
    <w:p w14:paraId="4C34B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甚至进行“物理渗透”：一些公司的“红/蓝队”团队，还会扮演黑客，对公司的网络安全进行真实的攻击，或者扮演商业间谍，尝试获取公司的核心机密。</w:t>
      </w:r>
    </w:p>
    <w:p w14:paraId="59687201">
      <w:pPr>
        <w:pStyle w:val="6"/>
        <w:bidi w:val="0"/>
        <w:rPr>
          <w:rFonts w:hint="eastAsia" w:ascii="宋体" w:hAnsi="宋体" w:eastAsia="宋体" w:cs="宋体"/>
          <w:lang w:val="en-US" w:eastAsia="zh-CN"/>
        </w:rPr>
      </w:pPr>
      <w:r>
        <w:rPr>
          <w:rFonts w:hint="eastAsia" w:ascii="宋体" w:hAnsi="宋体" w:eastAsia="宋体" w:cs="宋体"/>
          <w:lang w:val="en-US" w:eastAsia="zh-CN"/>
        </w:rPr>
        <w:t>IBM的“明日之敌”计划</w:t>
      </w:r>
    </w:p>
    <w:p w14:paraId="06CC5C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IBM是商业“红/蓝队”实践的先驱之一。早在20世纪80年代，时任CEO的郭士纳（Louis Gerstner）就敏锐地意识到，IBM最大的敌人，不是那些已知的竞争对手，而是那些尚未出现的、全新的商业模式。</w:t>
      </w:r>
    </w:p>
    <w:p w14:paraId="001A68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4B6C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他发起了一个名为“明日之敌”（Enemy of Tomorrow）的内部项目。他组建了多个“红/蓝队”团队，每个团队都代表一种潜在的、颠覆性的力量（比如，开源软件、云计算的早期雏形、咨询服务模式等）。这些团队被要求，基于他们所代表的颠覆性力量，去制定一份详细的、旨在“杀死IBM”的商业计划。</w:t>
      </w:r>
    </w:p>
    <w:p w14:paraId="075D2C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A77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红/蓝队”团队的报告，极大地冲击了IBM的管理层。他们第一次清晰地看到，自己那套基于大型机硬件和软件销售的、无比成功的商业模式，是多么的脆弱。这次演习，是促使IBM后来下定决心，从一家硬件公司，向服务和解决方案公司进行史诗级转型的关键催化剂之一。</w:t>
      </w:r>
    </w:p>
    <w:p w14:paraId="6D75E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60E1F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组建“红/蓝队”的挑战与原则：</w:t>
      </w:r>
    </w:p>
    <w:p w14:paraId="274FD8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必须获得最高层的绝对支持：“红/蓝队”的活动，必然会触及公司最敏感的神经，挑战最神圣的“现金牛”业务。如果没有CEO的“尚方宝剑”，他们寸步难行。</w:t>
      </w:r>
    </w:p>
    <w:p w14:paraId="0E6F9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0283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必须保持绝对的独立性：“红/蓝队”团队，应该直接向CEO或战略委员会汇报，而不应隶属于任何一个业务部门，以避免利益冲突。</w:t>
      </w:r>
    </w:p>
    <w:p w14:paraId="21DFD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A0A8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必须由最优秀的人才组成：应该挑选公司里最有战略眼光、最具批判性思维、最不受现有条框束缚的“精英怪才”，来加入“红/蓝队”。</w:t>
      </w:r>
    </w:p>
    <w:p w14:paraId="1EF712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2169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结果必须被严肃对待：“红/蓝队”演习，不能仅仅是一场“思想游戏”。其发现的重大漏洞和战略机遇，必须进入公司的最高决策议程，并转化为具体的行动计划。</w:t>
      </w:r>
    </w:p>
    <w:p w14:paraId="203C91B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23FEE2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“魔鬼代言人”和“红/蓝队”团队，是组织对抗“认知固化”的两件最强大的武器。它们就像古罗马的习俗一样，在每一位凯旋的将军耳边，安排一个奴隶，不断地提醒他：“记住，你只是一个凡人。”</w:t>
      </w:r>
    </w:p>
    <w:p w14:paraId="0EA5BD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9CF1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用一种制度化的、建设性的方式，为组织注入了持续的“危机感”和“务实感”。它们强迫组织，必须时刻睁大眼睛，警惕地审视自己脚下的土地，同时，也要永远对地平线之外，那些可能出现的风暴和新大陆，保持敬畏。</w:t>
      </w:r>
    </w:p>
    <w:p w14:paraId="533804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E74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一个敢于在内部，为最坚定的“反对者”和最可怕的“敌人”，提供一席之地的组织，才是一个真正对自己的未来，负有最大责任的组织。</w:t>
      </w:r>
    </w:p>
    <w:p w14:paraId="0D42B03C">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第三节：案例分析：桥水基金的“绝对透明”原则如何对抗组织盲点</w:t>
      </w:r>
    </w:p>
    <w:p w14:paraId="2AE36A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魔鬼代言人”和“红/蓝队”团队，是在组织的特定环节，注入“异见”的“点状疫苗”，那么，接下来我们要探讨的这个案例，则试图将“对抗认知固化”这件事，变成一种弥漫于组织每一个角落、每一个瞬间的、彻底的“生活方式”。</w:t>
      </w:r>
    </w:p>
    <w:p w14:paraId="180A55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D54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这家公司，就是全球最大的对冲基金——桥水联合基金（Bridgewater Associates）。它的创始人是当代最具影响力的投资思想家之一，瑞·达利欧（Ray Dalio）。</w:t>
      </w:r>
    </w:p>
    <w:p w14:paraId="62D679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A2A3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水基金的管理着超过1500亿美元的资产，其业绩在过去几十年里，持续地、惊人地跑赢市场。但比其业绩更引人注目的，是其内部一套被达利欧称为“创意择优”的、极度激进、甚至可以说有些“怪异”的管理哲学和文化。</w:t>
      </w:r>
    </w:p>
    <w:p w14:paraId="0D2F54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F215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这套文化的核心，是一项被严格执行的、近乎偏执的原则——“绝对透明”。</w:t>
      </w:r>
    </w:p>
    <w:p w14:paraId="2D5071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DC2E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通过深入了解桥水的“绝对透明”原则，以及支撑其运行的一系列工具和机制，我们可以看到，一个组织为了追求“真相”、消除“盲点”，可以进化到何等令人敬畏的、甚至是令人不寒而栗的程度。</w:t>
      </w:r>
    </w:p>
    <w:p w14:paraId="2CE20F0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“绝对透明”的起源：一次濒临破产的惨痛失败</w:t>
      </w:r>
    </w:p>
    <w:p w14:paraId="5E4ED9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达利欧的这套哲学，并非源于理论，而是源于一次他个人职业生涯中，最惨痛、最屈辱的失败。</w:t>
      </w:r>
    </w:p>
    <w:p w14:paraId="13D404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A5BE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20世纪80年代初，年轻的达利欧，因为成功预测了多次经济波动而声名鹊起。他变得极度自信，甚至可以说是傲慢。1982年，他基于自己的分析，公开地、高调地预测，美国经济即将陷入一场大萧条。他将自己和客户的所有资金，都押注在了这个预测上。</w:t>
      </w:r>
    </w:p>
    <w:p w14:paraId="7B94B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7BB3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市场却和他开了一个残酷的玩笑。美国经济非但没有崩溃，反而开启了一轮波澜壮阔的大牛市。达利欧的判断，被证明是彻头彻尾的错误。他输光了几乎所有的钱，公司濒临破产，他不得不遣散所有员工，甚至需要向父亲借4000美元来维持生计。</w:t>
      </w:r>
    </w:p>
    <w:p w14:paraId="72A37A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9980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这次失败对达利欧来说，是一次“触及灵魂的打击”。但它也让他领悟到了一个将改变他一生的、最深刻的教训：</w:t>
      </w:r>
    </w:p>
    <w:p w14:paraId="0EB4D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72D0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“我意识到，我最大的风险，是我自己‘认为自己是正确的’这个想法。我意识到，我必须用一种系统性的方法，来对抗我自己的认知盲点。”</w:t>
      </w:r>
    </w:p>
    <w:p w14:paraId="262F3C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9315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他开始反思：为什么我会犯下如此致命的错误？因为我被自己的观点所蒙蔽，听不进任何不同的意见。我身边的人，要么是不敢挑战我，要么是和我一样持有相同的偏见。</w:t>
      </w:r>
    </w:p>
    <w:p w14:paraId="6699A6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506F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这次失败的废墟中，达利欧开始重建桥水。而新桥水的地基，不再是他个人的“天才预测”，而是一套旨在“汇集集体智慧，以最客观的方式，做出最佳决策”的系统和原则。这套系统的核心，就是“绝对透明”。</w:t>
      </w:r>
    </w:p>
    <w:p w14:paraId="11702DE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“绝对透明”是什么？</w:t>
      </w:r>
    </w:p>
    <w:p w14:paraId="2892B5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在桥水，“绝对透明”不是一句口号，而是一系列被技术工具强制执行的、无处不在的实践。</w:t>
      </w:r>
    </w:p>
    <w:p w14:paraId="0CC239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5A7F803">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会议都被录音/录像：在桥水，几乎所有的会议，从最高层的投委会，到最基层的团队讨论，都会被全程录音或录像。这些录音录像，会被存档，并对公司内部几乎所有人开放。任何员工，都可以去调阅一场他没有参加的会议，去了解一个决策的完整讨论过程。</w:t>
      </w:r>
    </w:p>
    <w:p w14:paraId="74FC61B4">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棒球卡”与“可信度加权”决策：桥水的每一个员工，都有一张公开的“棒球卡”。这张卡片上，详细记录了他们的优点、缺点、性格特质，以及在不同能力维度上的“可信度”评分。这些评分，是基于他们过往大量的、有据可查的工作表现，由同事们共同评定的。</w:t>
      </w:r>
    </w:p>
    <w:p w14:paraId="767A14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进行决策投票时，桥水采用一种“可信度加权”的系统。每个人的投票权重，不是一票，而是由他在这项决策相关领域的“可信度”分数来决定的。一个在该领域被证明是“高手”的人，他的一票，可能相当于十个“新手”的票。</w:t>
      </w:r>
    </w:p>
    <w:p w14:paraId="5060A6C4">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痛苦按钮”与“问题日志”：桥水开发了一系列内部App。比如，当员工在会议中，感受到任何负面情绪（比如，被冒犯、感到困惑）时，他们可以按下一个“痛苦按钮”，并记录下自己的感受。公司认为，“痛苦”是一个信号，它表明某个地方可能存在着“真相”与“现实”的冲突，需要被拿出来讨论和解决。所有的“问题”，都会被记录在一个全公司共享的“问题日志”中，并被持续追踪，直到被解决。</w:t>
      </w:r>
    </w:p>
    <w:p w14:paraId="7153A428">
      <w:pPr>
        <w:numPr>
          <w:ilvl w:val="0"/>
          <w:numId w:val="38"/>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鼓励“当面撕”的文化：桥水极度厌恶“背后议论”。原则规定，如果你对某个人有意见，你必须当面、直接地、坦诚地向他提出来。如果你在背后议论别人，被发现了，会受到严厉的惩罚。这种文化，导致了桥水的会议，常常充满了外人看来极其激烈、甚至“不留情面”的相互批评和辩论。一个刚入职的分析师，可以（也被鼓励）在会议上，直接挑战创始人达利欧的投资逻辑。</w:t>
      </w:r>
    </w:p>
    <w:p w14:paraId="1EB492A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“绝对透明”如何对抗认知固化？</w:t>
      </w:r>
    </w:p>
    <w:p w14:paraId="4CC35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这套看似“反人性”的系统，其背后有着深刻的、对抗认知盲点的逻辑。</w:t>
      </w:r>
    </w:p>
    <w:p w14:paraId="6463F2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A94CAC">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它将“观点”与“事实”分离：通过对所有会议的录音录像，任何争论，都可以被追溯到最原始的语境和证据。这使得讨论，很难陷入“公说公有理，婆说婆有理”的口水战，而必须基于可查证的事实。</w:t>
      </w:r>
    </w:p>
    <w:p w14:paraId="41B51524">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人”与“观点”分离：“可信度加权”决策系统，传递了一个清晰的信号：在桥水，我们尊重的，不是你的职位或资历，而是你被证明了的、在特定领域做出高质量决策的能力。这使得一个低级别的、但高可信度的专家，其观点能够战胜一个高级别的、但低可信度的领导。决策的质量，被置于组织层级之上。</w:t>
      </w:r>
    </w:p>
    <w:p w14:paraId="7068ECA7">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强制性地暴露“认知冲突”：“痛苦按钮”和“当面撕”的文化，强迫组织去面对那些在传统“和谐”文化中，被压抑和掩盖的“认知冲突”。达利欧认为，“痛苦+反思=进步”。只有将这些冲突和痛苦，像外科手术一样，血淋淋地揭开，组织才能找到病灶，并从中学习和进化。</w:t>
      </w:r>
    </w:p>
    <w:p w14:paraId="0207C492">
      <w:pPr>
        <w:numPr>
          <w:ilvl w:val="0"/>
          <w:numId w:val="3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系统性地对抗“自我意识”（Ego）：达利欧认为，人类做出糟糕决策的最大障碍，就是我们的“自我意识”。我们害怕犯错，害怕显得无知，害怕丢面子。而桥水的整套系统，就是一部“自我意识”的粉碎机。它让你习惯于自己的观点被挑战，习惯于自己的弱点被公开，习惯于承认“我不知道”和“我错了”。在这种环境下，人们会逐渐从“努力证明自己是对的”，转变为“努力寻找什么是对的”。</w:t>
      </w:r>
    </w:p>
    <w:p w14:paraId="6A288FA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代价与启示</w:t>
      </w:r>
    </w:p>
    <w:p w14:paraId="5F27BE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毫无疑问，桥水的模式是极端的，也是有巨大代价的。</w:t>
      </w:r>
    </w:p>
    <w:p w14:paraId="46C829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E3CF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高昂的适应成本：这种文化，对于习惯了传统职场“和谐”与“面子”文化的人来说，是极度痛苦和难以适应的。桥水的新员工离职率非常高，据说超过30%的人，在入职两年内会选择离开。</w:t>
      </w:r>
    </w:p>
    <w:p w14:paraId="391ABD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潜在的效率损失：将所有事情都拿到桌面上进行“绝对透明”的辩论，可能会消耗大量的时间和精力，降低日常的决策效率。</w:t>
      </w:r>
    </w:p>
    <w:p w14:paraId="0BA973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对人性的挑战：这种模式，要求员工具备极高的理性、成熟度和心理承受能力。</w:t>
      </w:r>
    </w:p>
    <w:p w14:paraId="7804B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677A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因此，我们在这里分析桥水，不是建议你去全盘复制它的模式。这既不可能，也未必可取。</w:t>
      </w:r>
    </w:p>
    <w:p w14:paraId="603707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F5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然而，桥水的实践，像一座思想上的灯塔，为我们指明了一个对抗认知固化的、极其重要的方向。它带给我们的启示是：</w:t>
      </w:r>
    </w:p>
    <w:p w14:paraId="302AF0C2">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抗认知固化，需要“系统”而不仅仅是“意愿”：仅仅告诉大家“要开放思想”，是远远不够的。你必须设计出一套工具、流程和机制，来系统性地、强制性地，将“挑战”和“反思”融入到组织的日常工作中。</w:t>
      </w:r>
    </w:p>
    <w:p w14:paraId="34B221A4">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“心理安全”是“绝对坦诚”的前提：如果没有一个强大的“无指责”文化作为基础，任何试图推行“透明”和“坦诚”的努力，都只会演变成残酷的“办公室政治斗争”。</w:t>
      </w:r>
    </w:p>
    <w:p w14:paraId="692419F0">
      <w:pPr>
        <w:numPr>
          <w:ilvl w:val="0"/>
          <w:numId w:val="4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追求真相，是需要付出巨大“痛苦”代价的：一个组织想要获得比竞争对手更深刻的认知优势，就必须愿意去承受比竞争对手更多的“认知痛苦”。安逸和深刻，不可兼得。</w:t>
      </w:r>
    </w:p>
    <w:p w14:paraId="4687E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8949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桥水的故事，挑战着每一位领导者去思考一个终极问题：为了追求真理和持续学习，你和你的组织，愿意付出多大的代价？你愿意在多大程度上，将自己和团队，暴露在“不舒服”的、但有益的“绝对透明”之下？</w:t>
      </w:r>
    </w:p>
    <w:p w14:paraId="5A105E4E">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第五节：工具箱5：设计一场高质量的“战略异议”会议</w:t>
      </w:r>
    </w:p>
    <w:p w14:paraId="3F5F6B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和案例，最终需要一个具体的、可操作的“容器”来承载。在对抗认知固化这件事上，“会议”，这个让无数职场人爱恨交织的场景，既是“认知固化”最容易发生的“重灾区”，也可以被改造为组织进行“集体学习”和“认知升级”的最强大的“练兵场”。</w:t>
      </w:r>
    </w:p>
    <w:p w14:paraId="66DADC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AABA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战略会议，往往是沉闷而低效的。高层领导发表长篇大论，中层干部进行例行汇报，大家在一团和气中达成“高度共识”，然后会议结束，一切照旧。这种会议，是在“表演”对齐，而不是在“实现”对齐。</w:t>
      </w:r>
    </w:p>
    <w:p w14:paraId="47B3E9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07A5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本节，我们将提供一个具体的、可按步骤操作的工具箱，教你如何设计并主持一场高质量的“战略异议”会议。</w:t>
      </w:r>
    </w:p>
    <w:p w14:paraId="6D4462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99ACD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这场会议的目的，不是为了达成共识，而是为了“激发有价值的异议”。它的目标，不是为了形成一个完美的计划，而是为了最大限度地暴露我们现有战略中的盲点、风险和未被充分讨论的假设。</w:t>
      </w:r>
    </w:p>
    <w:p w14:paraId="2453F81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会议设计的核心原则</w:t>
      </w:r>
    </w:p>
    <w:p w14:paraId="77E050E1">
      <w:pPr>
        <w:numPr>
          <w:ilvl w:val="0"/>
          <w:numId w:val="4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安全第一：必须创造一个极高的“心理安全”环境。</w:t>
      </w:r>
    </w:p>
    <w:p w14:paraId="00219AAC">
      <w:pPr>
        <w:numPr>
          <w:ilvl w:val="0"/>
          <w:numId w:val="4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结构化对抗：不能是无序的争吵，而必须是有规则的、建设性的辩论。</w:t>
      </w:r>
    </w:p>
    <w:p w14:paraId="6D8B23ED">
      <w:pPr>
        <w:numPr>
          <w:ilvl w:val="0"/>
          <w:numId w:val="4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聚焦未来：不纠结于过去的成败，而是探讨未来的可能性和风险。</w:t>
      </w:r>
    </w:p>
    <w:p w14:paraId="68DEB9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88CF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会议参与者（10-15人）</w:t>
      </w:r>
    </w:p>
    <w:p w14:paraId="3177F6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决策者：拥有该项战略最终决策权的人（比如CEO或事业部负责人）。</w:t>
      </w:r>
    </w:p>
    <w:p w14:paraId="166ACE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方案提出者：负责阐述和捍卫主流战略方案的团队。</w:t>
      </w:r>
    </w:p>
    <w:p w14:paraId="7C8E74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“异见者”团队：3-4名被提前指定的、专门负责唱反调的“魔鬼代言人”或“红/蓝队”代表。他们应该由公司里最具批判性思维、最敢于直言的人组成。</w:t>
      </w:r>
    </w:p>
    <w:p w14:paraId="65A698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相关领域的专家：能够从不同专业视角（技术、财务、市场等）提供洞见的专家。</w:t>
      </w:r>
    </w:p>
    <w:p w14:paraId="3D1EFF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一名强有力的中立主持人：这个角色至关重要。他/她不参与讨论内容，只负责维护会议规则、控制节奏、确保每个人都有平等的发言机会。</w:t>
      </w:r>
    </w:p>
    <w:p w14:paraId="0A86C06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会议议程（建议时长：3-4小时）</w:t>
      </w:r>
    </w:p>
    <w:p w14:paraId="7722CC6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第一阶段：暖场与规则设定（15分钟）</w:t>
      </w:r>
    </w:p>
    <w:p w14:paraId="3BDA948C">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主持人开场：</w:t>
      </w:r>
    </w:p>
    <w:p w14:paraId="6F4E84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宣布本次会议的唯一目的：“我们今天聚集在这里，不是为了批准这个战略，而是为了尽我们所能地‘杀死’它。我们的目标，是找到它所有致命的弱点。只有经历过最严酷考验的战略，才是值得我们托付未来的好战略。”</w:t>
      </w:r>
    </w:p>
    <w:p w14:paraId="6DE57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强调会议的核心原则：对事不对人，我们攻击的是观点，而不是持有观点的人。</w:t>
      </w:r>
    </w:p>
    <w:p w14:paraId="1D578B86">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宣读“第一前提”：主持人带领全体与会者，朗读我们在第三章提到的“无指责复盘”的“第一前提”，并确保每个人都真心认同。</w:t>
      </w:r>
    </w:p>
    <w:p w14:paraId="347EC7E7">
      <w:pPr>
        <w:numPr>
          <w:ilvl w:val="0"/>
          <w:numId w:val="4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介绍“异见者”团队：主持人向所有人介绍，某某几位同事，今天将扮演“战略异见者”的角色。他们的任务，就是无情地挑战我们。让我们感谢他们愿意扮演这个“恶人”角色。</w:t>
      </w:r>
    </w:p>
    <w:p w14:paraId="7B70F3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6B352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第二阶段：战略方案陈述（30分钟）</w:t>
      </w:r>
    </w:p>
    <w:p w14:paraId="659A487D">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方案提出者，清晰、简洁地阐述核心的战略方案。</w:t>
      </w:r>
    </w:p>
    <w:p w14:paraId="25CCA822">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点要求：陈述者必须明确地、可量化地，列出该战略所基于的3-5个最关键的核心假设。例如：“我们假设，未来两年内，我们的主要竞争对手不会进入这个细分市场。”“我们假设，这项新技术的成本，将在18个月内下降50%。”</w:t>
      </w:r>
    </w:p>
    <w:p w14:paraId="25E5B66A">
      <w:pPr>
        <w:numPr>
          <w:ilvl w:val="0"/>
          <w:numId w:val="4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规则：在陈述阶段，不允许任何人提问或打断。所有人（尤其是“异见者”团队），都只能安静地倾听和记录。</w:t>
      </w:r>
    </w:p>
    <w:p w14:paraId="69A534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82446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第三阶段：“异见”的独立酝酿（15分钟）</w:t>
      </w:r>
    </w:p>
    <w:p w14:paraId="5D0E3B7B">
      <w:pPr>
        <w:numPr>
          <w:ilvl w:val="0"/>
          <w:numId w:val="4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静默思考：陈述结束后，主持人宣布进入15分钟的“静默头脑风暴”时间。</w:t>
      </w:r>
    </w:p>
    <w:p w14:paraId="5D74CB9C">
      <w:pPr>
        <w:numPr>
          <w:ilvl w:val="0"/>
          <w:numId w:val="4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71B602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所有人（包括方案提出者自己），都独立地、不交流地，在便签纸上写下自己对这个战略的“担忧、风险、质疑和反对意见”。</w:t>
      </w:r>
    </w:p>
    <w:p w14:paraId="4645D1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每张便签纸只写一个观点。</w:t>
      </w:r>
    </w:p>
    <w:p w14:paraId="5B541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这个环节的“静默”规则至关重要。它避免了“意见领袖”过早地主导讨论，让每个人的独立思考都能被充分激发。</w:t>
      </w:r>
    </w:p>
    <w:p w14:paraId="7429F3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07965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第四阶段：“异见”的结构化呈现与辩论（90-120分钟）</w:t>
      </w:r>
    </w:p>
    <w:p w14:paraId="7CD9F7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这是整个会议的核心和高潮。</w:t>
      </w:r>
    </w:p>
    <w:p w14:paraId="586EA7E4">
      <w:pPr>
        <w:numPr>
          <w:ilvl w:val="0"/>
          <w:numId w:val="4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收集与归类（15分钟）：</w:t>
      </w:r>
    </w:p>
    <w:p w14:paraId="4DC313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主持人收集所有的便签纸，并带领大家，快速地将相似的观点进行归类，贴在白板上。比如，可以分为“关于市场假设的质疑”、“关于技术可行性的风险”、“关于组织能力的担忧”等几个主题。</w:t>
      </w:r>
    </w:p>
    <w:p w14:paraId="716A7F45">
      <w:pPr>
        <w:numPr>
          <w:ilvl w:val="0"/>
          <w:numId w:val="4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逐项辩论（60-90分钟）：</w:t>
      </w:r>
    </w:p>
    <w:p w14:paraId="5BB89D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主持人会选择一个最重要的“异议主题”开始。</w:t>
      </w:r>
    </w:p>
    <w:p w14:paraId="535FF8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首先，由“异见者”团队，系统地、深入地阐述这个方面的反对意见。</w:t>
      </w:r>
    </w:p>
    <w:p w14:paraId="319B0C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然后，由“方案提出者”团队，进行回应和辩护。</w:t>
      </w:r>
    </w:p>
    <w:p w14:paraId="3555D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接着，开放给所有与会者，进行自由但有规则的辩论。</w:t>
      </w:r>
    </w:p>
    <w:p w14:paraId="6C0602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主持人的关键作用：</w:t>
      </w:r>
    </w:p>
    <w:p w14:paraId="60FC8F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保护“异见者”：确保他们的发言不被打断，观点被充分理解。</w:t>
      </w:r>
    </w:p>
    <w:p w14:paraId="72B020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深挖根源：不断追问“为什么”，“我们的证据是什么？”，“这个假设有多大的不确定性？”</w:t>
      </w:r>
    </w:p>
    <w:p w14:paraId="283C7A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控制情绪：当讨论变得过于情绪化或出现人身攻击时，及时叫停，并引导大家回到对事物的讨论上。</w:t>
      </w:r>
    </w:p>
    <w:p w14:paraId="796B81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管理时间：确保每一个重要的异议主题，都能得到充分的讨论。</w:t>
      </w:r>
    </w:p>
    <w:p w14:paraId="1E37BBDD">
      <w:pPr>
        <w:numPr>
          <w:ilvl w:val="0"/>
          <w:numId w:val="4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记录关键洞见：指定一名记录员，专门记录辩论过程中出现的关键洞见、未解决的问题、以及被识别出的新的风险和机会。</w:t>
      </w:r>
    </w:p>
    <w:p w14:paraId="64402F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B995D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第五阶段：总结与下一步行动（30分钟）</w:t>
      </w:r>
    </w:p>
    <w:p w14:paraId="02628564">
      <w:pPr>
        <w:numPr>
          <w:ilvl w:val="0"/>
          <w:numId w:val="4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决策者的“收官”陈词：</w:t>
      </w:r>
    </w:p>
    <w:p w14:paraId="7A23D0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会议的最后，由拥有最终决策权的领导者，发表总结陈词。</w:t>
      </w:r>
    </w:p>
    <w:p w14:paraId="185820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他/她不应该在会议现场，立即做出“通过”或“否决”的最终决定。这是一个常见的错误，会扼杀未来异议的动力。</w:t>
      </w:r>
    </w:p>
    <w:p w14:paraId="1FED24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他/她应该做的是：</w:t>
      </w:r>
    </w:p>
    <w:p w14:paraId="32641C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感谢所有人，尤其是“异见者”团队，为这次高质量的讨论做出的贡献。</w:t>
      </w:r>
    </w:p>
    <w:p w14:paraId="07763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总结自己听到的、最重要的几个洞见和担忧。这表明他/她真正在倾听。</w:t>
      </w:r>
    </w:p>
    <w:p w14:paraId="0A50E2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下一步的行动计划。例如：“今天的讨论，暴露了我们对‘竞争对手反应’这个假设的思考严重不足。我要求‘方案提出者’和‘异见者’团队，在下周五之前，共同组成一个临时小组，给出一份更深入的分析报告。”或者，“关于技术可行性的风险，我们需要做一个小规模的技术验证（PoC）。我授权某某某，动用X资源，在一个月内完成。”</w:t>
      </w:r>
    </w:p>
    <w:p w14:paraId="012A5E21">
      <w:pPr>
        <w:numPr>
          <w:ilvl w:val="0"/>
          <w:numId w:val="4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明确沟通计划：会议结束后，应该向所有与会者，发出一份简洁的会议纪要，重申关键洞见和下一步行动计划。</w:t>
      </w:r>
    </w:p>
    <w:p w14:paraId="4AB539D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0C3FF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一场高质量的“战略异议”会议，就像一次组织层面的“压力测试”。它可能不会让你感到舒服，甚至会让你惊出一身冷汗。但它能够以最低的成本，帮助你在战略投入的“万丈悬崖”边，勒住缰绳。</w:t>
      </w:r>
    </w:p>
    <w:p w14:paraId="5E161C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EB83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它将“异议”，从一种被压抑的、具有破坏性的“政治暗流”，转化为一种被引导的、具有建设性的“认知能源”。</w:t>
      </w:r>
    </w:p>
    <w:p w14:paraId="4B200C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EE3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的组织，能够常态化地、熟练地召开这样的会议时，就意味着，你已经掌握了对抗“认知固化”最强大的武器。你的组织，将不再是一个害怕被挑战的“玻璃城堡”，而是一个渴望被挑战、并能在挑战中不断变得更强大的“学习机器”。</w:t>
      </w:r>
    </w:p>
    <w:p w14:paraId="288370BF">
      <w:pPr>
        <w:rPr>
          <w:rFonts w:hint="eastAsia" w:ascii="宋体" w:hAnsi="宋体" w:eastAsia="宋体" w:cs="宋体"/>
          <w:lang w:val="en-US" w:eastAsia="zh-CN"/>
        </w:rPr>
      </w:pPr>
      <w:r>
        <w:rPr>
          <w:rFonts w:hint="eastAsia" w:ascii="宋体" w:hAnsi="宋体" w:eastAsia="宋体" w:cs="宋体"/>
          <w:lang w:val="en-US" w:eastAsia="zh-CN"/>
        </w:rPr>
        <w:br w:type="page"/>
      </w:r>
    </w:p>
    <w:p w14:paraId="7BCA03E3">
      <w:pPr>
        <w:pStyle w:val="4"/>
        <w:bidi w:val="0"/>
        <w:rPr>
          <w:rFonts w:hint="eastAsia" w:ascii="宋体" w:hAnsi="宋体" w:eastAsia="宋体" w:cs="宋体"/>
          <w:lang w:val="en-US" w:eastAsia="zh-CN"/>
        </w:rPr>
      </w:pPr>
      <w:bookmarkStart w:id="16" w:name="_Toc1585807916"/>
      <w:r>
        <w:rPr>
          <w:rFonts w:hint="eastAsia" w:ascii="宋体" w:hAnsi="宋体" w:eastAsia="宋体" w:cs="宋体"/>
          <w:lang w:val="en-US" w:eastAsia="zh-CN"/>
        </w:rPr>
        <w:t>第六章：领导力的再定义：“收敛者”而非“规划者”</w:t>
      </w:r>
      <w:bookmarkEnd w:id="16"/>
    </w:p>
    <w:p w14:paraId="55A3C7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至此，我们已经走过了组织变革的两个关键领域：我们通过下放“评估权”，重构了组织的权力结构；通过引入“异见者”，挑战了组织的心智模式。我们似乎已经拥有了一个能够赋能个体、持续学习的理想组织蓝图。</w:t>
      </w:r>
    </w:p>
    <w:p w14:paraId="25CDE6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A62D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然而，一个根本性的问题依然悬而未决：在这艘被拆除了“中央指挥塔”、鼓励“分布式航行”的舰队中，那个曾经被称为“船长”或“将军”的领导者，应该扮演一个什么样的新角色？</w:t>
      </w:r>
    </w:p>
    <w:p w14:paraId="275CBF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E526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战略不再是一张由高层绘制、供下属按图索骥的精确地图；如果成功不再由一套自上而下的KPI来定义；如果异议和挑战，被视为比“统一思想”更宝贵的资产——那么，我们传统观念中那个高瞻远瞩、运筹帷幄、发布命令、控制执行的“英雄式领导者”形象，似乎已经失去了存在的根基。</w:t>
      </w:r>
    </w:p>
    <w:p w14:paraId="77EDEC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543C3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这是否意味着，在“选择权”时代，领导力将变得不再重要，甚至应该被彻底消灭？</w:t>
      </w:r>
    </w:p>
    <w:p w14:paraId="408E20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DCFE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答案恰恰相反。领导力，非但没有变得不重要，反而变得比以往任何时候都更加重要，也更加微妙和复杂。只是，它需要一次彻底的、从内到外的“再定义”。</w:t>
      </w:r>
    </w:p>
    <w:p w14:paraId="5B216C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CF436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sz w:val="24"/>
          <w:lang w:val="en-US" w:eastAsia="zh-CN"/>
        </w:rPr>
        <w:t>本章，我们将完成对领导力的一次“概念转置”。我们将论证，</w:t>
      </w:r>
      <w:r>
        <w:rPr>
          <w:rFonts w:hint="eastAsia" w:ascii="宋体" w:hAnsi="宋体" w:eastAsia="宋体" w:cs="宋体"/>
          <w:b/>
          <w:bCs/>
          <w:sz w:val="24"/>
          <w:lang w:val="en-US" w:eastAsia="zh-CN"/>
        </w:rPr>
        <w:t>在不确定的世界里，领导者最重要的角色，不再是一个手持蓝图、指点江山的“规划者”，而是一个手持指南针、为团队校准方向的“收敛者”。</w:t>
      </w:r>
    </w:p>
    <w:p w14:paraId="289511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2438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将首先揭示“战略不是地图，而是指南针”这一核心隐喻的深刻内涵。接着，我们将重新定义领导者的核心任务：他们不再是内容的“创造者”，而是语境的“塑造者”，其关键工作是引导团队的“集体观察”。然后，我们将探讨领导者日常行为模式的转变：从“发布命令”，转向“提出好问题”。随后，我们将通过对伊隆·马斯克这位特立独行的领导者如何运用“第一性原理”的深度剖析，来见证一种极致的“收敛式”领导力是如何运作的。最后，我们将提供一个实用的工具箱——“收敛式”战略沟通的三步法，帮助你将这种新的领导力模式，转化为可操作的沟通实践。</w:t>
      </w:r>
    </w:p>
    <w:p w14:paraId="511C9119">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第一节：战略不是一张地图，而是一个指南针</w:t>
      </w:r>
    </w:p>
    <w:p w14:paraId="2D73B1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在人类探索未知世界的历史中，有两种截然不同的导航工具，它们分别代表了两种截然不同的认知哲学：地图与指南针。</w:t>
      </w:r>
    </w:p>
    <w:p w14:paraId="578E3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D27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是“确定性”世界的产物。它是一份关于一个已知领域的、详尽的、静态的、按比例缩小的复制品。一张好的地图，会为你标明起点、终点、所有可行的路径、每一个路口的转向、每一座山丘的高度和每一条河流的深度。</w:t>
      </w:r>
    </w:p>
    <w:p w14:paraId="1BA533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220A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使用地图的前提是：你所探索的领域，是稳定不变的、已经被完全勘探过的。只要你拥有了一张精确的地图，并且严格地按照地图上的指示前进，你就一定能够安全、高效地到达目的地。</w:t>
      </w:r>
    </w:p>
    <w:p w14:paraId="349460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D189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在商业领域，传统的战略规划，本质上就是一种“地图绘制”的工作。</w:t>
      </w:r>
    </w:p>
    <w:p w14:paraId="1B604B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D650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市场调研，就像是勘探地形。</w:t>
      </w:r>
    </w:p>
    <w:p w14:paraId="688DA4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竞争分析，就像是标注敌人和盟友的位置。</w:t>
      </w:r>
    </w:p>
    <w:p w14:paraId="6E946E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财务预测，就像是计算路程和所需的补给。</w:t>
      </w:r>
    </w:p>
    <w:p w14:paraId="3F1EA1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FEE0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最终形成的厚厚的战略规划书，就是那张被分发给各级部队的、神圣不可侵犯的“作战地图”。</w:t>
      </w:r>
    </w:p>
    <w:p w14:paraId="1AB531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8236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这种“地图式”的战略思维，在那个市场相对稳定、变化相对缓慢的工业时代，是极其有效的。通用汽车、宝洁、IBM，这些昔日的商业巨擘，都是“地图绘制”和“地图执行”的大师。</w:t>
      </w:r>
    </w:p>
    <w:p w14:paraId="315F2E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852E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然而，正如我们在引言中所描绘的，我们今天所处的，不再是那片被反复勘探过的“旧大陆”。我们被抛入了一片广袤的、充满迷雾的、地貌时刻在变化的“新大陆”。</w:t>
      </w:r>
    </w:p>
    <w:p w14:paraId="49AE40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686E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在这片新大陆上，地图非但无用，反而极其有害。</w:t>
      </w:r>
    </w:p>
    <w:p w14:paraId="6782BA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它会给你一种虚假的安全感：你以为自己手握真理，实际上却是在抱着一本过时的童话书。</w:t>
      </w:r>
    </w:p>
    <w:p w14:paraId="729002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它会扼杀你的感知能力：你会倾向于只寻找地图上标注的参照物，而对那些地图上没有、但真实存在的、全新的地貌（比如，一条新出现的河流，一座新隆起的山丘），视而不见。</w:t>
      </w:r>
    </w:p>
    <w:p w14:paraId="30F640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它会在你最需要灵活应变的时候，将你牢牢锁死：当你发现现实与地图不符时，你会陷入巨大的认知失调。你是应该相信自己的眼睛，还是应该相信那张“权威”的地图？</w:t>
      </w:r>
    </w:p>
    <w:p w14:paraId="321716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2FFD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指南针，则是“不确定性”世界的导航仪。它不为你提供任何具体的路径。它只为你做一件事，也是最重要的一件事：无论你身处何方，无论周围的景物如何变化，它永远坚定地、可靠地，为你指出“北方”在哪里。</w:t>
      </w:r>
    </w:p>
    <w:p w14:paraId="4775A4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D508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使用指南针，意味着你承认自己对前方的道路一无所知。你没有一张可以依赖的地图。你唯一拥有的，是一个清晰的方向感，以及你自己的感知、判断和适应能力。</w:t>
      </w:r>
    </w:p>
    <w:p w14:paraId="15956D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C46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需要一边前行，一边观察周围的环境。遇到河流，你就需要自己判断是应该造桥、是绕路、还是寻找浅滩。遇到高山，你需要自己决定是翻越、是绕行、还是寻找山谷。你走的每一步，都是一次基于“北方”这个大方向和“当下”这个真实环境的、自主的决策。</w:t>
      </w:r>
    </w:p>
    <w:p w14:paraId="52E8AF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C6E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在“选择权”时代，战略的本质，就应该从“绘制地图”，转变为“校准指南针”。</w:t>
      </w:r>
    </w:p>
    <w:p w14:paraId="4E0C01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2CB658">
      <w:pPr>
        <w:snapToGrid/>
        <w:spacing w:beforeAutospacing="0" w:afterAutospacing="0" w:line="288" w:lineRule="auto"/>
        <w:ind w:left="0" w:leftChars="0" w:right="0" w:rightChars="0" w:firstLine="482" w:firstLineChars="0"/>
        <w:jc w:val="both"/>
        <w:rPr>
          <w:rFonts w:hint="eastAsia" w:ascii="宋体" w:hAnsi="宋体" w:eastAsia="宋体" w:cs="宋体"/>
          <w:b w:val="0"/>
          <w:bCs w:val="0"/>
          <w:sz w:val="24"/>
          <w:lang w:val="en-US" w:eastAsia="zh-CN"/>
        </w:rPr>
      </w:pPr>
      <w:r>
        <w:rPr>
          <w:rFonts w:hint="eastAsia" w:ascii="宋体" w:hAnsi="宋体" w:eastAsia="宋体" w:cs="宋体"/>
          <w:b w:val="0"/>
          <w:bCs w:val="0"/>
          <w:sz w:val="24"/>
          <w:lang w:val="en-US" w:eastAsia="zh-CN"/>
        </w:rPr>
        <w:t>“指南针式”的战略，具备以下几个核心特征：</w:t>
      </w:r>
    </w:p>
    <w:p w14:paraId="2721F21D">
      <w:pPr>
        <w:snapToGrid/>
        <w:spacing w:beforeAutospacing="0" w:afterAutospacing="0" w:line="288" w:lineRule="auto"/>
        <w:ind w:left="0" w:leftChars="0" w:right="0" w:rightChars="0" w:firstLine="482" w:firstLineChars="0"/>
        <w:jc w:val="both"/>
        <w:rPr>
          <w:rFonts w:hint="eastAsia" w:ascii="宋体" w:hAnsi="宋体" w:eastAsia="宋体" w:cs="宋体"/>
          <w:b w:val="0"/>
          <w:bCs w:val="0"/>
          <w:sz w:val="24"/>
          <w:lang w:val="en-US" w:eastAsia="zh-CN"/>
        </w:rPr>
      </w:pPr>
    </w:p>
    <w:p w14:paraId="296B9A61">
      <w:pPr>
        <w:numPr>
          <w:ilvl w:val="0"/>
          <w:numId w:val="4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它由“使命/愿景”来定义方向，而非由“计划”来规定路径。</w:t>
      </w:r>
    </w:p>
    <w:p w14:paraId="51B211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地图式战略的核心是“What”和“How”：我们未来五年“要做什么”，以及“要怎么做”。</w:t>
      </w:r>
    </w:p>
    <w:p w14:paraId="189A7F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7C83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指南针式战略的核心是“Why”和“Where”：我们“为什么”存在（使命），以及我们最终要到达的那个遥远的、鼓舞人心的“目的地”是“哪里”（愿景）。</w:t>
      </w:r>
    </w:p>
    <w:p w14:paraId="38BC03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9529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的愿景是“成为地球上最以客户为中心的公司”，谷歌的使命是“整合全球信息，使人人皆可访问并从中受益”。这些，就是它们的“北方”。至于如何实现这个愿景，是通过做电商、做云计算，还是做无人驾驶，都是在“朝着北方前进”的过程中，不断探索和涌现出来的“路径”。</w:t>
      </w:r>
    </w:p>
    <w:p w14:paraId="18F344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28474E">
      <w:pPr>
        <w:numPr>
          <w:ilvl w:val="0"/>
          <w:numId w:val="4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它追求“方向的坚定”与“行动的灵活”的统一。</w:t>
      </w:r>
    </w:p>
    <w:p w14:paraId="5763AE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一个手持指南针的探险家，他对“北方”的信念是坚定不移的，但在具体的每一步行动上，他又是极度灵活和务实的。</w:t>
      </w:r>
    </w:p>
    <w:p w14:paraId="79BCE3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F1CB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贝索斯将这种哲学，总结为</w:t>
      </w:r>
      <w:r>
        <w:rPr>
          <w:rFonts w:hint="eastAsia" w:ascii="宋体" w:hAnsi="宋体" w:eastAsia="宋体" w:cs="宋体"/>
          <w:b/>
          <w:bCs/>
          <w:sz w:val="24"/>
          <w:lang w:val="en-US" w:eastAsia="zh-CN"/>
        </w:rPr>
        <w:t>“在愿景上固执，在细节上灵活”（Be stubborn on vision, but flexible on details.）。</w:t>
      </w:r>
    </w:p>
    <w:p w14:paraId="35E231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E69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组织的高层，需要反复地、不厌其烦地，向整个组织重申和校准那个“北方”——我们的使命是什么，我们的核心价值观是什么，我们判断是非的根本原则是什么。但在具体的执行层面，则应该给予一线团队最大的自主权，让他们去寻找达成目标的、最适合当下情境的“路径”。</w:t>
      </w:r>
    </w:p>
    <w:p w14:paraId="759C77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C0FE3">
      <w:pPr>
        <w:numPr>
          <w:ilvl w:val="0"/>
          <w:numId w:val="4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它将“战略”视为一个动词，而非一个名词。</w:t>
      </w:r>
    </w:p>
    <w:p w14:paraId="17831B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在“地图”模式下，“战略”是一个名词。它是一份文件，一个在每年年底被制定出来，然后被束之高阁的“圣物”。</w:t>
      </w:r>
    </w:p>
    <w:p w14:paraId="5ED8BE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B7DC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指南针”模式下，“战略”是一个动词。它是一个持续的、动态的、贯穿于组织日常工作中的“校准”过程。它不是一年一次的“大爆炸”，而是每周、每天，在每一次会议、每一次决策中，领导者与团队之间，关于“我们是否还朝着北方前进？”的持续对话。</w:t>
      </w:r>
    </w:p>
    <w:p w14:paraId="2C733A8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领导力的再定义：从“地图绘制官”到“指南针校准师”</w:t>
      </w:r>
    </w:p>
    <w:p w14:paraId="4D8120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这个核心隐喻的转变，直接导致了对“领导力”的再定义。</w:t>
      </w:r>
    </w:p>
    <w:p w14:paraId="44B15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6AA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在“地图”时代，领导者是“首席地图绘制官”（Chief Map-Maker）。他的价值，体现在他比别人看得更远、算得更准的能力上。他像一位全知的“先知”，为组织擘画好未来五年的宏伟蓝图。他的权威，来自于他对这张地图的“所有权”和“解释权”。员工的职责，就是精准地、不打折扣地，执行这张地图。</w:t>
      </w:r>
    </w:p>
    <w:p w14:paraId="457C07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53B7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而在“指南针”时代，领导者必须转变为“首席指南针校准师”（Chief Compass-Calibrator）。</w:t>
      </w:r>
    </w:p>
    <w:p w14:paraId="3DA4A2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7B25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他承认自己没有地图：他的第一职责，是向整个组织坦诚：“我不知道通往未来的确切道路，我们谁都不知道。我们将不得不一起去探索。” 这种姿态，不是软弱，而是一种深刻的、基于现实的诚实。</w:t>
      </w:r>
    </w:p>
    <w:p w14:paraId="3A8298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A9E8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核心工作，是确保每个人的指南针都指向同一个“北方”：他需要花费大量的时间和精力，去“布道”，去讲故事，去阐释组织的使命和愿景，确保这些宏大的概念，能够内化为每一个员工在日常工作中，可以用来做判断的、活生生的原则。</w:t>
      </w:r>
    </w:p>
    <w:p w14:paraId="2F75C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9B3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信任团队的导航能力：他相信，只要方向是对的，一线团队就一定能够凭借他们的智慧和感知，找到穿越复杂地形的最佳路径。他不会去“微观管理”他们的每一步，而是专注于为他们提供最好的“导航设备”（比如，信息、资源和工具）和“探险支持”（比如，容错的文化）。</w:t>
      </w:r>
    </w:p>
    <w:p w14:paraId="1C0600D5">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2CAD37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从“地图”到“指南针”的转变，是理解“收敛式”领导力的第一把钥匙。它要求领导者，首先要放下一份执念，一份对“确定性”和“控制”的执念。</w:t>
      </w:r>
    </w:p>
    <w:p w14:paraId="25868F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F03E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必须从那个无所不知的“规划者”的神坛上走下来，成为一个与团队并肩前行的“探索者”。他手中最重要的工具，不再是那份详尽的规划书，而是一个能够凝聚人心、指引方向的、强大而清晰的“意义”——那个无论在多大的迷雾中，都能让所有人看清的、共同的“北方”。</w:t>
      </w:r>
    </w:p>
    <w:p w14:paraId="2ED4C29A">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第二节：领导者的核心任务：塑造语境，引导团队的“集体观察”</w:t>
      </w:r>
    </w:p>
    <w:p w14:paraId="62273B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如果我们接受了领导者的角色是“指南针校准师”，那么，一个更具体的问题就来了：在日常工作中，这位领导者到底应该“做”什么？ 如果他不再是那个制定计划、分配任务、监督进度的“工头”，那么，他的时间，应该花在哪里？</w:t>
      </w:r>
    </w:p>
    <w:p w14:paraId="1E788F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4A65F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答案是：从“内容”的创造，转向“语境”的塑造。</w:t>
      </w:r>
    </w:p>
    <w:p w14:paraId="73C612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1906B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在传统的“规划者”模式下，领导者的核心工作，是生产“内容”。这些内容，就是那些具体的战略、计划、指令和解决方案。他像一个“中央处理器”，负责接收信息，进行运算，然后输出“答案”。</w:t>
      </w:r>
    </w:p>
    <w:p w14:paraId="650FCE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E16F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而在“收敛者”模式下，</w:t>
      </w:r>
      <w:r>
        <w:rPr>
          <w:rFonts w:hint="eastAsia" w:ascii="宋体" w:hAnsi="宋体" w:eastAsia="宋体" w:cs="宋体"/>
          <w:b/>
          <w:bCs/>
          <w:sz w:val="24"/>
          <w:lang w:val="en-US" w:eastAsia="zh-CN"/>
        </w:rPr>
        <w:t>领导者的核心工作，是塑造“语境”。他不再是那个提供“答案”的人，而是那个设计“问题”、搭建“舞台”、设定“游戏规则”的人。</w:t>
      </w:r>
      <w:r>
        <w:rPr>
          <w:rFonts w:hint="eastAsia" w:ascii="宋体" w:hAnsi="宋体" w:eastAsia="宋体" w:cs="宋体"/>
          <w:sz w:val="24"/>
          <w:lang w:val="en-US" w:eastAsia="zh-CN"/>
        </w:rPr>
        <w:t>他像一个“操作系统”的设计者，其目标，不是去编写每一个具体的应用程序，而是去创造一个能够让无数优秀的应用程序，得以在其中自发地、协同地生长出来的“环境”。</w:t>
      </w:r>
    </w:p>
    <w:p w14:paraId="5DFC0AF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什么是“语境”？</w:t>
      </w:r>
    </w:p>
    <w:p w14:paraId="46C8C8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语境，是一个看不见、摸不着，但却无时无刻不在影响着我们思考和行为的“场”。它由一系列的共享假设、心智模型、信息流和激励机制所构成。</w:t>
      </w:r>
    </w:p>
    <w:p w14:paraId="30480C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BF0C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你把一群人放进一个以“个人排名”和“末位淘汰”为核心规则的“语境”里，即使他们都是善良务实的人，他们也会很快开始相互竞争、提防、甚至“内卷”。</w:t>
      </w:r>
    </w:p>
    <w:p w14:paraId="6DEC64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357DC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你把同样一群人，放进一个以“共享目标”和“团队成功”为核心规则的“语境”里，他们就会开始相互协作、分享信息、彼此补位。</w:t>
      </w:r>
    </w:p>
    <w:p w14:paraId="264B6E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5C4D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人是环境的产物。一个卓越的领导者，深谙此道。他不会徒劳地去试图改变人性，而是智慧地去塑造那个能够引导人性中“善”的一面（协作、创造、担当）涌现出来的“语境”。</w:t>
      </w:r>
    </w:p>
    <w:p w14:paraId="6A9662E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领导者的核心任务：引导团队的“集体观察”</w:t>
      </w:r>
    </w:p>
    <w:p w14:paraId="149C2E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塑造语境，最终是为了实现一个更深层次的目标：引导团队的“集体观察”。</w:t>
      </w:r>
    </w:p>
    <w:p w14:paraId="66C5D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66C9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在本书的哲学源头《进阶rc》中，我们曾提出一个核心的本体论观点：</w:t>
      </w:r>
      <w:r>
        <w:rPr>
          <w:rFonts w:hint="eastAsia" w:ascii="宋体" w:hAnsi="宋体" w:eastAsia="宋体" w:cs="宋体"/>
          <w:b/>
          <w:bCs/>
          <w:sz w:val="24"/>
          <w:lang w:val="en-US" w:eastAsia="zh-CN"/>
        </w:rPr>
        <w:t>“确定性”是由“观察”所“收敛”出来的。这个思想，完全可以被应用到组织战略的形成过程中。</w:t>
      </w:r>
    </w:p>
    <w:p w14:paraId="5677BA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96A1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组织的未来，并非一个单一的、预先存在的“最优解”，而是一个充满了无数可能性的“可能性基底”。组织的战略制定过程，本质上就是一个团队，通过“集体观察”，从这个无限的可能性基底中，共同“收敛”出一条大家相信是可行的、值得为之奋斗的路径的过程。</w:t>
      </w:r>
    </w:p>
    <w:p w14:paraId="48FF8A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DA51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在这个过程中，领导者的角色，不是用自己的“个人观察”（也就是他自己的判断），去取代团队的“集体观察”。这样做，会浪费掉团队的集体智慧，并导致执行上的“被动应付”。</w:t>
      </w:r>
    </w:p>
    <w:p w14:paraId="51AB9F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C625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领导者的真正工作，是扮演一个“首席观察引导员”的角色。他需要通过塑造语境，来引导和提升整个团队“集体观察”的质量和效率。</w:t>
      </w:r>
    </w:p>
    <w:p w14:paraId="5F3D01B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如何塑造语境，以引导“集体观察”？</w:t>
      </w:r>
    </w:p>
    <w:p w14:paraId="73F73E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领导者主要通过以下四个杠杆，来完成这项核心任务：</w:t>
      </w:r>
    </w:p>
    <w:p w14:paraId="5237F1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E3450">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设定“观察的边界”：定义“游乐场”</w:t>
      </w:r>
    </w:p>
    <w:p w14:paraId="2300B7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完全的自由，会导致混乱和迷失。领导者需要为团队的探索，设定一个清晰的、但又足够宽广的“边界”。这个边界，不是一堵限制自由的“围墙”，而是一个能够让大家在其中安心玩耍的“游乐场”。</w:t>
      </w:r>
    </w:p>
    <w:p w14:paraId="1E3C47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2DF2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由“使命”和“价值观”来定义：“我们是一家致力于用科技解决人类健康问题的公司。”——这就设定了一个边界。团队可以在这个边界内，探索任何与“科技”和“健康”相关的可能性，但如果有人提议去做房地产，那显然就“出界”了。</w:t>
      </w:r>
    </w:p>
    <w:p w14:paraId="587229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947B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边界由“不能做之事清单”（Not-to-do List）来强化：有时候，清晰地告诉团队“我们不做什么”，比告诉他们“我们要做什么”，更能有效地收敛可能性。比如，“我们绝不做损害用户隐私的事情”、“我们绝不进入低利润的、纯粹的价格战市场”。</w:t>
      </w:r>
    </w:p>
    <w:p w14:paraId="6A183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2404F7">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提供“观察的镜头”：共享心智模型</w:t>
      </w:r>
    </w:p>
    <w:p w14:paraId="446557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每个人，都是戴着一副有色的“心智模型”眼镜在观察世界。领导者的任务，不是强迫所有人戴上和自己一模一样的眼镜，而是为团队提供几副高质量的、可以互换的“公共镜头”，并教会大家如何使用它们。</w:t>
      </w:r>
    </w:p>
    <w:p w14:paraId="477CC4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引入强大的分析框架：比如，第一性原理、波特的五力模型、反脆弱思想、贝叶斯定理等。领导者需要在组织内部，反复地、通过实际案例，去布道和应用这些心智模型，让它们成为团队进行高质量思考的“共同语言”。</w:t>
      </w:r>
    </w:p>
    <w:p w14:paraId="00499A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建立共享的“事实基础”：确保团队在进行观察和讨论时，是基于同一套透明的、可信的数据和信息。这就是我们在第四章强调的“信息透明化”的价值。</w:t>
      </w:r>
    </w:p>
    <w:p w14:paraId="72B0A5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506501">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设计“观察的流程”：搭建辩论舞台</w:t>
      </w:r>
    </w:p>
    <w:p w14:paraId="2ABEA6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高质量的“集体观察”，不可能在无序的闲聊中产生。它需要一个被精心设计的“流程”和“舞台”。</w:t>
      </w:r>
    </w:p>
    <w:p w14:paraId="203DF0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这就是我们在第五章探讨的“战略异议”会议的价值所在。领导者作为这个“舞台”的总设计师，需要确保不同的“观察视角”（比如，乐观派与悲观派、内部视角与外部视角）都能被充分地表达和碰撞。</w:t>
      </w:r>
    </w:p>
    <w:p w14:paraId="2F0DB9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决策日志”：鼓励团队记录下每一次重要决策的过程：我们当时观察到了什么？我们基于哪些假设？我们考虑了哪些备选方案？为什么最终选择了这个？——这使得组织的“观察”过程，变得可以被复盘和学习。</w:t>
      </w:r>
    </w:p>
    <w:p w14:paraId="2F42B4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8B7B880">
      <w:pPr>
        <w:numPr>
          <w:ilvl w:val="0"/>
          <w:numId w:val="4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激励“高质量的观察”：奖励“学习”而非“正确”</w:t>
      </w:r>
    </w:p>
    <w:p w14:paraId="413353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如果一个组织，只奖励那些“猜对了”的观察，而惩罚那些“猜错了”的观察，那么，大家很快就会学会只去提出那些最安全的、最符合主流共识的“观察”。</w:t>
      </w:r>
    </w:p>
    <w:p w14:paraId="42B078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2879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领导者必须公开地、大张旗鼓地，去奖励那些提出了高质量的、虽然最终被证明是错误的“异议”的个人。主导了一次虽然失败了，但为组织带来了宝贵认知的“实验”的团队。勇敢地承认“我不知道”，并提出一个好问题的员工。</w:t>
      </w:r>
    </w:p>
    <w:p w14:paraId="32CA90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B9CE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这传递了一个清晰的信号：</w:t>
      </w:r>
      <w:r>
        <w:rPr>
          <w:rFonts w:hint="eastAsia" w:ascii="宋体" w:hAnsi="宋体" w:eastAsia="宋体" w:cs="宋体"/>
          <w:b/>
          <w:bCs/>
          <w:sz w:val="24"/>
          <w:lang w:val="en-US" w:eastAsia="zh-CN"/>
        </w:rPr>
        <w:t>在这个组织里，我们评估的，不是你“观察”的结果是否正确，而是你“观察”的过程是否严谨、开放和富有洞察力。</w:t>
      </w:r>
    </w:p>
    <w:p w14:paraId="031BF54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A7D4E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从“内容创造者”到“语境塑造者”的转变，是“收敛式”领导者一次深刻的自我革命。它要求领导者，将聚光灯从自己身上移开，打向团队。</w:t>
      </w:r>
    </w:p>
    <w:p w14:paraId="59E497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536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他不再是舞台上那个唯一的、光芒四射的“主角”，而是那个搭建舞台、设计灯光、编写剧本框架、并激发所有演员发挥出最佳状态的“导演”。</w:t>
      </w:r>
    </w:p>
    <w:p w14:paraId="429556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683A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他的成功不再以“他个人的决策有多么英明”来衡量，而是以“他的团队，在没有他的时候，能够做出多高质量的决策”来衡量。这是一种更高层次的、更具杠杆效应的、也更可持续的领导力。</w:t>
      </w:r>
    </w:p>
    <w:p w14:paraId="413F032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第三节：从“发布命令”到“提出好问题”</w:t>
      </w:r>
    </w:p>
    <w:p w14:paraId="182B7C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如果说，“塑造语境”是“收敛式”领导者在宏观层面的核心任务，那么，在微观的、日常的互动中，这种新的领导力模式，又是如何体现的呢？</w:t>
      </w:r>
    </w:p>
    <w:p w14:paraId="0A149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ACC90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答案在于一种根本性的沟通方式的转变：从“发布命令”，转向“提出好问题”。</w:t>
      </w:r>
    </w:p>
    <w:p w14:paraId="02AFDF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7E37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在传统的“规划者”模式下，领导者的权威，很大程度上来自于他拥有“答案”。下属带着问题来，领导者给出指令。这种“一问一答”的模式，简洁、高效，但也极其有害。</w:t>
      </w:r>
    </w:p>
    <w:p w14:paraId="32C686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9D9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它剥夺了下属的思考能力：员工会逐渐养成“依赖性”，停止独立思考，变成一个等待指令的“传声筒”。</w:t>
      </w:r>
    </w:p>
    <w:p w14:paraId="6D8660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D0BE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它让领导者成为决策的瓶颈：所有的问题，都汇集到领导者这一点来处理，极大地消耗了领导者的时间和精力，也拖慢了整个组织的反应速度。</w:t>
      </w:r>
    </w:p>
    <w:p w14:paraId="324075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538C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它无法应对复杂问题：对于那些没有唯一正确答案的、复杂的、不确定的问题，领导者个人的“答案”，往往是片面的、甚至是错误的。</w:t>
      </w:r>
    </w:p>
    <w:p w14:paraId="2781B6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C238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而“收敛式”的领导者，则将自己视为一个“首席提问官”（Chief Question Officer）。他相信，团队的集体智慧，远胜于他个人的智慧。他的工作，不是去提供“答案”，而是通过提出一个又一个“好问题”，来激发和引导团队自己去找到“更好的答案”。</w:t>
      </w:r>
    </w:p>
    <w:p w14:paraId="67D0F78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“好问题”的力量</w:t>
      </w:r>
    </w:p>
    <w:p w14:paraId="02E9E6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一个“好问题”，就像一把思想上的“手术刀”，能够：</w:t>
      </w:r>
    </w:p>
    <w:p w14:paraId="255DE4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754C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切开表象，触及本质：“我们如何才能将销售额提升10%？”——这是一个普通的管理问题。而“如果我们明天就被市场淘汰了，最可能的原因是什么？”——这是一个能够引发深刻反思的、好的战略问题。</w:t>
      </w:r>
    </w:p>
    <w:p w14:paraId="32311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3630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破思维定势，开启新的可能性：“我们还能如何优化我们现有的产品？”——这是一个在现有框架内打转的问题。而“如果我们从零开始，完全不受现有产品和技术的束缚，我们会如何去解决我们用户的根本问题？”——这是一个能够开启全新创新路径的好问题。</w:t>
      </w:r>
    </w:p>
    <w:p w14:paraId="1F6F82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412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转移焦点，重塑对话：当团队陷入相互指责的僵局时（“这是你的错！”“不，是你的错！”），一个好的领导者会问：“我们如何才能确保，下一次我们不会再犯同样的错误？”——这个问题，瞬间将对话的焦点，从“追究过去”，转向了“共创未来”。</w:t>
      </w:r>
    </w:p>
    <w:p w14:paraId="737DB9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BC21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赋予责任，激发自主：“你接下来应该去做A、B、C三件事。”——这是在发布命令。而“要实现这个目标，你认为最重要的三件事是什么？你需要我提供什么样的支持？”——这是在通过提问，来赋予对方责任感和主人翁精神。</w:t>
      </w:r>
    </w:p>
    <w:p w14:paraId="6FE59A8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“提问式领导力”的层次</w:t>
      </w:r>
    </w:p>
    <w:p w14:paraId="10043B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并非所有的问题，都是“好问题”。领导者需要像一个禅师一样，修炼自己提问的“功力”。我们可以将“提问”大致分为三个层次：</w:t>
      </w:r>
    </w:p>
    <w:p w14:paraId="047886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9AD18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层次一：聚焦“事实”与“现状”的问题（What）</w:t>
      </w:r>
    </w:p>
    <w:p w14:paraId="04294D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这是最基础的层次，旨在确保大家对当前的情况，有一个共同的、基于事实的理解。</w:t>
      </w:r>
    </w:p>
    <w:p w14:paraId="109B89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“我们现在掌握的数据是什么？”</w:t>
      </w:r>
    </w:p>
    <w:p w14:paraId="0F5494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“客户的真实反馈是什么？”</w:t>
      </w:r>
    </w:p>
    <w:p w14:paraId="3D500F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“谁是这个问题的直接相关人？”</w:t>
      </w:r>
    </w:p>
    <w:p w14:paraId="7AA120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C5D89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层次二：聚焦“原因”与“关联”的问题（Why &amp; How）</w:t>
      </w:r>
    </w:p>
    <w:p w14:paraId="1E037E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这个层次的问题，旨在引导团队进行更深层次的分析，找到问题的根本原因。</w:t>
      </w:r>
    </w:p>
    <w:p w14:paraId="2CEAC9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“为什么会出现这种情况？根本原因是什么？”（五个为什么）</w:t>
      </w:r>
    </w:p>
    <w:p w14:paraId="144F08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“这个现象，与我们上个季度的那个决策，有什么关联？”</w:t>
      </w:r>
    </w:p>
    <w:p w14:paraId="0BF8C3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“这个问题的背后，反映了我们系统或流程上的哪个具体缺陷？”</w:t>
      </w:r>
    </w:p>
    <w:p w14:paraId="6CEAA0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5221E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层次三：聚焦“可能性”与“未来”的问题（What if &amp; What's next）</w:t>
      </w:r>
    </w:p>
    <w:p w14:paraId="4130DB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这是最高层次的、最具启发性的提问。它旨在将团队的思维，从“解决眼前的问题”，提升到“创造未来的可能性”。</w:t>
      </w:r>
    </w:p>
    <w:p w14:paraId="193C24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“如果……”（What if）：</w:t>
      </w:r>
    </w:p>
    <w:p w14:paraId="1D588C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“如果我们拥有无限的资源，我们会做什么？”</w:t>
      </w:r>
    </w:p>
    <w:p w14:paraId="018041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“如果我们最大的竞争对手，明天收购了我们第二大的竞争对手，我们该怎么办？”</w:t>
      </w:r>
    </w:p>
    <w:p w14:paraId="6C2040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“如果我们必须在六个月内，将我们产品的成本降低一半，有没有任何可能的方法？”</w:t>
      </w:r>
    </w:p>
    <w:p w14:paraId="4E05C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“我们如何才能……”（How might we）：</w:t>
      </w:r>
    </w:p>
    <w:p w14:paraId="5A17D1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“我们如何才能在不增加预算的情况下，将用户体验提升一个量级？”</w:t>
      </w:r>
    </w:p>
    <w:p w14:paraId="16E056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“我们如何才能将这次失败，转化为我们最宝贵的组织资产？”</w:t>
      </w:r>
    </w:p>
    <w:p w14:paraId="2E8633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“下一步是什么？”（What's next）：</w:t>
      </w:r>
    </w:p>
    <w:p w14:paraId="2343E4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“基于我们今天的讨论，我们学到了什么最重要的事情？”</w:t>
      </w:r>
    </w:p>
    <w:p w14:paraId="17F928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“要验证我们最新的这个假设，我们可以做的、最小的、最快的实验是什么？”</w:t>
      </w:r>
    </w:p>
    <w:p w14:paraId="2D3B8CF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从“知道”到“做到”：修炼提问的艺术</w:t>
      </w:r>
    </w:p>
    <w:p w14:paraId="58F96A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从一个“答案提供者”，转变为一个“问题提出者”，是一次极其艰难的、反本能的自我修炼。它要求领导者：</w:t>
      </w:r>
    </w:p>
    <w:p w14:paraId="008765B0">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克制“表达欲”：当下属带着问题来时，要强行压制住自己那个“我知道答案，让我来告诉你”的冲动。在开口之前，先深呼吸，然后问一个问题。</w:t>
      </w:r>
    </w:p>
    <w:p w14:paraId="1153F84C">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拥抱“沉默”：提出一个深刻的问题后，要给予团队足够的、甚至可能会有些“尴尬”的沉默时间，去思考。不要急于用自己的想法，去填补这个沉默。</w:t>
      </w:r>
    </w:p>
    <w:p w14:paraId="19C309D6">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真正地“倾听”：提问的目的，不是为了引出自己想要的那个答案，而是为了真诚地、好奇地，去倾听和理解团队的想法，哪怕那个想法与你自己的截然不同。</w:t>
      </w:r>
    </w:p>
    <w:p w14:paraId="350C51FB">
      <w:pPr>
        <w:numPr>
          <w:ilvl w:val="0"/>
          <w:numId w:val="4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以身作则：领导者要带头在公开场合，承认“我不知道”，并向团队请教。当领导者开始真诚地提问时，整个组织的沟通文化，才会开始发生改变。</w:t>
      </w:r>
    </w:p>
    <w:p w14:paraId="61460740">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0D39A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苏格拉底说：“我唯一知道的，就是我的无知。” 这位古希臘的伟大哲学家，从不以“导师”自居，他只是通过一个又一个精妙的提问，帮助人们自己去发现真理。</w:t>
      </w:r>
    </w:p>
    <w:p w14:paraId="2628D1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4873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“收敛式”的领导者，就是组织中的“苏格拉底”。他/她的智慧，不体现在他/她知道多少答案，而体现在他/她能够提出多少个，能够激发集体智慧、开启全新可能性的“好问题”。</w:t>
      </w:r>
    </w:p>
    <w:p w14:paraId="2C7ADD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9385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作为领导者，发现你的团队会议，不再是你一个人的“独角戏”，而是充满了由你提出的好问题所引发的、激烈的、高质量的辩论时；当你发现，你的下属不再是来向你“要答案”，而是带着他们自己经过深思熟虑的“答案选项”来与你“探讨”时——你就真正地，踏上了从“规划者”到“收敛者”的蜕变之路。</w:t>
      </w:r>
    </w:p>
    <w:p w14:paraId="73222BEC">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第四节：案例分析：伊隆·马斯克如何用“第一性原理”为团队收敛可能性</w:t>
      </w:r>
    </w:p>
    <w:p w14:paraId="5E7072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在当代的企业家群体中，伊隆·马斯克（Elon Musk）无疑是一个极具争议，却又无法被忽视的存在。他同时掌管着特斯拉（Tesla）、SpaceX、Neuralink等多家旨在颠覆整个行业的“硬核科技”公司，并取得了看似不可能的成就。</w:t>
      </w:r>
    </w:p>
    <w:p w14:paraId="19427C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1E8E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的领导风格，与我们通常所见的“赋能型”、“服务型”领导者，大相径庭。他以“微观管理”、脾气火爆、对员工要求极度严苛而著称。从表面上看，他似乎更像一个传统的、专断的“暴君”，而非我们所倡导的“收敛者”。</w:t>
      </w:r>
    </w:p>
    <w:p w14:paraId="316057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AFFE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如果我们穿透其行为的表象，去探究其思想的内核，我们会发现，马斯克恰恰是“收敛式”领导力一位极其独特、也极其极致的实践者。他手中那把用以“收敛可能性”的、无坚不摧的利剑，就是他反复强调的、他所有决策的基石——“第一性原理”（First Principles Thinking）。</w:t>
      </w:r>
    </w:p>
    <w:p w14:paraId="4DCB49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77A1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深度剖析马斯克是如何在SpaceX和特斯拉，运用“第一性原理”来解决那些被整个行业视为“不可能”的难题的，我们可以看到，一种最高境界的“收敛式”领导力，是如何通过重塑“问题的定义”，来为团队打开一个全新的、更优的可能性空间的。</w:t>
      </w:r>
    </w:p>
    <w:p w14:paraId="37A7098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什么是“第一性原理”？</w:t>
      </w:r>
    </w:p>
    <w:p w14:paraId="7A7DF9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“第一性原理”是一个源自物理学的概念。古希臘哲学家亚里士多德，将其定义为“认知一个事物的基本命题或假设，它不能被任何其他命题或假设所推导”。</w:t>
      </w:r>
    </w:p>
    <w:p w14:paraId="5F4C73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6D10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换句话说，</w:t>
      </w:r>
      <w:r>
        <w:rPr>
          <w:rFonts w:hint="eastAsia" w:ascii="宋体" w:hAnsi="宋体" w:eastAsia="宋体" w:cs="宋体"/>
          <w:b/>
          <w:bCs/>
          <w:sz w:val="24"/>
          <w:lang w:val="en-US" w:eastAsia="zh-CN"/>
        </w:rPr>
        <w:t>第一性原理，就是从事物的最本质、最基础的、不容置疑的“事实”出发，然后层层向上，推导出结论，而不是依赖于“类比”或“惯例”。</w:t>
      </w:r>
    </w:p>
    <w:p w14:paraId="5D14F7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A100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马斯克自己是这样解释的：</w:t>
      </w:r>
    </w:p>
    <w:p w14:paraId="7E4315B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我们生活中的大多数时候，我们都是在用‘类比’的方式进行推理。我们做某件事，是因为别人也是这么做的。这是一种思维的捷径。而第一性原理，则是将一个问题，分解到其最根本的组成部分——那些你确定是‘真’的东西——然后，从那里开始，向上进行推理。”</w:t>
      </w:r>
    </w:p>
    <w:p w14:paraId="5AF457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00B1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思维方式，与我们大多数人的习惯，是完全相反的。我们习惯于从“已知”的、现成的“答案”或“最佳实践”出发，然后在其基础上，进行小幅的、渐进式的改良。而第一性原理，则要求我们彻底地、无情地，摧毁所有现成的“答案”，回到问题的“原点”，像一个一无所知的孩子一样，重新开始思考。</w:t>
      </w:r>
    </w:p>
    <w:p w14:paraId="76ED38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7279B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案例一：SpaceX与“不可能”的火箭成本</w:t>
      </w:r>
    </w:p>
    <w:p w14:paraId="46AFD1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F2A2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在马斯克创立SpaceX之前，航天领域被牢牢地固化在一个强大的“观察共识”之中：火箭，就是极其昂贵的。</w:t>
      </w:r>
    </w:p>
    <w:p w14:paraId="75B42C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B510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当时，购买一枚火箭的报价，通常在6500万美元到4亿美元之间。所有人都接受了这个“现实”。如果你去问任何一位航天专家：“为什么火箭这么贵？” 他们可能会给你一系列基于“类比”的答案：</w:t>
      </w:r>
    </w:p>
    <w:p w14:paraId="7AE2E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“因为NASA的火箭就是这个价钱。”</w:t>
      </w:r>
    </w:p>
    <w:p w14:paraId="06F79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“因为波音和洛克希德·马丁的报价就是这样。”</w:t>
      </w:r>
    </w:p>
    <w:p w14:paraId="65891B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“因为火箭是高科技，高科技就是贵的。”</w:t>
      </w:r>
    </w:p>
    <w:p w14:paraId="242D35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54C3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这些，都不是基于第一性原理的回答。它们只是在用一个“惯例”，来解释另一个“惯例”。</w:t>
      </w:r>
    </w:p>
    <w:p w14:paraId="6E246D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9100A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马斯克，作为一个航天领域的“门外汉”，拒绝接受这些现成的“答案”。他开始用第一性原理，来重新“观察”这个问题。他的推理过程，大致如下：</w:t>
      </w:r>
    </w:p>
    <w:p w14:paraId="6562F7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616C75">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问题：我们要制造一枚火箭。</w:t>
      </w:r>
    </w:p>
    <w:p w14:paraId="309E769A">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摧毁现有答案：忘掉所有现有的火箭报价。</w:t>
      </w:r>
    </w:p>
    <w:p w14:paraId="59C8AFC3">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分解到最基本的事实：一枚火箭，是由什么“物质”构成的？答：它是由一些航空级的铝合金、钛、铜、碳纤维等材料构成的。</w:t>
      </w:r>
    </w:p>
    <w:p w14:paraId="5A3477A8">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探究基本事实的成本：那么，在商品市场上，购买这些原材料，需要花多少钱？马斯克和他的团队，经过详细的计算，得出了一个惊人的结论：一枚火箭的原材料成本，只占其最终售价的2%左右！</w:t>
      </w:r>
    </w:p>
    <w:p w14:paraId="00DFB5C1">
      <w:pPr>
        <w:numPr>
          <w:ilvl w:val="0"/>
          <w:numId w:val="50"/>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问题：这个发现，彻底地、颠覆性地，重塑了整个问题。问题，不再是“我们如何才能在6500万美元的基础上，把火箭的成本降低10%？”。问题，变成了：“那剩下的98%的成本，到底是什么？我们如何才能将它消灭掉？”</w:t>
      </w:r>
    </w:p>
    <w:p w14:paraId="3E9D93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0076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由第一性原理引导的、全新的“好问题”，为SpaceX的整个团队，打开了一个巨大的、前所未有的创新空间。他们意识到，那98%的成本，并非源于物理定律的限制，而是源于过去几十年里，在航天这个“政府承包”领域，所积累起来的、庞大而低效的供应链、烦琐的官僚流程、以及“一次性使用”这个从未被真正挑战过的核心假设。</w:t>
      </w:r>
    </w:p>
    <w:p w14:paraId="53C0A9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1A8E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于是，SpaceX开始了一系列颠覆性的创新：</w:t>
      </w:r>
    </w:p>
    <w:p w14:paraId="76E247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垂直整合：将火箭80%以上的零部件，都收回到公司内部自己生产，极大地消除了传统供应链中的层层加价。</w:t>
      </w:r>
    </w:p>
    <w:p w14:paraId="157219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模块化设计与批量生产：用生产香肠的方式，来生产火箭发动机，极大地降低了单位成本。</w:t>
      </w:r>
    </w:p>
    <w:p w14:paraId="7DBCB2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以及，那个最疯狂、也最伟大的构想：为什么要让一枚比波音747还贵的火箭，在发射一次之后，就坠入大西洋？我们能不能让它像飞机一样，垂直地、完好无损地，降落回地面，然后重复使用？</w:t>
      </w:r>
    </w:p>
    <w:p w14:paraId="07F4C9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82E1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是基于对“成本”这个问题的“第一性原理”的重新定义，才引出了“火箭回收”这个在当时被所有人视为“天方夜谭”的解决方案。而今天，Space-X的可回收火箭，已经将人类进入太空的成本，降低了一个数量级以上。</w:t>
      </w:r>
    </w:p>
    <w:p w14:paraId="3DD576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5B75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案例二：特斯拉与“不可能”的电池成本</w:t>
      </w:r>
    </w:p>
    <w:p w14:paraId="37ED38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同样的故事，也发生在特斯拉。在特斯拉创立之初，电动汽车行业也存在一个强大的“观察共识”：电池组，就是极其昂贵的。</w:t>
      </w:r>
    </w:p>
    <w:p w14:paraId="682357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A7F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当时，电池组的成本，大约在每千瓦时600美元。这意味着，一辆拥有不错续航里程的电动车，其电池成本就高达数万美元，这使得电动车根本无法与同级别的燃油车进行竞争。</w:t>
      </w:r>
    </w:p>
    <w:p w14:paraId="335C75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3DB0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行业内的“专家”们，都在基于“600美元”这个现成的答案，进行着小幅的、渐进式的改良。他们的目标，是每年将成本降低5-8%。</w:t>
      </w:r>
    </w:p>
    <w:p w14:paraId="66EA137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CE58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马斯克再次举起了“第一性原理”的利剑。</w:t>
      </w:r>
    </w:p>
    <w:p w14:paraId="0266E1F8">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问题：我们要制造一个电池组。</w:t>
      </w:r>
    </w:p>
    <w:p w14:paraId="54A51D14">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摧毁现有答案：忘掉“600美元/千瓦时”这个报价。</w:t>
      </w:r>
    </w:p>
    <w:p w14:paraId="3EBA7169">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分解到最基本的事实：一个电池组，是由什么构成的？答：它是由大量的、被称为“电芯”的小电池（比如，我们常用的18650电池），再加上一些用于连接和管理的金属（钴、镍、锂）、塑料和电子元件构成的。</w:t>
      </w:r>
    </w:p>
    <w:p w14:paraId="7BEDE4F5">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探究基本事实的成本：那么，在伦敦金属交易所，购买这些原材料，需要花多少钱？结论再次令人震惊：如果直接购买原材料，自己来组合成一个电池组，其成本，大约只有80美元/千瓦时！</w:t>
      </w:r>
    </w:p>
    <w:p w14:paraId="71042C0B">
      <w:pPr>
        <w:numPr>
          <w:ilvl w:val="0"/>
          <w:numId w:val="51"/>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重新定义问题：问题，不再是“我们如何才能在600美元的基础上，每年降低一点点？”。问题，变成了：“那中间这520美元的巨大鸿沟，到底是什么？我们如何才能把它填平？”</w:t>
      </w:r>
    </w:p>
    <w:p w14:paraId="421E54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B0D0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这个全新的问题，再次为特斯拉的团队，指明了清晰的、颠覆性的创新方向。他们意识到，鸿沟来自于低效的供应链、过时的制造工艺，以及各个供应商之间的利润叠加。</w:t>
      </w:r>
    </w:p>
    <w:p w14:paraId="3BE26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70E0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于是，特斯拉做出了一个在当时被所有汽车厂商都视为“自杀行为”的决定：自己投资数十亿美元，在美国内华达州的沙漠里，建造一座史无前例的、巨大的“超级工厂”，自己来生产电池。</w:t>
      </w:r>
    </w:p>
    <w:p w14:paraId="750FB2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367DE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过将原材料的采购、电芯的生产、电池组的组装，全部置于一个屋檐之下，并进行极致的自动化和工艺创新，特斯拉成功地、在短短几年内，将电池组的成本，拉到了一个被行业认为在十年后才可能达到的水平。这，正是特斯拉能够推出Model 3这款“平民神车”，并开启全球电动车革命的根本前提。</w:t>
      </w:r>
    </w:p>
    <w:p w14:paraId="26D3981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马斯克作为“收敛者”的领导力</w:t>
      </w:r>
    </w:p>
    <w:p w14:paraId="07ED412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现在，让我们回到“领导力”这个主题。在这些故事中，马斯克扮演的，到底是一个什么样的角色？</w:t>
      </w:r>
    </w:p>
    <w:p w14:paraId="75633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D4AA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他不是那个告诉工程师“你应该如何设计火箭回收的着陆腿”或者“你应该如何改进电池的化学配方”的“微观管理者”。虽然他也深度参与技术细节，但那不是他最核心的、不可替代的价值。</w:t>
      </w:r>
    </w:p>
    <w:p w14:paraId="09B613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BCE8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他最核心的价值，在于他扮演了一个极致的“收敛者”。</w:t>
      </w:r>
    </w:p>
    <w:p w14:paraId="257401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他用第一性原理，强行地、甚至粗暴地，摧毁了团队头脑中所有基于“类比”和“惯例”的、懒惰的、低质量的“可能性”。他不允许团队在那些被前人限定好的、狭窄的“答案空间”里打转。</w:t>
      </w:r>
    </w:p>
    <w:p w14:paraId="17AB51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他通过重新定义问题的本质，为团队打开了一个全新的、更底层的、充满了巨大机遇的“可能性空间”。他不是给出一个具体的“路径”，而是用一个极其深刻的“好问题”，为团队指明了一个全新的、值得去探索的“北方”。</w:t>
      </w:r>
    </w:p>
    <w:p w14:paraId="1435D9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在这个被重新定义过的、更优的“可能性空间”里，他再以极高的标准，去驱动团队，寻找最佳的解决方案。</w:t>
      </w:r>
    </w:p>
    <w:p w14:paraId="6DF47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4E63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马斯克的领导力，是一种“破”与“立”的完美结合。他“破”的是团队的“认知固化”，他“立”的是一个更接近事物本质的“观察框架”。</w:t>
      </w:r>
    </w:p>
    <w:p w14:paraId="7F3030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F76C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他不是在绘制地图，他是在重塑整个“地理学”。他不是在校准指南针，他是在重新定义“北方”。</w:t>
      </w:r>
    </w:p>
    <w:p w14:paraId="5AD9A0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40D1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这是一种极其罕见、也极其强大的“收敛式”领导力。它要求领导者，不仅要有挑战一切的勇气，更要有洞察事物本质的、深刻的智慧。</w:t>
      </w:r>
    </w:p>
    <w:p w14:paraId="2ECF82E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第五节：工具箱6：“收敛式”战略沟通的三步法</w:t>
      </w:r>
    </w:p>
    <w:p w14:paraId="4DAC55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收敛式”领导力的哲学（指南针而非地图）、核心任务（塑造语境）、日常行为（提出好问题），并见证了其极致的形态（第一性原理）。现在，我们需要一个具体的、可操作的工具，来将这种领导力，转化为一次清晰、有力的战略沟通。</w:t>
      </w:r>
    </w:p>
    <w:p w14:paraId="79860D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31E1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当你作为一个“收敛式”领导者，需要向你的团队或整个公司，传达一项新的战略方向时，你不能再像过去一样，拿出一份100页的PPT，详细地阐述未来三年的每一个步骤。</w:t>
      </w:r>
    </w:p>
    <w:p w14:paraId="353631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CB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需要的是一种全新的沟通方式。这种方式，不是为了“灌输”一个完美的计划，而是为了“邀请”整个团队，与你一起，踏上一段充满未知的探索之旅。它的目的，不是为了消除所有的“不确定性”，而是为了在“不确定性”中，建立起“共同的信念”和“清晰的方向感”。</w:t>
      </w:r>
    </w:p>
    <w:p w14:paraId="7F33D1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71B3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我们称之为“收敛式”战略沟通的三步法：</w:t>
      </w:r>
    </w:p>
    <w:p w14:paraId="5F2E07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24BE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第一步：描绘“山顶的风景”</w:t>
      </w:r>
    </w:p>
    <w:p w14:paraId="290FA8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第二步：指出“眼前的迷雾”</w:t>
      </w:r>
    </w:p>
    <w:p w14:paraId="2BAFB1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第三步：分发“第一份补给”</w:t>
      </w:r>
    </w:p>
    <w:p w14:paraId="7BC5FD2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第一步：描绘“山顶的风景”（Why &amp; Where）</w:t>
      </w:r>
    </w:p>
    <w:p w14:paraId="5FC866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沟通的起点，也是最重要的部分。在这一步，你的任务，是用最生动、最鼓舞人心、最能引发情感共鸣的方式，来回答两个最根本的问题：“我们为什么要去攀登？”以及“当我们到达山顶时，我们将看到一幅什么样的、令人心潮澎湃的风景？”</w:t>
      </w:r>
    </w:p>
    <w:p w14:paraId="65DA89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614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这对应着我们之前讨论的“使命”（Why）和“愿景”（Where）。</w:t>
      </w:r>
    </w:p>
    <w:p w14:paraId="72DA07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973F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不要谈论“How”：在这一步，要极力克制住谈论任何具体“如何实现”的细节。过早地陷入细节，会扼杀想象力，引发对困难的焦虑。</w:t>
      </w:r>
    </w:p>
    <w:p w14:paraId="3702EA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C263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使用隐喻和故事：人类的大脑，不是通过逻辑报表，而是通过故事和画面，来理解和记忆意义的。</w:t>
      </w:r>
    </w:p>
    <w:p w14:paraId="19F1DB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F3E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史蒂夫·乔布斯在发布第一代iPod时，他没有说“我们发布了一款拥有5GB硬盘的MP3播放器”。他说的是：“将1000首歌，装进你的口袋。” 这句话，就是一幅看得见、摸得着的“山顶风景”。</w:t>
      </w:r>
    </w:p>
    <w:p w14:paraId="6D1CA2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0599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约翰·F·肯尼迪在启动阿波罗计划时，他没有说“我们将启动一项耗资巨大的载人航天科研项目”。他说的是：“我们选择在这十年内登上月球，并安全返回，不是因为它简单，而是因为它困难。” 这句话，为一个国家，定义了一个伟大而清晰的“北方”。</w:t>
      </w:r>
    </w:p>
    <w:p w14:paraId="495D7A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59D8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连接到更宏大的意义：将你们要攀登的这座“山”，与一个更宏大的、对人类或社会有益的价值，连接起来。这能极大地提升团队的使命感和内在动机。</w:t>
      </w:r>
    </w:p>
    <w:p w14:paraId="3F3725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31AD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在这一步结束时，你的团队应该感受到：</w:t>
      </w:r>
    </w:p>
    <w:p w14:paraId="416D6C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清晰的“意义感”：他们知道自己将要为之奋斗的事业，是重要的、有价值的。</w:t>
      </w:r>
    </w:p>
    <w:p w14:paraId="767CA3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强烈的情感共鸣：他们对那个“山顶的风景”，充满了向往和兴奋。</w:t>
      </w:r>
    </w:p>
    <w:p w14:paraId="5CA598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共同的身份认同：他们感觉到，自己是这个伟大攀登团队中，不可或缺的一员。</w:t>
      </w:r>
    </w:p>
    <w:p w14:paraId="7972CBF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第二步：指出“眼前的迷雾”</w:t>
      </w:r>
    </w:p>
    <w:p w14:paraId="02C4E3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描绘了激动人心的“山顶风景”之后，一个负责任的、务实的“收敛式”领导者，必须立刻做的第二件事，就是坦诚地、毫无保留地，向团队指出，在我们与山顶之间，横亘着一片巨大的、充满未知风险的“迷雾”。</w:t>
      </w:r>
    </w:p>
    <w:p w14:paraId="021E2D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1C5B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这与传统领导力中那种“报喜不报忧”、“营造必胜信心”的做法，是完全相反的。</w:t>
      </w:r>
    </w:p>
    <w:p w14:paraId="65BBDF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8759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坦诚地承认“我没有地图”：领导者需要明确地告诉团队：“通往山顶的确切道路，我们并不知道。我们没有一张现成的地图。我们将会遇到我们从未预料到的悬崖、沼泽和猛兽。”</w:t>
      </w:r>
    </w:p>
    <w:p w14:paraId="2A067C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E9F9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明确地指出最关键的“不确定性”和“核心假设”：</w:t>
      </w:r>
    </w:p>
    <w:p w14:paraId="222078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“我们最大的风险在于，我们不确定用户是否真的愿意为这个功能付费。这是我们需要穿越的第一片迷雾。”</w:t>
      </w:r>
    </w:p>
    <w:p w14:paraId="16AA5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“我们的计划，是建立在一个核心假设之上的：这项新技术的成本，会在一年内下降30%。如果这个假设不成立，我们的整个商业模式都将面临挑战。”</w:t>
      </w:r>
    </w:p>
    <w:p w14:paraId="06CA60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邀请团队共同面对挑战：领导者的姿态，不是“你们跟着我冲”，而是“我需要你们的智慧，与我一起，找到穿越这片迷雾的方法。”</w:t>
      </w:r>
    </w:p>
    <w:p w14:paraId="7D62C6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ABCD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这一步的目的是：</w:t>
      </w:r>
    </w:p>
    <w:p w14:paraId="5F79D6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建立信任：坦诚地暴露风险和不确定性，是建立领导者与团队之间信任的最好方式。它表明，领导者不是一个盲目乐观的“忽悠者”，而是一个尊重现实、也尊重团队智慧的“战友”。</w:t>
      </w:r>
    </w:p>
    <w:p w14:paraId="0AED31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激发智慧：将“不确定性”明确地定义出来，本身就是一种强大的“收敛”。它为团队的“集体观察”，提供了一个清晰的焦点。团队会开始自发地思考：“我们如何才能用最小的成本，去验证这个核心假设？”</w:t>
      </w:r>
    </w:p>
    <w:p w14:paraId="42B9BB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管理预期：它让团队从一开始，就为即将到来的困难和失败，做好了心理准备。这避免了在遭遇挫折时，出现士气的崩溃。</w:t>
      </w:r>
    </w:p>
    <w:p w14:paraId="654A4A3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第三步：分发“第一份补给”</w:t>
      </w:r>
    </w:p>
    <w:p w14:paraId="665C24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在指明了“山顶”（方向）和“迷雾”（挑战）之后，最后一步，也是将一切落到实处的一步，就是为团队的探索之旅，分发“第一份补给”，并明确“第一个宿营地”在哪里。</w:t>
      </w:r>
    </w:p>
    <w:p w14:paraId="75B101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5A3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“第一份补给”，指的是开启这段旅程，所必需的、最小化的资源授权。</w:t>
      </w:r>
    </w:p>
    <w:p w14:paraId="5CD5C5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“为了探索‘用户付费意愿’这片迷雾，我授权你们这个5人小组，在接下来的一个月内，拥有10万元的预算和完全的自主权，去设计并运行一个MVP测试。”</w:t>
      </w:r>
    </w:p>
    <w:p w14:paraId="30E205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“第一个宿营地”，指的是一个清晰的、可衡量的、短期的学习目标。</w:t>
      </w:r>
    </w:p>
    <w:p w14:paraId="701361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这一个月的探索，不算成功或失败。我们唯一的衡量标准是：在一个月后，我们是否能够带着关于‘用户付费意愿’的、清晰的数据和洞见，回到这里，来决定我们下一步是应该继续前进、是转向、还是放弃。”</w:t>
      </w:r>
    </w:p>
    <w:p w14:paraId="740390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0743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这一步的关键，在于“小”和“快”：</w:t>
      </w:r>
    </w:p>
    <w:p w14:paraId="7738A8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不要试图规划整个旅程：你只需要定义第一步。因为只有走完了第一步，你看清的迷雾才会更多，你才能更好地规划第二步。</w:t>
      </w:r>
    </w:p>
    <w:p w14:paraId="770A9D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将焦点从“最终成功”，转移到“近期学习”：这极大地降低了团队的心理压力，并鼓励他们以“实验”而非“豪赌”的心态，去迈出第一步。</w:t>
      </w:r>
    </w:p>
    <w:p w14:paraId="2D3455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提供清晰的“赋能”信号：明确的资源授权和自主权承诺，是向团队表明“我是认真的，我信任你们”的最有力的方式。</w:t>
      </w:r>
    </w:p>
    <w:p w14:paraId="2CA39B8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完整的沟通脚本示例</w:t>
      </w:r>
    </w:p>
    <w:p w14:paraId="054A3D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想象一下，你是一位CEO，要向公司宣布进入一个全新的AI领域。你的“收敛式”战略沟通，可能是这样的：</w:t>
      </w:r>
    </w:p>
    <w:p w14:paraId="3F379D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1842D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（第一步：山顶的风景）</w:t>
      </w:r>
    </w:p>
    <w:p w14:paraId="6660C5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团队们，今天我想和大家分享一个梦想。我梦想，在五年后，世界上任何一个角落的医生，无论他身处纽约最顶级的医院，还是非洲最偏远的村庄，都能够拥有一个AI助手。这个助手，能够帮助他以万分之一的成本，做出最精准的诊断……这将是我们这家公司，为人类的健康福祉，做出的最伟大的贡献。这，就是我们要一起去攀登的那座山。”</w:t>
      </w:r>
    </w:p>
    <w:p w14:paraId="323943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C9010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（第二步：眼前的迷雾）</w:t>
      </w:r>
    </w:p>
    <w:p w14:paraId="527FC9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我们必须坦诚，在这座山和我们之间，是深不见底的峡谷和浓得化不开的迷雾。我们不知道我们的算法，是否真的能达到所需的精度；我们不知道医院和医生，是否愿意相信一个AI；我们更不知道，我们如何才能建立一个可持续的商业模式。我们没有地图。我们甚至连指南针的磁场，都还很微弱。”</w:t>
      </w:r>
    </w:p>
    <w:p w14:paraId="0A7300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F4BC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（第三步：第一份补给）</w:t>
      </w:r>
    </w:p>
    <w:p w14:paraId="4557B2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所以，我今天不是来发布一个三年计划的。我来，是想邀请我们最优秀的10位工程师和产品经理，组成我们的‘AI探险队’。我将给予你们一个独立的办公室，一百万美元的初始预算，以及未来六个月的、完全不受干扰的时间。你们这六个月的唯一目标，不是做出一个完美的产品，而是回答一个问题：‘我们能否在肺癌影像的早期筛查这一个点上，做到比人类专家更精准？’ 六个月后，带着你们的答案回来，我们再一起决定，我们的下一站，要去向哪里。”</w:t>
      </w:r>
    </w:p>
    <w:p w14:paraId="2F10572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9AC75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敛式”的领导力，是一场从“我”到“我们”的深刻旅程。它要求领导者，放下对“控制”的执念，转而拥抱对“涌现”的信念；放下对“答案”的迷恋，转而爱上对“问题”的探寻；放下成为“英雄”的渴望，转而成为那个为“英雄们”的成长，提供土壤和阳光的“园丁”。</w:t>
      </w:r>
    </w:p>
    <w:p w14:paraId="77D71B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6E0C7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这无疑是一条更艰难、更需要智慧和勇气的领导力之路。但它也是唯一一条，能够带领我们的组织，穿越不确定性的迷い雾，抵达那些真正值得我们为之奋斗的、壮丽的“山顶”的道路。</w:t>
      </w:r>
    </w:p>
    <w:p w14:paraId="275F643E">
      <w:pPr>
        <w:rPr>
          <w:rFonts w:hint="eastAsia" w:ascii="宋体" w:hAnsi="宋体" w:eastAsia="宋体" w:cs="宋体"/>
          <w:lang w:val="en-US" w:eastAsia="zh-CN"/>
        </w:rPr>
      </w:pPr>
      <w:r>
        <w:rPr>
          <w:rFonts w:hint="eastAsia" w:ascii="宋体" w:hAnsi="宋体" w:eastAsia="宋体" w:cs="宋体"/>
          <w:lang w:val="en-US" w:eastAsia="zh-CN"/>
        </w:rPr>
        <w:br w:type="page"/>
      </w:r>
    </w:p>
    <w:p w14:paraId="32488B90">
      <w:pPr>
        <w:pStyle w:val="3"/>
        <w:bidi w:val="0"/>
        <w:rPr>
          <w:rFonts w:hint="eastAsia" w:ascii="宋体" w:hAnsi="宋体" w:eastAsia="宋体" w:cs="宋体"/>
          <w:lang w:val="en-US" w:eastAsia="zh-CN"/>
        </w:rPr>
      </w:pPr>
      <w:bookmarkStart w:id="17" w:name="_Toc254101295"/>
      <w:r>
        <w:rPr>
          <w:rFonts w:hint="eastAsia" w:ascii="宋体" w:hAnsi="宋体" w:eastAsia="宋体" w:cs="宋体"/>
          <w:lang w:val="en-US" w:eastAsia="zh-CN"/>
        </w:rPr>
        <w:t>第三部分：实践应用——跨领域的选择权策略</w:t>
      </w:r>
      <w:bookmarkEnd w:id="17"/>
    </w:p>
    <w:p w14:paraId="44025EC7">
      <w:pPr>
        <w:pStyle w:val="4"/>
        <w:bidi w:val="0"/>
        <w:rPr>
          <w:rFonts w:hint="eastAsia" w:ascii="宋体" w:hAnsi="宋体" w:eastAsia="宋体" w:cs="宋体"/>
          <w:lang w:val="en-US" w:eastAsia="zh-CN"/>
        </w:rPr>
      </w:pPr>
      <w:bookmarkStart w:id="18" w:name="_Toc1482974829"/>
      <w:r>
        <w:rPr>
          <w:rFonts w:hint="eastAsia" w:ascii="宋体" w:hAnsi="宋体" w:eastAsia="宋体" w:cs="宋体"/>
          <w:lang w:val="en-US" w:eastAsia="zh-CN"/>
        </w:rPr>
        <w:t>第七章：投资中的选择权：杠铃策略与非对称收益</w:t>
      </w:r>
      <w:bookmarkEnd w:id="18"/>
    </w:p>
    <w:p w14:paraId="09F347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欢迎来到本书的第三部分。在前两个部分，我们已经完成了从“思维重构”到“组织变革”的旅程。我们建立了一套以“选择权”为核心的战略心智，并探讨了如何将其应用于组织设计、文化建设和领导力再造。我们学会了如何让一个组织，变得更能适应、更能学习、也更能创新。</w:t>
      </w:r>
    </w:p>
    <w:p w14:paraId="03D7E8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A143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现在，我们将把这套强大的思维工具，带入一个最能体现其价值、也最考验其成色的“终极战场”——投资。</w:t>
      </w:r>
    </w:p>
    <w:p w14:paraId="77C571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76F7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在其本质上，就是一场关于“如何与不确定性共舞”的游戏。无论是股票、债券、房地产，还是风险投资，我们所做的一切，都是在用今天“确定”的资本，去购买一个“不确定”的未来。在这个战场上，对不确定性的理解和处理方式，直接决定了最终的成败。</w:t>
      </w:r>
    </w:p>
    <w:p w14:paraId="2E5A70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CFA1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投资世界，被各种各样试图“预测未来”的理论和流派所主导。价值投资者，试图通过精确计算一家公司的“内在价值”，来预测其未来的价格回归。成长投资者，试图通过分析行业趋势和公司增长率，来预测其未来的市场扩张。技术分析师，则试图通过解读历史图表，来预测未来的价格走势。</w:t>
      </w:r>
    </w:p>
    <w:p w14:paraId="3B05FF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65F5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方法，在特定的时期和情境下，都有其价值。但它们共享着一个共同的、脆弱的“阿喀琉斯之踵”：它们都建立在“未来在某种程度上是可预测的”这个假设之上。它们就像我们在第一章批判的那些“地图绘制者”，试图为一片本质上是混沌和不可知的领域，画出一张精确的路线图。</w:t>
      </w:r>
    </w:p>
    <w:p w14:paraId="7904B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403D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金融市场的历史，就是一部由各种“地图”的突然失灵和“黑天鹅”的意外降临所谱写的史诗。一次意想不到的战争、一场突如其来的疫情、一项颠覆性的技术发明，都足以让最精密的预测模型，在一夜之间变成一堆废纸。</w:t>
      </w:r>
    </w:p>
    <w:p w14:paraId="5A4451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6DC6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提出一种截然不同的、超越了传统投资二分法的“选择权”投资哲学。我们将首先论证，为什么经典的“价值投资”与“成长投资”的划分，已经不足以应对今天这个充满极端事件的世界。接着，我们将深入一位当代最深刻、也最“离经叛道”的思想家——纳西姆·尼古拉斯·塔勒布（Nassym Nicholas Taleb）的世界，从他关于“黑天鹅”和“反脆弱”的启示中，汲取构建全新投资的智慧。然后，我们将详细介绍这套理念的核心操作工具——“杠铃策略”（Barbell Strategy），并阐述如何通过“极度保守+极度激进”的组合，来系统性地追求“非对称收益”。最后，我们将探讨这一策略在风险投资、股票投资组合和个人资产配置等不同场景下的具体应用。</w:t>
      </w:r>
    </w:p>
    <w:p w14:paraId="57E21D0F">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第一节：超越“价值投资”与“成长投资”的二分法</w:t>
      </w:r>
    </w:p>
    <w:p w14:paraId="7C907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在投资的殿堂里，有两座并峙的高峰，分别代表着两种最主流、也看似最对立的投资哲学：价值投资（Value Investing）与成长投资（Growth Investing）。数十年来，无数的信徒，在这两座山峰之间，展开了无休止的争论。</w:t>
      </w:r>
    </w:p>
    <w:p w14:paraId="47AA407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价值投资的“护城河”与“安全边际”</w:t>
      </w:r>
    </w:p>
    <w:p w14:paraId="7C9FD3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价值投资的鼻祖，是本杰明·格雷厄姆（Benjamin Graham），而其最成功的发扬光大者，无疑是沃伦·巴菲特（Warren Buffett）。</w:t>
      </w:r>
    </w:p>
    <w:p w14:paraId="4CA59D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6DFD8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核心哲学</w:t>
      </w:r>
    </w:p>
    <w:p w14:paraId="41D012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价值投资的核心，是相信每一家公司，都有一个可以被估算的“内在价值”（Intrinsic Value）。而市场，由于参与者的情绪波动，其给出的“价格”会时常偏离这个“价值”。</w:t>
      </w:r>
    </w:p>
    <w:p w14:paraId="092B66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422C66">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核心任务</w:t>
      </w:r>
    </w:p>
    <w:p w14:paraId="1D72EF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价值投资者的任务，就是通过深入的基本面分析（分析公司的财务报表、商业模式、竞争优势等），估算出这个“内在价值”，然后，耐心地等待市场先生（Mr. Market）犯错，以一个远低于内在价值的“折扣价”买入。这个折扣，就是格雷厄姆所强调的“安全边际”（Margin of Safety）。</w:t>
      </w:r>
    </w:p>
    <w:p w14:paraId="3A04B9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B60FE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成功的关键</w:t>
      </w:r>
    </w:p>
    <w:p w14:paraId="228B90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的成功，依赖于两个关键要素：一是准确判断“内在价值”的能力，这要求投资者具备深厚的商业洞察力，也就是巴菲特所说的，找到那些拥有宽阔“护城河”（Moat）的伟大公司；二是超凡的耐心和纪律，能够在市场狂热时保持冷静，在市场恐慌时敢于贪婪。</w:t>
      </w:r>
    </w:p>
    <w:p w14:paraId="14F705A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成长投资的“长坡”与“厚雪”</w:t>
      </w:r>
    </w:p>
    <w:p w14:paraId="3841AE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成长投资的代表人物，则有菲利普·费雪（Philip Fisher）和彼得·林奇（Peter Lynch）等人。</w:t>
      </w:r>
    </w:p>
    <w:p w14:paraId="5534B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50F98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核心哲学</w:t>
      </w:r>
    </w:p>
    <w:p w14:paraId="0619D1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成长投资的核心，是相信未来的增长潜力，远比当下的静态价值更重要。他们寻找的，是那些正处于高速成长赛道、拥有颠覆性技术或商业模式、能够以远超市场平均水平的速度扩张的公司。</w:t>
      </w:r>
    </w:p>
    <w:p w14:paraId="0D9D4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9B5F7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核心任务</w:t>
      </w:r>
    </w:p>
    <w:p w14:paraId="76E665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者的任务，是识别出那些拥有巨大成长空间的“明日之星”，并在它们还未被市场充分认识的早期或成长期买入，然后长期持有，享受公司成长所带来的“复利”效应。巴菲特的黄金搭档查理·芒格（Charlie Munger）有一句名言，完美地概括了成长投资的精髓：“找到一个长长的坡，和厚厚的雪。”——“长坡”代表着巨大的成长空间，“厚雪”则代表着公司强大的、可持续的竞争优势。</w:t>
      </w:r>
    </w:p>
    <w:p w14:paraId="5F9359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D5337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成功的关键</w:t>
      </w:r>
    </w:p>
    <w:p w14:paraId="149F4F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成长投资的成功，依赖于对未来趋势的洞察力，以及对创新和技术变革的深刻理解。它要求投资者，不仅要看懂财务报表，更要看懂“故事”和“梦想”。</w:t>
      </w:r>
    </w:p>
    <w:p w14:paraId="192E34B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二分法的困境：在一个“平均斯坦”里打猎</w:t>
      </w:r>
    </w:p>
    <w:p w14:paraId="20D988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价值投资与成长投资，看似水火不容，一个向后看（寻找被低估的过去），一个向前看（投资不确定的未来）。但实际上，正如巴菲特自己所说，“成长本身就是价值评估的一部分”，两者并非完全对立。</w:t>
      </w:r>
    </w:p>
    <w:p w14:paraId="23DF21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2D4C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这两种主流理论，在面对我们今天这个日益极端和不可预测的世界时，都共同暴露出了一个深刻的、结构性的困境。这个困境，源于它们都在一个“温和随机性”的世界里，构建自己的模型。这个世界，被塔勒布称为“平均斯坦”（Mediocristan）。</w:t>
      </w:r>
    </w:p>
    <w:p w14:paraId="77BDBD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0F38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在“平均斯坦”里，事件的分布，大致遵循正态分布（钟形曲线）。大多数事件，都集中在平均值附近。极端的、异常的事件（黑天鹅），非常罕见，其影响可以被统计模型所忽略。</w:t>
      </w:r>
    </w:p>
    <w:p w14:paraId="2C15D2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42F3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样本量的增加，可以有效地降低不确定性。你测量的成年人身高越多，你对人类平均身高的估计就越准确。预测在一定程度上是可能的。历史数据，对于预测未来，具有相当的参考价值。</w:t>
      </w:r>
    </w:p>
    <w:p w14:paraId="562CE2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EFCB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价值投资和成长投资，本质上都是在“平均斯坦”里打猎的策略。</w:t>
      </w:r>
    </w:p>
    <w:p w14:paraId="5BBF5A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5BC6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价值投资者相信“均值回归”（Mean Reversion）。他们相信，一家公司的价格，无论偏离其内在价值多远，最终都会像一根被拉伸的橡皮筋一样，回归到那个“平均值”附近。他们的整个体系，建立在“价值”这个锚的稳定性之上。</w:t>
      </w:r>
    </w:p>
    <w:p w14:paraId="721DE8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4BFA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成长投资者相信“趋势的延续”。他们相信，一家公司过去的成长轨迹，在很大程度上，预示着其未来的成长潜力。他们的模型，建立在对“增长率”这个变量的可预测性之上。</w:t>
      </w:r>
    </w:p>
    <w:p w14:paraId="3FE0826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欢迎来到“极端斯坦”：黑天鹅出没之地</w:t>
      </w:r>
    </w:p>
    <w:p w14:paraId="451521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我们所处的金融市场、技术变革和地缘政治领域，在很大程度上，并不属于温和的“平均斯坦”。它们属于一个截然不同的、充满“极端随机性”的世界。这个世界，被塔勒布称为“极端斯坦”（Extremistan）。</w:t>
      </w:r>
    </w:p>
    <w:p w14:paraId="49254E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FB8BA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在“极端斯坦”里，事件的分布，遵循幂律分布（Power Law），而非正态分布。这里没有所谓的“典型”事件。少数几个极端事件（黑天鹅），其影响，会超过其他所有事件的总和。比如，图书市场上，J.K.罗琳一个人的版税收入，可能超过其他所有作家收入的总和。股票市场上，一天“熔断”的下跌，可能抹去过去一年的所有涨幅。</w:t>
      </w:r>
    </w:p>
    <w:p w14:paraId="36325E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4E4B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样本量的增加，并不能降低不确定性。你观察一只火鸡一千天，每天都看到它被主人喂养得很好，这只会让你越来越“确信”主人是爱它的。然而，第一千零一天，感恩节到来了，你之前所有的“数据”，都变得毫无意义。预测是徒劳的，甚至是危险的。在这个世界里，历史不仅不能很好地预测未来，反而会成为我们认知上的“毒药”，给我们一种虚假的安全感。</w:t>
      </w:r>
    </w:p>
    <w:p w14:paraId="406E0C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7B73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当“平均斯坦”的猎人，误入“极端斯坦”的丛林时，他们的武器，就会失灵。</w:t>
      </w:r>
    </w:p>
    <w:p w14:paraId="0ED449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682C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价值投资者的“锚”，可能会断裂。一项颠覆性的技术（比如，智能手机对胶卷），可以彻底地、永久性地，摧毁一家公司（柯达）的“内在价值”。这里没有“均值回归”，只有“概念转置”。</w:t>
      </w:r>
    </w:p>
    <w:p w14:paraId="04E005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C90B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成长投资者的“坡”，可能会崩塌。一家看似高速成长的公司，可能因为一次意想不到的监管变化、一次核心技术的迭代，或者一次恶性的竞争，而瞬间“失速”。增长，并非总是线性的。</w:t>
      </w:r>
    </w:p>
    <w:p w14:paraId="6760ED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3078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并非要否定价值投资和成长投资的全部价值。它们依然是极其重要的、分析公司的基本工具。问题在于，它们都缺乏一个系统性的、专门用来处理“极端事件”和“黑天鹅”的框架。它们都在试图“预测”和“避免”风险，而没有教会我们，如何从那些不可预测的、极端的不确定性中，系统性地获益。</w:t>
      </w:r>
    </w:p>
    <w:p w14:paraId="78FC6DC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选择权投资：为“极端斯坦”而生的新范式</w:t>
      </w:r>
    </w:p>
    <w:p w14:paraId="6A6952E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要超越这种二分法的困境，我们就需要一种全新的投资理念。这种理念，必须从根本上，承认并拥抱“极端斯坦”的现实。</w:t>
      </w:r>
    </w:p>
    <w:p w14:paraId="098644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D42D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这就是“选择权投资”（Optionality Investing）。</w:t>
      </w:r>
    </w:p>
    <w:p w14:paraId="07DB86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EF2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它的核心哲学，不是去“预测”未来，而是去构建一个能够从未来的“各种可能性”（尤其是极端可能性）中获益的投资组合结构。</w:t>
      </w:r>
    </w:p>
    <w:p w14:paraId="0A371E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C503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它的核心任务，不是去寻找那些“最可能”发生的情景，而是去识别和布局那些具有“非对称性”的、“可能性小，但一旦发生，影响巨大”的情景。</w:t>
      </w:r>
    </w:p>
    <w:p w14:paraId="76E90A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40A0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它的成功，不依赖于我们“知道”多少，而依赖于我们对“我们不知道”这件事，有多么深刻的认识和敬畏。</w:t>
      </w:r>
    </w:p>
    <w:p w14:paraId="7DC420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7C00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再问：“这家公司的内在价值是多少？”或者“这家公司的增长率会是多少？”。它问的是一个更根本的问题：“这个投资，是否具有‘选择权’的结构？它的下行风险是否是有限的、可控的？而它的上行收益，是否是开放的、巨大的、甚至可能是无限的？”</w:t>
      </w:r>
    </w:p>
    <w:p w14:paraId="64679C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FDDA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这就是我们下一节，将从塔勒布那里，学到的最深刻的智慧。</w:t>
      </w:r>
    </w:p>
    <w:p w14:paraId="2B6F0FCB">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第二节：纳西姆·塔勒布的启示：如何从“黑天鹅”事件中获益</w:t>
      </w:r>
    </w:p>
    <w:p w14:paraId="2919B7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选择权投资”的灵魂，我们必须走进一位当代思想界的“异端”——纳西姆·尼古拉斯·塔勒布的世界。塔勒布，这位前衍生品交易员、现任哲学和概率学研究者，通过他的一系列著作，如《黑天鹅》、《反脆弱》、《非对称风险》，向整个世界，发起了一场关于“如何理解和应对不确定性”的认知革命。</w:t>
      </w:r>
    </w:p>
    <w:p w14:paraId="6B127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BAF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他的思想，是尖锐的、挑衅的，也是极其深刻的。对于习惯了传统预测模型的投资者来说，塔勒布的理论，无异于一场“思想地震”。</w:t>
      </w:r>
    </w:p>
    <w:p w14:paraId="59C0249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“黑天鹅”事件：那些颠覆一切的“未知之未知”</w:t>
      </w:r>
    </w:p>
    <w:p w14:paraId="5FBB86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塔勒布思想的起点，是他著名的“黑天鹅理论”（Black Swan Theory）。</w:t>
      </w:r>
    </w:p>
    <w:p w14:paraId="7DA944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75E3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在欧洲人发现澳大利亚之前，他们观察了上千年，见到的所有天鹅，都是白色的。于是，他们得出了一个“颠扑不破”的结论：“所有天鹅都是白色的。” 然而，当第一只黑天鹅在澳大利亚被发现时，这个被无数次“验证”过的、看似无比坚固的知识大厦，瞬间就崩塌了。</w:t>
      </w:r>
    </w:p>
    <w:p w14:paraId="21DA1A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1F1E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“黑天鹅”事件，指的就是那些具备以下三个特征的、极其罕见的、颠覆性的事件：</w:t>
      </w:r>
    </w:p>
    <w:p w14:paraId="72503125">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它具有“意外性”：它发生在人们普遍的预期之外。</w:t>
      </w:r>
    </w:p>
    <w:p w14:paraId="6799F772">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它具有“极端冲击力”：它一旦发生，会带来极其巨大、甚至是颠覆性的后果。</w:t>
      </w:r>
    </w:p>
    <w:p w14:paraId="0AF3E839">
      <w:pPr>
        <w:numPr>
          <w:ilvl w:val="0"/>
          <w:numId w:val="5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具有“事后可解释性”：事件发生之后，人们总能找到各种各样的理由和线索，来解释“为什么它会发生”，并让自己相信“其实我们当初是应该能预测到的”。这种“后视镜偏见”，恰恰是我们无法从黑天鹅事件中学习的根本原因。</w:t>
      </w:r>
    </w:p>
    <w:p w14:paraId="3570F6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7B5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2001年的“9·11”事件、2008年的全球金融危机、2020年的新冠疫情、互联网的崛起、个人电脑的发明……这些，都是典型的“黑天鹅”事件。它们塑造了我们的历史，但它们几乎都不在任何一位“专家”的预测模型之中。</w:t>
      </w:r>
    </w:p>
    <w:p w14:paraId="1B227E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3E80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塔勒布的深刻洞见在于：我们所生活的“极端斯坦”，其历史和演化，不是由那些可预测的、常规的“白天鹅”事件所驱动的，而是由这些不可预测的、罕见的“黑天鹅”事件所主导的。</w:t>
      </w:r>
    </w:p>
    <w:p w14:paraId="6465D97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82813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这个洞见，对于投资，意味着什么？</w:t>
      </w:r>
    </w:p>
    <w:p w14:paraId="48E8BD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意味着，你投资组合最大的风险，往往不是来自那些你可以分析和量化的“已知风险”，而是来自那些你根本无法想象的“未知之未知”。</w:t>
      </w:r>
    </w:p>
    <w:p w14:paraId="1BCF7F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意味着，你投资组合最大的收益，也往往不是来自那些符合预期的“平庸增长”，而是来自那些你幸运地、偶然地，捕捉到的“正面黑天鹅”。</w:t>
      </w:r>
    </w:p>
    <w:p w14:paraId="61078C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8C83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传统的风险管理，就像是在为一场可预测的“毛毛雨”准备雨伞，而对那场可能摧毁一切的“百年一遇的洪水”，却毫无准备。</w:t>
      </w:r>
    </w:p>
    <w:p w14:paraId="2292DA4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从“脆弱”到“反脆弱”：在混乱中变得更强</w:t>
      </w:r>
    </w:p>
    <w:p w14:paraId="556AD9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面对一个由“黑天鹅”主导的世界，我们应该怎么办？塔勒布认为，我们有三种选择：</w:t>
      </w:r>
    </w:p>
    <w:p w14:paraId="1F1089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F9CD93">
      <w:pPr>
        <w:numPr>
          <w:ilvl w:val="0"/>
          <w:numId w:val="5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成为“脆弱者”（The Fragile）：脆弱的事物，在遭遇冲击、波动和不确定性时，会受损和崩溃。一个设计精密的玻璃杯，一次意外的掉落，就会粉身碎骨。一个过度优化的、零冗余的供应链，一次意外的港口关闭，就会全线停摆。一个高杠杆的、依赖于单一预测模型的对冲基金，一次意外的市场反转，就会爆仓出局。</w:t>
      </w:r>
    </w:p>
    <w:p w14:paraId="6853B98D">
      <w:pPr>
        <w:numPr>
          <w:ilvl w:val="0"/>
          <w:numId w:val="5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成为“强韧者”（The Robust）：强韧的事物，在遭遇冲击时，能够抵抗伤害，保持原状。一块坚固的石头，任凭风吹雨打，依然屹立不倒。一个拥有充足现金储备、商业模式稳固的公司，在经济衰退中，能够安然度过，等待复苏。强韧，是好的，但还不够好。因为它只是在“不受到伤害”，而没有从混乱中“获益”。</w:t>
      </w:r>
    </w:p>
    <w:p w14:paraId="3B5DB48F">
      <w:pPr>
        <w:numPr>
          <w:ilvl w:val="0"/>
          <w:numId w:val="5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成为“反脆弱者”（The Antifragile）：这是塔勒布思想中最核心、也最具原创性的概念。反脆弱的事物，在遭遇冲击、波动、失败和不确定性时，非但不会受损，反而会变得更加强大。</w:t>
      </w:r>
    </w:p>
    <w:p w14:paraId="1CE670A1">
      <w:pPr>
        <w:widowControl w:val="0"/>
        <w:numPr>
          <w:ilvl w:val="0"/>
          <w:numId w:val="0"/>
        </w:numPr>
        <w:snapToGrid/>
        <w:spacing w:beforeAutospacing="0" w:afterAutospacing="0" w:line="288" w:lineRule="auto"/>
        <w:ind w:right="0" w:rightChars="0"/>
        <w:jc w:val="both"/>
        <w:rPr>
          <w:rFonts w:hint="eastAsia" w:ascii="宋体" w:hAnsi="宋体" w:eastAsia="宋体" w:cs="宋体"/>
          <w:sz w:val="24"/>
          <w:lang w:val="en-US" w:eastAsia="zh-CN"/>
        </w:rPr>
      </w:pPr>
    </w:p>
    <w:p w14:paraId="6773F5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人体肌肉是反脆弱的。你通过举重，对它施加压力和微小的撕裂（失败），它在恢复之后，会变得比以前更粗壮、更有力。</w:t>
      </w:r>
    </w:p>
    <w:p w14:paraId="19535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F666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谣言是反脆弱的。你越是试图去辟谣、去打压一个谣言，它反而会传播得越快、越广。</w:t>
      </w:r>
    </w:p>
    <w:p w14:paraId="7B3DCF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CB42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生命演化本身，就是最宏大的反脆弱系统。正是通过无数次的随机突变（错误）、环境压力（冲击）和物种灭绝（失败），才演化出了今天这样复杂、多样、生机勃勃的生态系统。</w:t>
      </w:r>
    </w:p>
    <w:p w14:paraId="1985E5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6DC5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“反脆弱”，才是我们在“极端斯坦”里，生存和发展的终极目标。</w:t>
      </w:r>
    </w:p>
    <w:p w14:paraId="1B007D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58D7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对于投资而言，一个“反脆弱”的投资组合，就是一个能够在市场平稳时获得温和收益，但在市场出现剧烈波动、黑天鹅降临时，非但不会遭受巨大损失，反而能够获得巨额回报的组合。</w:t>
      </w:r>
    </w:p>
    <w:p w14:paraId="1FD302A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如何构建“反脆弱”的投资组合？——选择权的魔力</w:t>
      </w:r>
    </w:p>
    <w:p w14:paraId="2F9560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那么，我们如何才能构建一个“反脆弱”的投资组合呢？塔勒布指出，其核心的、唯一的工具，就是我们反复强调的“选择权”（Optionality）。</w:t>
      </w:r>
    </w:p>
    <w:p w14:paraId="0C5015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69093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让我们再回顾一下选择权的“非对称性”结构：</w:t>
      </w:r>
    </w:p>
    <w:p w14:paraId="7943F13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有限的、可控的下行风险。</w:t>
      </w:r>
    </w:p>
    <w:p w14:paraId="6F27EA6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无限的、开放的上行收益。</w:t>
      </w:r>
    </w:p>
    <w:p w14:paraId="7C0E8B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1C16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一个纯粹的金融期权（Option），就是最典型的“反脆弱”工具。</w:t>
      </w:r>
    </w:p>
    <w:p w14:paraId="48606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假设你花费了100美元，购买了一份看涨期权，赌一家生物科技公司的某款新药，能够获得FDA的批准。</w:t>
      </w:r>
    </w:p>
    <w:p w14:paraId="7EA3D7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如果新药失败了（这是大概率事件），你的最大损失，就是这100美元。你的下行风险，是已知的、封顶的。</w:t>
      </w:r>
    </w:p>
    <w:p w14:paraId="0F8AC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如果新药意外地成功了（这是一个“正面黑天鹅”），这家公司的股价可能会上涨10倍、20倍。你的收益，可能是1000美元、2000美元，甚至是无限的。你的上行收益，是开放的、巨大的。</w:t>
      </w:r>
    </w:p>
    <w:p w14:paraId="27C32F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08BD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你通过购买这份期权，将自己暴露在了一个“有益的黑天鹅”面前，同时，又完全免受了“有害的黑天鹅”（比如，公司破产）的致命影响。</w:t>
      </w:r>
    </w:p>
    <w:p w14:paraId="179F0A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982A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塔勒布的深刻洞见在于，这种“选择权”的结构，并不仅仅存在于金融期权之中。它可以被应用到我们投资和生活的方方面面。</w:t>
      </w:r>
    </w:p>
    <w:p w14:paraId="56FFB5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380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风险投资（VC），本质上就是一种选择权投资。VC机构，会将资金分散投资到数十个甚至上百个初创公司中。他们清楚地知道，这里面的90%以上，都会失败归零。他们的目标，就是赌那剩下的不到10%的公司中，能够出现一个像谷歌、Facebook那样的“超级独角兽”（正面黑天鹅），其带来的回报，将足以覆盖所有失败的投资，并带来惊人的整体收益。</w:t>
      </w:r>
    </w:p>
    <w:p w14:paraId="265987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D1CD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年轻人的职业生涯，也应该被看作是一系列的选择权。在职业早期，与其去一家稳定的大公司，做一个安稳的螺丝钉，不如去尝试那些有风险、但能学到最多东西、能认识最多有趣的人的“可能性”。即使这些尝试失败了，你损失的也只是几年的时间，但你获得的经验和人脉，可能会在未来，为你开启一个意想不到的、巨大的机会之门。</w:t>
      </w:r>
    </w:p>
    <w:p w14:paraId="4A71CC2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76D78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塔勒布为我们这些“极端斯坦”的航海家，提供了三件最宝贵的思想武器：</w:t>
      </w:r>
    </w:p>
    <w:p w14:paraId="5CB55725">
      <w:pPr>
        <w:numPr>
          <w:ilvl w:val="0"/>
          <w:numId w:val="5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一张新的世界地图：他告诉我们，我们所航行的，是一片由“黑天鹅”主导的、不可预测的海洋。</w:t>
      </w:r>
    </w:p>
    <w:p w14:paraId="5187C2E8">
      <w:pPr>
        <w:numPr>
          <w:ilvl w:val="0"/>
          <w:numId w:val="5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一个新的航行目标：他告诉我们，我们的目标，不应该是“强韧”（不沉没），而应该是“反脆弱”（能在风暴中变得更强）。</w:t>
      </w:r>
    </w:p>
    <w:p w14:paraId="3042D311">
      <w:pPr>
        <w:numPr>
          <w:ilvl w:val="0"/>
          <w:numId w:val="54"/>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一件唯一的导航工具：他告诉我们，实现“反脆弱”的唯一路径，就是不断地去发现和构建那些具有“选择权”结构的、非对称的投资和人生策略。</w:t>
      </w:r>
    </w:p>
    <w:p w14:paraId="3A9A1C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DA2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现在，我们已经拥有了哲学层面的“指南针”。在下一节，我们将把这个指南针，转化为一个具体的、可操作的、构建“反脆弱”投资组合的罗盘——杠铃策略。</w:t>
      </w:r>
    </w:p>
    <w:p w14:paraId="7C105E6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第三节：构建你的投资“杠铃”：极度保守+极度激进</w:t>
      </w:r>
    </w:p>
    <w:p w14:paraId="0F7F45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在理解了“反脆弱”和“选择权”的哲学之后，我们如何将其转化为一个具体的、可执行的投资组合构建策略？塔勒布为此提供了一个极其简洁、极其反直觉，也极其强大的模型——“杠铃策略”（Barbell Strategy）。</w:t>
      </w:r>
    </w:p>
    <w:p w14:paraId="550396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7E7DB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想象一个健身房里的杠铃。它的重量，不是均匀地分布在整根杆上，而是极端地、集中地，分布在杠铃的两端。而中间的部分，是空的，是轻的。</w:t>
      </w:r>
    </w:p>
    <w:p w14:paraId="3AD9BC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C7D9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“杠铃策略”，就是将这种“两端化”的结构，应用到我们的投资和风险管理中。它的核心思想是：</w:t>
      </w:r>
    </w:p>
    <w:p w14:paraId="4FA15C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避免将你的资源，投入到那些风险中等、回报也中等的“中间地带”。你应该将你的绝大部分资源，投入到极度安全、极度保守的领域；同时，将一小部分资源，投入到极度高风险、极度激进的、具有“选择权”结构的领域。</w:t>
      </w:r>
    </w:p>
    <w:p w14:paraId="7655BBC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杠铃的一端：极度的安全（90%）</w:t>
      </w:r>
    </w:p>
    <w:p w14:paraId="6CFA76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这是你的“生存基石”，是你无论如何都不能失去的“压舱石”。这部分投资的目标，不是为了获取高回报，而是为了“保本”和“对抗负面黑天鹅”。</w:t>
      </w:r>
    </w:p>
    <w:p w14:paraId="10A84F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FDC9D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配置对象</w:t>
      </w:r>
    </w:p>
    <w:p w14:paraId="2D7A4A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资金，应该主要配置在那些几乎不可能损失本金的资产上。比如：现金或现金等价物（银行存款、货币市场基金等）、短期国债：由主权信用背书的、几乎没有违约风险的债券、通胀保值债券（TIPS）等能够对冲通货膨胀风险的债券。</w:t>
      </w:r>
    </w:p>
    <w:p w14:paraId="5EEB85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3437F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核心特征</w:t>
      </w:r>
    </w:p>
    <w:p w14:paraId="511994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极低的风险：它们几乎不受股市崩盘、经济衰退等“负面黑天鹅”的影响。</w:t>
      </w:r>
    </w:p>
    <w:p w14:paraId="68FF27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极高的流动性：在你需要的时候，可以随时变现。</w:t>
      </w:r>
    </w:p>
    <w:p w14:paraId="4ED76E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极低的回报：在正常时期，这部分资产的回报率会非常低，甚至可能跑不赢通胀。这是你为了“安全”和“选择权”，而必须支付的“保险费”。</w:t>
      </w:r>
    </w:p>
    <w:p w14:paraId="0A4DBC7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杠铃的另一端：极度的激进（10%）</w:t>
      </w:r>
    </w:p>
    <w:p w14:paraId="6D52EF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这是你的“梦想引擎”，是你用来捕捉“正面黑天鹅”的“彩票”。这部分投资的目标，不是为了获得稳定的回报，而是为了追求巨大的、非对称的、改变命运的上行收益。</w:t>
      </w:r>
    </w:p>
    <w:p w14:paraId="70D7FA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4A46D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配置对象</w:t>
      </w:r>
    </w:p>
    <w:p w14:paraId="7F9B19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资金，应该完全地、只投入到那些具有“选择权”结构的、“输了最多输光，赢了可能赢无限”的资产上。比如：风险投资（VC基金或直接投资天使轮），投资于那些可能改变世界的早期科技公司；高风险的个股，比如，处于临床试验阶段的生物科技股、正在探索全新商业模式的小盘股等；价外期权（Out-of-the-Money Options），购买那些在市场发生剧烈波动（比如，股市暴跌或暴涨）时，价值会呈指数级增长的金融衍生品；加密货币（小部分），对于能够承受其波动性的投资者，可以将极小部分的资金，配置于比特币等具有“数字黄金”或“颠覆性技术”叙事的加密资产。</w:t>
      </w:r>
    </w:p>
    <w:p w14:paraId="1A4936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2D9AC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核心特征</w:t>
      </w:r>
    </w:p>
    <w:p w14:paraId="64DDC6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极高的风险：这部分投资中的任何一个单项，都有可能在短时间内价值归零。你必须做好“这10%的钱，可能会全部损失掉”的心理准备。</w:t>
      </w:r>
    </w:p>
    <w:p w14:paraId="0DB8A5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非对称性：你的最大损失，就是你投入的10%的本金。但如果其中任何一个投资，捕捉到了一个“正面黑天鹅”，其带来的回报，可能是10倍、100倍，甚至1000倍。这少数的巨大成功，将足以覆盖所有的失败，并带来惊人的整体回报。</w:t>
      </w:r>
    </w:p>
    <w:p w14:paraId="198C71EE">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为什么要“杀死”中间地带？</w:t>
      </w:r>
    </w:p>
    <w:p w14:paraId="5B5DFB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杠铃策略最反直觉的地方，在于它主动地、彻底地，规避了所有“中间风险”的资产。</w:t>
      </w:r>
    </w:p>
    <w:p w14:paraId="5A438B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2799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什么是“中间风险”资产？ 比如，那些估值不高不低、增长不快不慢的“中盘股”；那些信用评级中等的“企业债”；那些复杂的、试图通过多元化来“平滑”风险的结构化产品。</w:t>
      </w:r>
    </w:p>
    <w:p w14:paraId="460D0D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0D8C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塔勒布认为，这些“中间地带”的资产，是最危险的、具有“隐藏的、非对称的负面风险”的陷阱。</w:t>
      </w:r>
    </w:p>
    <w:p w14:paraId="160ABF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2B07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看似稳健，实则脆弱：在“平均斯坦”的正常时期，它们表现得四平八稳。但它们对“负面黑天鹅”的风险暴露，是隐藏的、巨大的。一场意想不到的经济危机，可能让那些看似稳健的“蓝筹股”，下跌70-80%；可能让那些信用评级为BBB的企业债，出现大规模的违约。</w:t>
      </w:r>
    </w:p>
    <w:p w14:paraId="722CDD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9514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的收益，是“有顶的”，而风险，是“无底的”：你投资一只平庸的公用事业股，它最好的情况，可能也就是每年给你带来5-8%的回报。但如果它遭遇了一场类似“福岛核电站”那样的黑天鹅事件，它的价值可能会归零。你是在用有限的、微薄的收益，去赌一个无限的、灾难性的风险。</w:t>
      </w:r>
    </w:p>
    <w:p w14:paraId="12FA72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5A82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杠铃策略，是一种深刻的“认知纠偏”。它强迫我们承认，我们无法准确地预测和衡量那些“中间风险”。既然无法衡量，那么最好的策略，就是完全不碰它。</w:t>
      </w:r>
    </w:p>
    <w:p w14:paraId="321FC8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7F486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我们只做两件我们“确定”的事情：</w:t>
      </w:r>
    </w:p>
    <w:p w14:paraId="609E00FF">
      <w:pPr>
        <w:numPr>
          <w:ilvl w:val="0"/>
          <w:numId w:val="5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我们确定，我们不希望自己被“负面黑天鹅”杀死。所以，我们用90%的资产，把自己保护得严严实实。</w:t>
      </w:r>
    </w:p>
    <w:p w14:paraId="223FB208">
      <w:pPr>
        <w:numPr>
          <w:ilvl w:val="0"/>
          <w:numId w:val="55"/>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我们确定，我们希望从“正面黑天鹅”中获益。所以，我们用10%的资产，去购买大量的、廉价的、可能会中大奖的“彩票”。</w:t>
      </w:r>
    </w:p>
    <w:p w14:paraId="6832B40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杠铃策略的动态调整</w:t>
      </w:r>
    </w:p>
    <w:p w14:paraId="2F6807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杠铃策略，不是一个静态的配置，而是一个需要动态调整的系统。</w:t>
      </w:r>
    </w:p>
    <w:p w14:paraId="6DCE6AE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0C84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再平衡（Rebalancing）：每年或每半年，你需要对你的杠铃进行一次“再平衡”。</w:t>
      </w:r>
    </w:p>
    <w:p w14:paraId="75E15B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F1D1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激进端大获成功，比如，你10%的资产，因为捕捉到一个独角兽，变成了总资产的30%。此时，你应该卖掉一部分激进端的资产，将其利润，转移到安全端，让你的配置比例，重新回到90/10。这叫“锁定收益，增加安全垫”。</w:t>
      </w:r>
    </w:p>
    <w:p w14:paraId="5A7204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81DF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如果激进端表现不佳，比如，你10%的资产，亏损了一半，变成了总资产的5%。此时，你应该从安全端，拿出一些资金，补充到激进端，让比例回到90/10。这叫“低位加仓，重新播种”。</w:t>
      </w:r>
    </w:p>
    <w:p w14:paraId="641088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4809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这种动态调整，本身就内含了一种“反脆弱”的智慧：它让你在“高点”时自动地“卖出”，在“低点”时自动地“买入”。</w:t>
      </w:r>
    </w:p>
    <w:p w14:paraId="19B9B1D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4B9B2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杠铃策略，是“选择权”投资哲学最简洁、最强大的实践工具。它不是一种关于“选股”或“择时”的技术，而是一种关于“结构”和“风险暴露”的艺术。</w:t>
      </w:r>
    </w:p>
    <w:p w14:paraId="630B83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5BD6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它放弃了对“预测”的徒劳追求，转而构建一个无论未来如何展开（无论是风平浪静，还是惊涛骇浪），都能够生存并获益的“反脆弱”结构。</w:t>
      </w:r>
    </w:p>
    <w:p w14:paraId="0F3AF4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D38E9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复杂的投资决策，简化为两个极端而清晰的选择：要么，追求极致的安全；要么，拥抱极致的可能性。而将所有模糊的、充满隐藏风险的“中间地带”，都留给那些依然相信自己能够预测未来的“平均斯坦”的猎人们。</w:t>
      </w:r>
    </w:p>
    <w:p w14:paraId="7A776FC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第四节：应用场景：风险投资、股票投资组合、资产配置</w:t>
      </w:r>
    </w:p>
    <w:p w14:paraId="5C10D6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杠铃策略的优美之处，在于其思想的普适性。它不仅仅是一个理论模型，更可以被灵活地、创造性地，应用于从机构到个人的、不同层次的投资实践中。</w:t>
      </w:r>
    </w:p>
    <w:p w14:paraId="67FCFBC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场景一：风险投资（VC）——天然的“杠铃”</w:t>
      </w:r>
    </w:p>
    <w:p w14:paraId="15F24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风险投资行业，本身就是“杠铃策略”最纯粹的、制度化的体现。</w:t>
      </w:r>
    </w:p>
    <w:p w14:paraId="61D383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8096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VC基金的投资组合，就是杠铃的“激进端”。一支VC基金，通常会投资20-30家甚至更多的早期公司。基金管理人（GP）在投资时，就已经做好了其中大部分公司都会失败的准备。他们的全部希望，都寄托在少数几家公司能够成为“本垒打”或“超级本垒打”上。</w:t>
      </w:r>
    </w:p>
    <w:p w14:paraId="3F41A4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E2B3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有限合伙人（LP）的资产配置，则构成了完整的杠铃。那些将资金配置给VC基金的LP（比如，大学捐赠基金、养老基金），通常只会将他们总资产中很小的一部分（比如5-10%），投入到VC这个高风险类别中。而他们其余90%以上的资产，则配置在股票、债券、房地产等相对稳健的资产上。</w:t>
      </w:r>
    </w:p>
    <w:p w14:paraId="303EF5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BA99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对于个人投资者，如何参与到VC这个“激进端”的游戏中？</w:t>
      </w:r>
    </w:p>
    <w:p w14:paraId="11D339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AE9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投资VC基金：对于高净值个人，可以通过成为VC基金的LP，来实现对一揽子初创公司的间接投资。</w:t>
      </w:r>
    </w:p>
    <w:p w14:paraId="6E4B2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6227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天使投资：如果你具备深厚的行业认知和人脉，可以尝试用个人资金中极小的一部分，去进行天使投资。但必须牢记，这是一种成功率极低的活动，必须以“这笔钱会全部损失”为前提。</w:t>
      </w:r>
    </w:p>
    <w:p w14:paraId="5357F2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A95B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于上市的、具有VC基因的公司：一些大型科技公司，比如谷歌（Alphabet）、腾讯，其内部就拥有强大的风险投资部门，不断地在孵化和投资新的、高风险的业务。投资这些公司，在某种程度上，也是在间接地下注于一个“创新选择权”的投资组合。</w:t>
      </w:r>
    </w:p>
    <w:p w14:paraId="5A8A0BF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场景二：公开市场股票投资组合——构建你自己的“杠铃”</w:t>
      </w:r>
    </w:p>
    <w:p w14:paraId="3DD662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对于大多数普通投资者而言，主战场是公开的股票市场。我们同样可以运用杠铃策略，来构建一个超越传统“价值/成长”划分的、更具反脆弱性的股票投资组合。</w:t>
      </w:r>
    </w:p>
    <w:p w14:paraId="3FB48B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EA6D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一个“杠铃式”的股票组合，可能长这样：</w:t>
      </w:r>
    </w:p>
    <w:p w14:paraId="3513CC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027C0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杠铃的安全端（80-90%）：</w:t>
      </w:r>
    </w:p>
    <w:p w14:paraId="43FE5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目标：追求稳定、可预测的现金流和股息，对抗经济衰退和市场恐慌。</w:t>
      </w:r>
    </w:p>
    <w:p w14:paraId="7B85FF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选股标准：</w:t>
      </w:r>
    </w:p>
    <w:p w14:paraId="374BD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极宽的“护城河”：比如，拥有强大品牌和网络效应的消费垄断企业（可口可乐、宝洁），或者处于严格监管下、具有自然垄断性质的公用事业公司（电力、水务）。</w:t>
      </w:r>
    </w:p>
    <w:p w14:paraId="0FCF60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极低的负债：拥有净现金或极低的杠杆率，确保在信贷紧缩时不会出现财务危机。</w:t>
      </w:r>
    </w:p>
    <w:p w14:paraId="05679F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稳定的高股息：历史上持续地、慷慨地派发股息，为投资组合提供稳定的现金流“缓冲垫”。</w:t>
      </w:r>
    </w:p>
    <w:p w14:paraId="4E765E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对宏观经济不敏感：无论经济好坏，人们都需要喝水、用电、刷牙。这些公司的业务，受经济周期的影响较小。</w:t>
      </w:r>
    </w:p>
    <w:p w14:paraId="1AC1B3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这部分持仓，是你投资组合中的“定海神针”。它们可能在牛市中表现平庸，但在熊市中，它们将是你最坚实的避风港。</w:t>
      </w:r>
    </w:p>
    <w:p w14:paraId="0D15C78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08EEA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杠铃的激进端（10-20%）：</w:t>
      </w:r>
    </w:p>
    <w:p w14:paraId="21D4E3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目标：捕捉那些可能带来10倍甚至100倍回报的“正面黑天鹅”。</w:t>
      </w:r>
    </w:p>
    <w:p w14:paraId="3AAC75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选股标准：</w:t>
      </w:r>
    </w:p>
    <w:p w14:paraId="202D9E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巨大的、不确定的市场空间：它们所处的，是一个全新的、可能在未来十年内增长数十倍的“蓝海”市场。比如，早期的基因编辑、商业航天、人工智能药物研发等领域。</w:t>
      </w:r>
    </w:p>
    <w:p w14:paraId="6EEEF9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“创始人-科学家”领导：公司的领导者，通常是该领域顶尖的技术专家或科学家，他们拥有改变世界的愿景，而非仅仅是追求短期利润的职业经理人。</w:t>
      </w:r>
    </w:p>
    <w:p w14:paraId="0A29CC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“烧钱”换增长：这些公司在早期，几乎都是巨额亏损的。它们在用投资人的钱，去赌一个巨大的、不确定的未来。</w:t>
      </w:r>
    </w:p>
    <w:p w14:paraId="19E59E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“二元”的结果：这类投资的结果，往往是“二元”的——要么，它们的技术或商业模式被证明是可行的，公司价值一飞冲天；要么，它们在耗尽资金后，悄无声息地死去。没有中间状态。</w:t>
      </w:r>
    </w:p>
    <w:p w14:paraId="04D4E8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这部分持仓，是你投资组合中的“登月火箭”。你必须做好它们大部分都会“爆炸”的准备。但只要有一枚成功登月，就足以让你的整个投资组合，进入一个全新的维度。</w:t>
      </w:r>
    </w:p>
    <w:p w14:paraId="060F00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C4F6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这种组合，与传统的“多元化”有何不同？</w:t>
      </w:r>
    </w:p>
    <w:p w14:paraId="61E5FE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多元化，是试图通过配置不同行业、不同风格的“中间风险”资产，来平滑波动。而杠铃策略，是主动地、极端地，拥抱波动。它通过将“安全”和“激进”进行彻底的分离，构建了一个在结构上，就能够从市场的“极端波动”中获益的系统。</w:t>
      </w:r>
    </w:p>
    <w:p w14:paraId="7E1043B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场景三：个人终身资产配置——人生就是一根大“杠铃”</w:t>
      </w:r>
    </w:p>
    <w:p w14:paraId="44731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杠铃策略的思想，完全可以被扩展到我们每个人一生的、更宏观的资产配置和人生规划中。</w:t>
      </w:r>
    </w:p>
    <w:p w14:paraId="4B51EC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EA12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一个“杠铃式”的人生资产配置，可能长这样：</w:t>
      </w:r>
    </w:p>
    <w:p w14:paraId="6F0836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ADEEE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杠铃的安全端：你的“生存保障”</w:t>
      </w:r>
    </w:p>
    <w:p w14:paraId="176AB8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人力资本：拥有一份稳定的、能够提供持续现金流的工作或一门可靠的手艺。这是你最核心的、对抗风险的“安全垫”。在职业选择上，这意味着，在你的主要职业上，你应该追求“稳健”和“专业”，成为一个在特定领域内，难以被替代的专家。</w:t>
      </w:r>
    </w:p>
    <w:p w14:paraId="6BE66E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无风险资产：你的家庭应急储备金（通常是6-12个月的生活开支）、养老金账户中配置的低风险债券、以及你为子女教育等“刚性”支出所准备的储蓄。这些钱，是绝对不能拿去冒险的。</w:t>
      </w:r>
    </w:p>
    <w:p w14:paraId="0A451A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居住房产：一个自住的、贷款压力适中的房产，可以被视为安全端的一部分，因为它提供了一个基本的“生存保障”。</w:t>
      </w:r>
    </w:p>
    <w:p w14:paraId="1E0F3E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C5D77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杠铃的激进端：你的“梦想期权”</w:t>
      </w:r>
    </w:p>
    <w:p w14:paraId="247AD8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高风险投资：你可投资资产中，那10-20%的“激进”部分。</w:t>
      </w:r>
    </w:p>
    <w:p w14:paraId="391313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与“第二技能”：在你的主业之外，利用业余时间，去探索一个你充满热情、但充满不确定性的“副业”，或者去学习一门与你主业完全无关的、看似“无用”的“第二技能”（比如，学习编程、学习一门外语、学习设计）。这些，都是在用可控的成本（你的业余时间），去购买一个未来的、非对称的职业“选择权”。也许有一天，你的副业，会变成你的主业；也许有一天，那门“无用”的技能，会为你打开一扇全新的大门。</w:t>
      </w:r>
    </w:p>
    <w:p w14:paraId="712277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“弱连接”的人脉网络：除了你日常紧密合作的“强连接”同事，有意识地去结交一些来自不同行业、不同领域的“弱连接”朋友。这些人，是你获取“异常信息”和“意外机会”的最宝贵的来源。</w:t>
      </w:r>
    </w:p>
    <w:p w14:paraId="67FDA1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5AF4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这种“杠铃式”的人生策略，会让你：</w:t>
      </w:r>
    </w:p>
    <w:p w14:paraId="7729FB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内心安稳：因为你的“生存”有保障，你不会因为一次投资失败或一次失业，而陷入灭顶之灾。</w:t>
      </w:r>
    </w:p>
    <w:p w14:paraId="750248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行动勇敢：正是因为有了这个坚实的“安全垫”，你才敢于在“激进端”，去进行那些真正有意义的、大胆的尝试。</w:t>
      </w:r>
    </w:p>
    <w:p w14:paraId="5FA8D7A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B0060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投资，是我们在不确定世界中的一场修行。传统的投资范式，试图通过“预测”来战胜不确定性，这就像是试图用一己之力，去对抗整个海洋的潮汐。</w:t>
      </w:r>
    </w:p>
    <w:p w14:paraId="36C65B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51C4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而“选择权”投资哲学，以及其核心的“杠铃策略”，则为我们提供了一种全新的、更具智慧的修行法门。它不与潮汐对抗，而是学习如何驾驭潮汐。</w:t>
      </w:r>
    </w:p>
    <w:p w14:paraId="579D34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3BFD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它教我们，要像一个最谨慎的农夫一样，守好自己赖以生存的谷仓（安全端）；同时，又要像一个最大胆的航海家一样，派出一支小小的探险队，去寻找那片传说中遍地黄金的新大陆（激进端）。</w:t>
      </w:r>
    </w:p>
    <w:p w14:paraId="4A46A7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DA86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深刻的、关于“风险”与“机遇”、“生存”与“梦想”的平衡艺术。掌握了这门艺术，你将不再恐惧于未来的不确定性。相反，你将学会如何将不确定性，这个世界上最大的风险，转化为你投资和人生旅途中，最强大的朋友。</w:t>
      </w:r>
    </w:p>
    <w:p w14:paraId="1D2E00D6">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30A0AC5B">
      <w:pPr>
        <w:pStyle w:val="4"/>
        <w:bidi w:val="0"/>
        <w:rPr>
          <w:rFonts w:hint="eastAsia" w:ascii="宋体" w:hAnsi="宋体" w:eastAsia="宋体" w:cs="宋体"/>
          <w:lang w:val="en-US" w:eastAsia="zh-CN"/>
        </w:rPr>
      </w:pPr>
      <w:bookmarkStart w:id="19" w:name="_Toc662743921"/>
      <w:r>
        <w:rPr>
          <w:rFonts w:hint="eastAsia" w:ascii="宋体" w:hAnsi="宋体" w:eastAsia="宋体" w:cs="宋体"/>
          <w:lang w:val="en-US" w:eastAsia="zh-CN"/>
        </w:rPr>
        <w:t>第八章：职业生涯中的选择权：打造“T型”人生的反脆弱性</w:t>
      </w:r>
      <w:bookmarkEnd w:id="19"/>
    </w:p>
    <w:p w14:paraId="449299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在上一章，我们将“选择权”的镜头，聚焦于投资这一“与钱共舞”的领域。而在本章，我们将把镜头拉回到我们每个人最核心、最宝贵的资产上——我们自己，以及我们长达数十年的职业生涯。</w:t>
      </w:r>
    </w:p>
    <w:p w14:paraId="6544D8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EBC1D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投资是我们人生的“进攻”策略，那么，职业生涯规划，则是我们人生的“防守”与“阵地建设”策略。它是我们构建一切财富、实现一切梦想的根基。然而，在今天这个加速变化的时代，这个根基，正变得前所未有的脆弱。</w:t>
      </w:r>
    </w:p>
    <w:p w14:paraId="6E4A7C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CB8B3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父辈所熟悉的那个职业世界，正在迅速地、不可逆转地，消失。那个世界，就像一栋结构清晰、楼层分明的“写字楼”。你进入一家好公司，就像是踏入了这栋大楼的底层。你的任务，是沿着一条被称为“职业阶梯”（Career Ladder）的、预设好的路径，一级一级地、勤勤恳恳地，向上攀爬。只要你足够努力、足够忠诚，你就有望在退休前，爬到某个风景不错的楼层。</w:t>
      </w:r>
    </w:p>
    <w:p w14:paraId="591D09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74A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这是一个基于“确定性”和“忠诚”的职业模型。它承诺稳定，回报勤奋。然而，在今天，这栋“写字楼”，正在被一股强大的、名为“不确定性”的地震波，从地基开始动摇。</w:t>
      </w:r>
    </w:p>
    <w:p w14:paraId="4B109A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C132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“铁饭碗”正在被砸碎：终身雇佣制早已成为历史。即使是那些看似最稳固的大公司，也可能因为一次技术浪潮或一次战略失误，而进行大规模的裁员。</w:t>
      </w:r>
    </w:p>
    <w:p w14:paraId="0E6A69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B9A3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“专业”的保质期越来越短：人工智能、自动化正在以前所未有的速度，侵蚀着那些曾经被认为是“金饭碗”的、基于重复性技能的岗位。一个今天还炙手可热的专业，五年后，可能就已经变得无足轻重。</w:t>
      </w:r>
    </w:p>
    <w:p w14:paraId="4BE0CF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D831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“退休”的概念正在被重写：人均寿命的延长和养老金体系的压力，意味着我们大多数人，将不得不工作得更久。那种“在一个岗位上干到60岁，然后安享晚年”的模式，将不再是常态。</w:t>
      </w:r>
    </w:p>
    <w:p w14:paraId="46AEEC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89466B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那架通往高层的、稳固的“职业阶梯”，已经断裂了。继续抱着“攀爬”的心态，去规划我们的职业生涯，无异于在一个正在坍塌的建筑里，奋力地向上跑。</w:t>
      </w:r>
    </w:p>
    <w:p w14:paraId="693078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E706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本章，我们将为“选择权”时代的个人，提供一张全新的职业导航图。我们将首先宣告“职业阶梯”的死亡，并提出一个更具韧性的新模型——“项目组合”（Project Portfolio）。接着，我们将深入探讨构建这种新模型的个人能力核心：“一专多能”的“T型”结构，并阐述它如何为我们的人生，创造出宝贵的“可用余量”。然后，我们将聚焦于两个最强大的、创造未来可能性的外部杠杆：“副业”和“弱连接”。最后，我们将把这些思想，落实到个人职业规划、技能学习和人脉管理这三个具体的应用场景中。</w:t>
      </w:r>
    </w:p>
    <w:p w14:paraId="7DAB8790">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第一节：告别“职业阶梯”，拥抱“项目组合”</w:t>
      </w:r>
    </w:p>
    <w:p w14:paraId="2F24BA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想象一下，你是一位中世纪的石匠。你的整个职业生涯，都奉献给了建造一座宏伟的大教堂。你从一个学徒开始，学习如何打磨石块。然后，你成为一名熟练的工匠，负责砌筑墙体。如果你足够出色，你可能会成为一名工头，指导一小队人。你的终极梦想，是在教堂竣工时，成为那位受人尊敬的“工匠大师”。</w:t>
      </w:r>
    </w:p>
    <w:p w14:paraId="3C29A2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4E607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你的职业路径，是线性的、单一的、可预测的。你的价值，完全依附于“建造这座大教堂”这一个宏大的、持续数十年的“项目”。这就是“职业阶梯”模型的隐喻。</w:t>
      </w:r>
    </w:p>
    <w:p w14:paraId="2E9E40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0C29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现在，再想象一下，你是一位现代的好莱坞电影制片人。你的职业生涯，不是由一个单一的、连续的“职位”所定义的，而是由一系列独立的、有时限的、目标明确的“项目”所构成的。</w:t>
      </w:r>
    </w:p>
    <w:p w14:paraId="0BD1D2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34B2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今年，你可能正在制作一部科幻大片，你需要为此组建一个包含导演、编剧、特效师、演员的临时团队。</w:t>
      </w:r>
    </w:p>
    <w:p w14:paraId="6D4773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明年，你可能又去制作一部小成本的独立文艺片，你需要为此寻找全新的合作伙伴和资金来源。</w:t>
      </w:r>
    </w:p>
    <w:p w14:paraId="334AF4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后年，你甚至可能跨界，去为一家流媒体平台，制作一季热门的网剧。</w:t>
      </w:r>
    </w:p>
    <w:p w14:paraId="44E4A9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6300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身份，不是“某某电影公司的XX总监”，而是一个“项目组合的管理者”。你的核心能力，不是在某个固定的组织架构里向上爬，而是持续地、独立地，去发现、发起、组织和完成一个又一个有价值的项目。你的职业安全感，不来自于你所在的公司有多么稳固，而来自于你“下一个项目”的创造能力。</w:t>
      </w:r>
    </w:p>
    <w:p w14:paraId="1E1ACF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CD92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这就是“项目组合”模型的隐喻。</w:t>
      </w:r>
    </w:p>
    <w:p w14:paraId="70EA4AC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从“依附者”到“独立单元”的身份转变</w:t>
      </w:r>
    </w:p>
    <w:p w14:paraId="7052D6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“职业阶梯”与“项目组合”的根本区别，在于一种深刻的“身份认同”的转变。</w:t>
      </w:r>
    </w:p>
    <w:p w14:paraId="0675C7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61C8A1">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在“阶梯”模型下，你的身份，是由你所在的“组织”和你所处的“职位”来定义的。你是“IBM的销售经理”、“通用电气的工程师”。你的价值，是组织价值的一部分，你是一个“依附者”。</w:t>
      </w:r>
    </w:p>
    <w:p w14:paraId="778855F4">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695ECB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b/>
          <w:bCs/>
          <w:sz w:val="24"/>
          <w:lang w:val="en-US" w:eastAsia="zh-CN"/>
        </w:rPr>
        <w:t>在“项目组合”模型下，你的身份，是由你所能创造的“价值”和你所完成的“项目”来定义的。你是一个“能够解决XX问题的专家”、“一个成功推出过三款App的产品经理”、“一个擅长组织跨界活动的社群运营者”。你的价值，是独立的、可迁移的。你是一个“独立的、可即插即用的价值创造单元”，你可以选择与不同的平台和组织，进行灵活的、项目制的合作。</w:t>
      </w:r>
    </w:p>
    <w:p w14:paraId="103BCE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28007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这种转变，被管理思想家丹尼尔·平克（Daniel Pink）称为“自由工作者国度”（Free Agent Nation）的崛起。它意味着，我们每个人，都需要开始像一个“一人公司”一样，去思考和经营自己的职业生涯。</w:t>
      </w:r>
    </w:p>
    <w:p w14:paraId="4A3F69F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“项目组合”人生的三大优势</w:t>
      </w:r>
    </w:p>
    <w:p w14:paraId="289B7F8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拥抱“项目组合”模型，不仅仅是一种被动的、应对不确定性的无奈之举。它更是一种主动的、能够为我们的人生，带来更大自由度和反脆弱性的智慧选择。</w:t>
      </w:r>
    </w:p>
    <w:p w14:paraId="100F6D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35DE62">
      <w:pPr>
        <w:numPr>
          <w:ilvl w:val="0"/>
          <w:numId w:val="5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极致的“反脆弱性”：</w:t>
      </w:r>
    </w:p>
    <w:p w14:paraId="330EE2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的职业生涯，是一个“单点故障”系统。你的所有收入、声望和安全感，都维系在“一份工作”这一个篮子里。一旦这份工作因为公司裁员、行业衰退等不可控因素而消失，你的整个职业生涯，就会遭遇一次“毁灭性打击”。</w:t>
      </w:r>
    </w:p>
    <w:p w14:paraId="70ECCB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的职业生涯，是一个“多元化”的系统。你可能同时在进行着几件不同的事情：一份“主业”工作（可以看作是一个长期的、核心的项目），一个利用业余时间经营的“副业”（一个探索性的项目），一个公益组织的志愿者工作（一个积累社会资本的项目）。你的收入来源、技能应用场景和人脉网络，都是多元的。任何一个项目的失败或结束，都不会导致你整个系统的崩溃。你拥有了更强的、对抗“职业黑天鹅”的韧性。</w:t>
      </w:r>
    </w:p>
    <w:p w14:paraId="3FC4B4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8B7886B">
      <w:pPr>
        <w:numPr>
          <w:ilvl w:val="0"/>
          <w:numId w:val="5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加速的“认知升级”：</w:t>
      </w:r>
    </w:p>
    <w:p w14:paraId="1F4F70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长年累月地，在同一个组织、同一个领域里工作。你的认知，会不可避免地陷入我们在第五章所描述的“认知固化”。你擅长解决“已知”的问题，但对“未知”的世界，会感到越来越陌生和恐惧。</w:t>
      </w:r>
    </w:p>
    <w:p w14:paraId="74D905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不断地在不同的项目、不同的团队、甚至不同的行业之间切换。每一次切换，都是一次强迫自己走出“舒适区”、学习新知识、接触新人群、理解新思维模式的宝贵机会。你的学习曲线，会变得异常陡峭。你解决“未知”问题的能力，会得到持续的、高强度的锻炼。</w:t>
      </w:r>
    </w:p>
    <w:p w14:paraId="1B5B2B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DEDA4E">
      <w:pPr>
        <w:numPr>
          <w:ilvl w:val="0"/>
          <w:numId w:val="56"/>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巨大的“选择权”：</w:t>
      </w:r>
    </w:p>
    <w:p w14:paraId="1CC96E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在“阶梯”模型下，你的选择权，是极其有限的。你的下一个职位，通常是由你的上级和公司的HR部门来决定的。你跳槽的选择，也往往局限于同一个行业、相似的岗位。</w:t>
      </w:r>
    </w:p>
    <w:p w14:paraId="2C233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在“项目组合”模型下，你拥有了定义自己职业路径的“终极自由”。你可以根据自己不同人生阶段的兴趣和目标，去主动地、有意识地，设计和组合你的“项目”。</w:t>
      </w:r>
    </w:p>
    <w:p w14:paraId="64BD719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在职业早期，你可能会选择那些“学习价值”最大化的项目。</w:t>
      </w:r>
    </w:p>
    <w:p w14:paraId="65AAD1E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在家庭责任最重的阶段，你可能会选择那些“收入稳定性”最高的项目。</w:t>
      </w:r>
    </w:p>
    <w:p w14:paraId="5DC41A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在财务自由之后，你可能会选择那些“社会意义”最重大的项目。</w:t>
      </w:r>
    </w:p>
    <w:p w14:paraId="5FD0194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如何开始构建你的“项目组合”？</w:t>
      </w:r>
    </w:p>
    <w:p w14:paraId="2DD33F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从“阶梯思维”转向“项目思维”，需要一次彻底的“观念越狱”。以下是一些可以立即开始的行动：</w:t>
      </w:r>
    </w:p>
    <w:p w14:paraId="35D642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B3F277">
      <w:pPr>
        <w:numPr>
          <w:ilvl w:val="0"/>
          <w:numId w:val="5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重新定义你的“工作”：</w:t>
      </w:r>
    </w:p>
    <w:p w14:paraId="0E35B4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不要再把你的工作，看作是一个“职位”，而要把它看作是一个由一系列“项目”构成的集合。</w:t>
      </w:r>
    </w:p>
    <w:p w14:paraId="263D6C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简历或领英（LinkedIn）页面上，尝试用“项目”来描述你的经历，而不是用“职位”。不要只写“我在XX公司担任产品经理”，而是写“我主导了XX产品的从0到1的开发项目，实现了XX目标”、“我负责了XX项目的用户增长，将日活跃用户从X提升到了Y”。</w:t>
      </w:r>
    </w:p>
    <w:p w14:paraId="749B33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2373B9">
      <w:pPr>
        <w:numPr>
          <w:ilvl w:val="0"/>
          <w:numId w:val="5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将你的“人生”项目化：</w:t>
      </w:r>
    </w:p>
    <w:p w14:paraId="0533EC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将你的个人目标（比如，学习一门新语言、跑一次马拉松、写一本书），也视为一个个独立的“项目”。为它们设定明确的目标、时间表和资源预算。</w:t>
      </w:r>
    </w:p>
    <w:p w14:paraId="75C4DA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这会让你习惯于用“项目经理”的思维，来主动地、有结构地，管理和推进自己的人生。</w:t>
      </w:r>
    </w:p>
    <w:p w14:paraId="0559AA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AB22A8C">
      <w:pPr>
        <w:numPr>
          <w:ilvl w:val="0"/>
          <w:numId w:val="5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主动寻找“边界之外”的项目：</w:t>
      </w:r>
    </w:p>
    <w:p w14:paraId="14339D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在你的本职工作之内，主动地去承担那些跨部门的、具有挑战性的、能够让你接触到新领域和新人群的“边缘项目”。</w:t>
      </w:r>
    </w:p>
    <w:p w14:paraId="0BDFDA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在你的本职工作之外，开始思考你的第一个“微型副业项目”，或者加入一个你感兴趣的开源社区或公益组织。</w:t>
      </w:r>
    </w:p>
    <w:p w14:paraId="6984E3F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77F9E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“职业阶梯”的时代，已经落幕。那座曾经承诺了稳定和秩序的“大教堂”，正在我们眼前，慢慢地风化和坍塌。继续留在里面，祈祷它不会倒掉，是一种天真而危险的幻想。</w:t>
      </w:r>
    </w:p>
    <w:p w14:paraId="2251FA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D1AE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聪明的“石匠”，应该主动地走出来，将自己，升级为一个能够独立地、在任何地方，建造出坚固而优美的“小屋”的“建筑师”。</w:t>
      </w:r>
    </w:p>
    <w:p w14:paraId="45E94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AC61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项目组合”的人生，就是这样一场深刻的自我革命。它要求我们，从一个被动的“职位拥有者”，转变为一个主动的“价值创造者”；从一个依附于组织的“雇员”，转变为一个与世界进行项目制合作的“独立主权单元”。</w:t>
      </w:r>
    </w:p>
    <w:p w14:paraId="07C9C0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FAB67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无疑是一条更具挑战、也更需要“企业家精神”的道路。但它也是唯一一条，能够让我们在不确定的惊涛骇浪中，牢牢地掌握住自己职业生涯之舟的舵，并最终航向那片属于我们自己的、充满无限可能的“新大陆”的道路。</w:t>
      </w:r>
    </w:p>
    <w:p w14:paraId="37A308ED">
      <w:pPr>
        <w:pStyle w:val="5"/>
        <w:bidi w:val="0"/>
        <w:rPr>
          <w:rFonts w:hint="eastAsia" w:ascii="宋体" w:hAnsi="宋体" w:eastAsia="宋体" w:cs="宋体"/>
          <w:lang w:val="en-US" w:eastAsia="zh-CN"/>
        </w:rPr>
      </w:pPr>
      <w:r>
        <w:rPr>
          <w:rFonts w:hint="eastAsia" w:ascii="宋体" w:hAnsi="宋体" w:eastAsia="宋体" w:cs="宋体"/>
          <w:lang w:val="en-US" w:eastAsia="zh-CN"/>
        </w:rPr>
        <w:t>第二节：一专多能：你的“可用余量”在哪里？</w:t>
      </w:r>
    </w:p>
    <w:p w14:paraId="1BF5B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如果我们决定要像一个“一人公司”一样，去经营自己的“项目组合”人生，那么，这家“公司”最核心的产品，是什么？</w:t>
      </w:r>
    </w:p>
    <w:p w14:paraId="765EA3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FC3A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答案，就是我们自身的“能力结构”。</w:t>
      </w:r>
    </w:p>
    <w:p w14:paraId="7C34543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0104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只拥有一种单一技能的“一人公司”，是极其脆弱的。就像一家只生产一种产品的工厂，一旦市场不再需要这种产品，它就会立刻破产。在职业生涯中，这就表现为那些只掌握了单一的、可替代性强的技能的“I型人才”。比如，一个只会做数据录入的文员，或者一个只会操作某种特定机床的工人。他们的职业生涯，就像一根细长的、孤立的“I”，极易被技术的浪潮所折断。</w:t>
      </w:r>
    </w:p>
    <w:p w14:paraId="266C15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5428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那么，我们应该如何构建一个更具反脆弱性的能力结构呢？答案，就是成为一个“T型人才”（T-Shaped Person）。</w:t>
      </w:r>
    </w:p>
    <w:p w14:paraId="44E8D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C364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“T型人才”这个概念，最早由麦肯锡咨询公司提出。它指的是一种“一专多能”的复合型人才结构。</w:t>
      </w:r>
    </w:p>
    <w:p w14:paraId="026038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“T”的那一“竖”，代表着你在某个特定领域的、安身立命的“专业深度”。这是你的“金刚钻”，是你能够解决特定问题的、不可或缺的核心能力。它决定了你的“不可替代性”。</w:t>
      </w:r>
    </w:p>
    <w:p w14:paraId="3DB303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的那一“横”，代表着你跨领域的“知识广度”。这是你的“雷达”，是你能够理解不同领域、与不同角色的人进行高效协作、并能从其他领域汲取灵感进行创新的“通识能力”。它决定了你的“适应性”和“连接性”。</w:t>
      </w:r>
    </w:p>
    <w:p w14:paraId="328FCC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574D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纯粹的“I型”人才，虽然在自己的领域很深，但他是“孤立”的。一个只有广度没有深度的“一”型人才（我们称之为“万金油”），虽然什么都懂一点，但无法解决任何一个真正有挑战的问题，他是“肤浅”的。</w:t>
      </w:r>
    </w:p>
    <w:p w14:paraId="71A1ED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943B0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只有“T型”人才，既拥有解决问题的“深度”，又拥有连接和适应的“广度”，才是在“项目组合”时代，最具竞争力和反脆弱性的能力结构。</w:t>
      </w:r>
    </w:p>
    <w:p w14:paraId="54E3E6E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“T”的那一横，就是你职业生涯的“可用余量”</w:t>
      </w:r>
    </w:p>
    <w:p w14:paraId="345C53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现在，让我们用“可用余量”的视角，来重新审视“T型”结构。</w:t>
      </w:r>
    </w:p>
    <w:p w14:paraId="3073F5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那一“竖”的专业深度，是你的“核心业务”。它为你提供稳定的现金流（工资收入）和市场地位。你需要持续地、毫不松懈地，去打磨和深化它，确保它在你的领域内，保持领先。</w:t>
      </w:r>
    </w:p>
    <w:p w14:paraId="02C6A35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而那一“横”的知识广度，就是你职业生涯的“可用余量”。它是你在满足“核心业务”需求之外，有意识地、战略性地，去投资和构建的“冗余能力”和“选择权”。</w:t>
      </w:r>
    </w:p>
    <w:p w14:paraId="17D901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5E7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横”上的每一个“技能点”，在当下看来，可能都是“非必需”的、看似“浪费”的。你是一个程序员，你去学习心理学，这似乎与你的本职工作无关。你是一个设计师，你去研究商业模式，这似乎超出了你的职责范围。</w:t>
      </w:r>
    </w:p>
    <w:p w14:paraId="65C0EC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3477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然而，正是这些看似“无用”的“余量”，在不确定的未来，会以你意想不到的方式，组合成全新的、巨大的机会。</w:t>
      </w:r>
    </w:p>
    <w:p w14:paraId="2921DB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机会来临时，它们让你“接得住”：那个懂心理学的程序员，可能会成为一名优秀的产品经理，因为他更懂用户。那个懂商业模式的设计师，可能会成为一名成功的创业者，因为他能设计出既美观、又能盈利的产品。</w:t>
      </w:r>
    </w:p>
    <w:p w14:paraId="0B606C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62B5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当危机来临时，它们让你“转得快”：当你的核心专业（那一“竖”）受到AI的冲击时，那一“横”上的其他技能，就为你提供了转型的“备用跑道”。你不会被困死在一个正在下沉的领域里。</w:t>
      </w:r>
    </w:p>
    <w:p w14:paraId="02ED5F2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如何构建你的“T型”能力结构？</w:t>
      </w:r>
    </w:p>
    <w:p w14:paraId="515B3C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构建“T型”结构，是一个持续终身的、有意识的“自我投资”过程。</w:t>
      </w:r>
    </w:p>
    <w:p w14:paraId="52A857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83F95F">
      <w:pPr>
        <w:numPr>
          <w:ilvl w:val="0"/>
          <w:numId w:val="5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锻造那一“竖”：成为你领域内前20%的专家</w:t>
      </w:r>
    </w:p>
    <w:p w14:paraId="22ECA1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刻意练习（Deliberate Practice）：仅仅是重复工作，并不能让你成为专家。你必须像一个运动员一样，进行“刻意练习”：设定清晰的、略高于自己当前能力的目标；获得即时的、高质量的反馈；并持续地、专注地，在自己的“学习区”进行训练。</w:t>
      </w:r>
    </w:p>
    <w:p w14:paraId="659C8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建立反馈回路：主动地向你的上级、同事、客户，甚至竞争对手，去寻求关于你专业能力的、最坦诚、最尖锐的反馈。</w:t>
      </w:r>
    </w:p>
    <w:p w14:paraId="6E5CF8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输出倒逼输入：不要只满足于“学”，更要“教”。通过写作、分享、演讲、指导新人等方式，将你学到的知识，系统性地输出。这个过程，会强迫你去进行更深层次的思考，并真正地内化你的知识。</w:t>
      </w:r>
    </w:p>
    <w:p w14:paraId="202AB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追求“作品集”，而非“资历”：你的专业深度，最终要通过一系列高质量的、可被展示的“作品”来证明。一个程序员的GitHub主页，一个设计师的Behance作品集，一个写作者的博客，远比一份写满“资历”的简历，更有说服力。</w:t>
      </w:r>
    </w:p>
    <w:p w14:paraId="6DC0F3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273DCC">
      <w:pPr>
        <w:numPr>
          <w:ilvl w:val="0"/>
          <w:numId w:val="5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拓展那一“横”：进行“主题式”的跨界学习</w:t>
      </w:r>
    </w:p>
    <w:p w14:paraId="514E8A3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那一“横”的构建，最忌讳的是“碎片化”和“随机性”的学习。今天看一篇商业文章，明天听一节历史课，这种“知识的布朗运动”，无法形成结构化的能力。</w:t>
      </w:r>
    </w:p>
    <w:p w14:paraId="13B68C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78AD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一个更有效的方法，是进行“主题式”的跨界学习。在一段时间内（比如，一个季度或半年），为自己设定一个清晰的、跨领域的学习“主题”，然后围绕这个主题，进行系统性的、沉浸式的学习。</w:t>
      </w:r>
    </w:p>
    <w:p w14:paraId="09DB30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E85A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你可以从以下几个“元知识”领域，开始构建你的那一“横”：</w:t>
      </w:r>
    </w:p>
    <w:p w14:paraId="0BEF08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心理学/行为经济学：这是理解一切“人”的行为（用户、同事、老板、包括你自己）的底层代码。它能让你成为一个更好的产品经理、营销专家、领导者，甚至是投资者。</w:t>
      </w:r>
    </w:p>
    <w:p w14:paraId="7C1E9F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商业/战略：无论你身处哪个岗位，理解你所在公司的商业模式、财务状况和战略意图，都是让你从一个“执行者”跃升为“贡献者”的关键。</w:t>
      </w:r>
    </w:p>
    <w:p w14:paraId="4D350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沟通/写作：这是21世纪的“元能力”。一个人能将复杂的思想，清晰、简洁、有说服力地表达出来的能力，其价值无论如何高估都不过分。</w:t>
      </w:r>
    </w:p>
    <w:p w14:paraId="0344BD0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编程/数据分析：在一个日益数字化的世界，理解机器是如何思考的，能够从数据中提取洞见，正在成为越来越多岗位的“基础素养”。</w:t>
      </w:r>
    </w:p>
    <w:p w14:paraId="21ABA30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设计思维：这是一种以“人”为中心的、解决复杂问题的创新方法论。它不仅仅是设计师的专利，更可以被应用于战略制定、流程优化、甚至个人生活规划。</w:t>
      </w:r>
    </w:p>
    <w:p w14:paraId="3C2E2548">
      <w:pPr>
        <w:pStyle w:val="7"/>
        <w:bidi w:val="0"/>
        <w:rPr>
          <w:rFonts w:hint="eastAsia" w:ascii="宋体" w:hAnsi="宋体" w:eastAsia="宋体" w:cs="宋体"/>
          <w:lang w:val="en-US" w:eastAsia="zh-CN"/>
        </w:rPr>
      </w:pPr>
      <w:r>
        <w:rPr>
          <w:rFonts w:hint="eastAsia" w:ascii="宋体" w:hAnsi="宋体" w:eastAsia="宋体" w:cs="宋体"/>
          <w:lang w:val="en-US" w:eastAsia="zh-CN"/>
        </w:rPr>
        <w:t>如何进行“主题式”学习？</w:t>
      </w:r>
    </w:p>
    <w:p w14:paraId="5AD76383">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选定一个主题。</w:t>
      </w:r>
    </w:p>
    <w:p w14:paraId="66DBC057">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找到该领域3-5本最经典的著作，进行深度阅读。</w:t>
      </w:r>
    </w:p>
    <w:p w14:paraId="098F11A8">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关注该领域2-3位顶尖的思想家或实践者，追踪他们的博客、演讲和社交媒体。</w:t>
      </w:r>
    </w:p>
    <w:p w14:paraId="6DE380DC">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寻找一个“微型实践项目”，将你学到的理论，应用到一个真实的问题中。比如，学了数据分析，就尝试去分析一下自己所在业务的公开数据。</w:t>
      </w:r>
    </w:p>
    <w:p w14:paraId="4AF8FFB7">
      <w:pPr>
        <w:numPr>
          <w:ilvl w:val="0"/>
          <w:numId w:val="59"/>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将你的学习成果，进行一次公开的“输出”。比如，写一篇读书笔记，做一个内部的分享会。</w:t>
      </w:r>
    </w:p>
    <w:p w14:paraId="3AB712B4">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从“T型”到“π型”甚至“M型”</w:t>
      </w:r>
    </w:p>
    <w:p w14:paraId="41AC2D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“T型”只是一个起点。在一个更加复杂的世界里，你甚至可以追求成为一个“π型”人才（拥有两个专业深度），或者一个“M型”人才（拥有多个专业深度）。</w:t>
      </w:r>
    </w:p>
    <w:p w14:paraId="4287C4D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CACE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比如，一个既懂技术、又懂法律的人，可能会成为科技领域最抢手的知识产权专家。一个既懂医学、又懂数据科学的人，可能会在精准医疗领域，做出开创性的贡献。</w:t>
      </w:r>
    </w:p>
    <w:p w14:paraId="0EE8286F">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03FDA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“一专多能”的“T型”结构，是你个人职业生涯的“杠铃策略”。</w:t>
      </w:r>
    </w:p>
    <w:p w14:paraId="67F497C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那一“竖”的深度，是你90%的“安全资产”。它为你提供稳定的生存保障。</w:t>
      </w:r>
    </w:p>
    <w:p w14:paraId="064E23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那一“横”的广度，是你10%的“激进期权”。它为你的人生，购买了无数个未来的、非对称的可能性。</w:t>
      </w:r>
    </w:p>
    <w:p w14:paraId="5CE719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27E4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不要再满足于做一个安稳的“I型”人才。从今天起，开始有意识地、系统性地，去投资和构建你能力结构中，那至关重要的“一横”。</w:t>
      </w:r>
    </w:p>
    <w:p w14:paraId="4F2A66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6641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因为，那一“横”的宽度，最终将决定你人生舞台的高度。那一“横”上看似“浪费”的每一个技能点，都可能在未来的某一天，成为点亮你整个职业星空的、最璀璨的那颗星。</w:t>
      </w:r>
    </w:p>
    <w:p w14:paraId="49AD9783">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第三节：如何通过“副业”和“弱连接”创造未来的可能性</w:t>
      </w:r>
    </w:p>
    <w:p w14:paraId="2FD321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我们已经探讨了如何通过构建“项目组合”的职业观和“T型”的能力结构，来打造一个更具反脆弱性的“内核”。现在，我们要将目光，从“内部建设”，转向“外部连接”。</w:t>
      </w:r>
    </w:p>
    <w:p w14:paraId="38C442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EFF4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一个再强大的“内核”，如果将自己封闭起来，也会逐渐失去活力。持续的成长和机会的涌现，来自于与外部世界的、高质量的“能量交换”。</w:t>
      </w:r>
    </w:p>
    <w:p w14:paraId="3F3EB1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2F6F7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在职业生涯这个领域，有两种最强大的、能够为我们创造未来可能性的“外部连接器”：一是“副业”（Side Project），二是“弱连接”（Weak Ties）。</w:t>
      </w:r>
    </w:p>
    <w:p w14:paraId="7165F35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“副业”：你的人生“风险投资组合”</w:t>
      </w:r>
    </w:p>
    <w:p w14:paraId="5B9563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“副业”，在传统的观念里，常常与“不务正业”、“赚外快”等负面词汇联系在一起。但在“选择权”的框架下，我们需要对“副业”进行一次全新的、战略性的再定义。</w:t>
      </w:r>
    </w:p>
    <w:p w14:paraId="742D24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5787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战略性副业，不是你主业之外的“第二份工作”，而是你人生“可用余量”的“风险投资组合”。</w:t>
      </w:r>
    </w:p>
    <w:p w14:paraId="0B5FFA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它的首要目的，不是为了赚钱，而是为了“学习”和“探索”。</w:t>
      </w:r>
    </w:p>
    <w:p w14:paraId="58BA84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它是在你的“主业”这个“安全资产”的保护下，进行的一系列低成本、高信息量的“可能性实验”。</w:t>
      </w:r>
    </w:p>
    <w:p w14:paraId="16DEAF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它遵循着我们在第七章讨论的VC投资逻辑：你会进行多次尝试，其中大部分可能会失败，但只要有一个项目成功了，它带来的回报，就可能是指数级的。</w:t>
      </w:r>
    </w:p>
    <w:p w14:paraId="1E0706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C416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战略性副业，如何为你创造选择权？</w:t>
      </w:r>
    </w:p>
    <w:p w14:paraId="328DCF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F3D867D">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它是你转型和跨界的“试验田”：</w:t>
      </w:r>
    </w:p>
    <w:p w14:paraId="74206A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一个会计，但你对成为一名数据分析师充满向往。你不可能一夜之间就辞掉工作，去赌一个不确定的未来。但你可以利用业余时间，开启一个“数据分析”的副业项目。比如，去Kaggle上参加一个数据竞赛，或者为一个小型的非营利组织，提供免费的数据分析咨询。</w:t>
      </w:r>
    </w:p>
    <w:p w14:paraId="774648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这个过程，让你可以在“零风险”的情况下，检验你对这个新领域，是否真的充满热情；检验你的能力，是否足以胜任这个领域的工作。</w:t>
      </w:r>
    </w:p>
    <w:p w14:paraId="2D54E8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它为你积累了宝贵的“作品集”和“行业经验”。当你未来真的决定要转型时，你不再是一个只有“证书”的门外汉，而是一个拥有真实项目经验的“准专业人士”。</w:t>
      </w:r>
    </w:p>
    <w:p w14:paraId="6049C6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E77257">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它是你“T型”能力那一“横”的最佳“练兵场”：</w:t>
      </w:r>
    </w:p>
    <w:p w14:paraId="26577F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你在主业中，可能很难有机会，去系统性地锻炼你的“领导力”、“项目管理能力”或“营销能力”。</w:t>
      </w:r>
    </w:p>
    <w:p w14:paraId="6A22F20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但一个副业项目，哪怕再小，都要求你成为一个“全栈”的CEO。你需要自己去定义产品、寻找用户、管理预算、进行推广。这个“麻雀虽小，五脏俱全”的创业过程，是对你那一“横”的综合能力的最佳锤炼。</w:t>
      </w:r>
    </w:p>
    <w:p w14:paraId="65DF63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AF9191">
      <w:pPr>
        <w:numPr>
          <w:ilvl w:val="0"/>
          <w:numId w:val="60"/>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它可能成为你未来的“主业”：</w:t>
      </w:r>
    </w:p>
    <w:p w14:paraId="457C1F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许多伟大的公司，都起源于创始人的一个“副业”。GitHub，起源于几个程序员在业余时间，为了解决自己代码托管的烦恼而做的一个小工具。Craigslist，最初只是其创始人在业余时间，为朋友们发布社区信息的电子邮件列表。</w:t>
      </w:r>
    </w:p>
    <w:p w14:paraId="0FB70D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你永远不知道，你今天出于兴趣而播下的哪一颗“种子”，明天会成长为一棵参天大树。副业，就是这样一种低成本的“播种”行为。</w:t>
      </w:r>
    </w:p>
    <w:p w14:paraId="01473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16EC07">
      <w:pPr>
        <w:pStyle w:val="7"/>
        <w:bidi w:val="0"/>
        <w:rPr>
          <w:rFonts w:hint="eastAsia" w:ascii="宋体" w:hAnsi="宋体" w:eastAsia="宋体" w:cs="宋体"/>
          <w:lang w:val="en-US" w:eastAsia="zh-CN"/>
        </w:rPr>
      </w:pPr>
      <w:r>
        <w:rPr>
          <w:rFonts w:hint="eastAsia" w:ascii="宋体" w:hAnsi="宋体" w:eastAsia="宋体" w:cs="宋体"/>
          <w:lang w:val="en-US" w:eastAsia="zh-CN"/>
        </w:rPr>
        <w:t>如何选择和启动你的第一个战略性副业？</w:t>
      </w:r>
    </w:p>
    <w:p w14:paraId="2C9C74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从“热情”与“问题”的交集出发：选择一个你真正充满好奇心和热情的领域，并尝试去解决这个领域中，一个让你自己也感到痛苦的“小问题”。</w:t>
      </w:r>
    </w:p>
    <w:p w14:paraId="301AFD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“小”即是“美”：你的第一个副业，目标不应该是“改变世界”，而应该是“完成并学到东西”。它可以是一个博客，一个播客，一个小工具，一次线下活动。</w:t>
      </w:r>
    </w:p>
    <w:p w14:paraId="7B4D54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公开地“建造”：不要“闭门造车”。将你的创作过程、你的思考、你的失败，都公开地分享出来。这不仅能为你吸引到早期的用户和同道中人，更能为你建立起宝贵的个人品牌。</w:t>
      </w:r>
    </w:p>
    <w:p w14:paraId="4CD66CC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“弱连接”：你信息网络中的“黑天鹅”猎手</w:t>
      </w:r>
    </w:p>
    <w:p w14:paraId="1B0741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1973年，社会学家马克·格兰诺维特（Mark Granovetter）发表了一篇名为《弱连接的强度》（The Strength of Weak Ties）的、里程碑式的论文。他通过研究发现，人们找到工作，绝大多数时候，都不是通过他们最亲密的家人和朋友（强连接），而是通过那些不经常见面、关系较为疏远的“点头之交”（弱连接）。</w:t>
      </w:r>
    </w:p>
    <w:p w14:paraId="36F3706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5EBECC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这个发现，揭示了一个深刻的社交网络原理：</w:t>
      </w:r>
    </w:p>
    <w:p w14:paraId="27E95D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5E99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你的“强连接”圈子（家人、密友、核心同事），通常都和你拥有相似的背景、相似的信息来源。你们生活在同一个“信息茧房”里。他们能告诉你的机会，大概率你早就已经知道了。</w:t>
      </w:r>
    </w:p>
    <w:p w14:paraId="7AD951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你的“弱连接”圈子（前同事、校友、会议上认识的朋友、网友），则连接着一个个与你不同的“信息孤岛”。他们能够为你带来的，是你现有圈子里完全接触不到的“异常信息”、“意外机会”和“全新视角”。</w:t>
      </w:r>
    </w:p>
    <w:p w14:paraId="25D75E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A394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选择权”的框架下，“弱连接”，就是你个人信息网络中的“黑天鹅”猎手。你无法预测哪一个“弱连接”，会在什么时候，为你带来一个改变命运的机会。但你可以确定的是，这种机会，几乎必然来自于“弱连接”，而非“强连接”。</w:t>
      </w:r>
    </w:p>
    <w:p w14:paraId="369478C1">
      <w:pPr>
        <w:pStyle w:val="7"/>
        <w:bidi w:val="0"/>
        <w:rPr>
          <w:rFonts w:hint="eastAsia" w:ascii="宋体" w:hAnsi="宋体" w:eastAsia="宋体" w:cs="宋体"/>
          <w:sz w:val="24"/>
          <w:lang w:val="en-US" w:eastAsia="zh-CN"/>
        </w:rPr>
      </w:pPr>
      <w:r>
        <w:rPr>
          <w:rFonts w:hint="eastAsia" w:ascii="宋体" w:hAnsi="宋体" w:eastAsia="宋体" w:cs="宋体"/>
          <w:lang w:val="en-US" w:eastAsia="zh-CN"/>
        </w:rPr>
        <w:t>如何战略性地管理和拓展你的“弱连接”？</w:t>
      </w:r>
    </w:p>
    <w:p w14:paraId="372F3E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传统的“人脉管理”，往往带有一种功利和油腻的色彩。而基于“选择权”的“弱连接”管理，则是一种更自然、更真诚、更长期的“价值交换”和“信息播种”。</w:t>
      </w:r>
    </w:p>
    <w:p w14:paraId="1B7F7E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E348F5">
      <w:pPr>
        <w:numPr>
          <w:ilvl w:val="0"/>
          <w:numId w:val="6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成为一个“给予者”（Giver）：</w:t>
      </w:r>
    </w:p>
    <w:p w14:paraId="60315A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拓展弱连接的最好方法，不是去索取，而是去给予。在你力所能及的范围内，不求回报地，去帮助那些你希望与之建立连接的人。</w:t>
      </w:r>
    </w:p>
    <w:p w14:paraId="0E745A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分享有价值的信息：看到一篇可能对某位“弱连接”朋友有帮助的文章，随手转发给他/她。</w:t>
      </w:r>
    </w:p>
    <w:p w14:paraId="670E25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做一个“连接器”：主动地为你网络中的两个人进行介绍，如果他们彼此认识，可能会产生价值。</w:t>
      </w:r>
    </w:p>
    <w:p w14:paraId="5A5932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提供微小的帮助：为别人的项目点赞，为一个好的想法提供一句鼓励。</w:t>
      </w:r>
    </w:p>
    <w:p w14:paraId="53E4780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这种持续的、微小的“价值输出”，会让你在你的人际网络中，建立起“慷慨”和“靠谱”的声誉。当机会出现时，人们会第一个想到你。</w:t>
      </w:r>
    </w:p>
    <w:p w14:paraId="22FF2E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6175E5">
      <w:pPr>
        <w:numPr>
          <w:ilvl w:val="0"/>
          <w:numId w:val="6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将你的“兴趣”公开化：</w:t>
      </w:r>
    </w:p>
    <w:p w14:paraId="045EBC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你是什么样的人，就会吸引什么样的“弱连接”。将你的兴趣、你的学习、你的项目，都通过社交媒体、博客、线下分享等方式，公开地“广播”出去。</w:t>
      </w:r>
    </w:p>
    <w:p w14:paraId="551373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这就像是在你的个人星球上，建立起了一个个不同主题的“信号塔”。那些对同样主题感兴趣的、来自世界各地的“飞船”，才有可能接收到你的信号，并选择与你“连接”。</w:t>
      </w:r>
    </w:p>
    <w:p w14:paraId="2DAC46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14D6A3">
      <w:pPr>
        <w:numPr>
          <w:ilvl w:val="0"/>
          <w:numId w:val="61"/>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有意识地“破圈”：</w:t>
      </w:r>
    </w:p>
    <w:p w14:paraId="1274F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定期地、有意识地，去参加一些与你本职工作完全无关的活动。</w:t>
      </w:r>
    </w:p>
    <w:p w14:paraId="44FA56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你是程序员，就去参加一个艺术展。</w:t>
      </w:r>
    </w:p>
    <w:p w14:paraId="352177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你是金融从业者，就去参加一个创客马拉松。</w:t>
      </w:r>
    </w:p>
    <w:p w14:paraId="39EB38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这种“破圈”行为，是最高效的、批量制造“弱连接”的方式。</w:t>
      </w:r>
    </w:p>
    <w:p w14:paraId="3DA8BC8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819F2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“副业”和“弱连接”，是你伸向未来的两根最强大的“天线”。</w:t>
      </w:r>
    </w:p>
    <w:p w14:paraId="331B9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“副业”，是在“行动”的维度上，为你探索未来的可能性。</w:t>
      </w:r>
    </w:p>
    <w:p w14:paraId="41668F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“弱连接”，是在“信息”的维度上，为你捕捉未来的可能性。</w:t>
      </w:r>
    </w:p>
    <w:p w14:paraId="42B520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E4997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它们共同构成了你个人职业生涯的“反脆弱”外部生态。它们要求你，不能再像一个“穴居人”一样，只满足于守着自己那个安全但封闭的“洞穴”（你的主业和强连接圈子）。</w:t>
      </w:r>
    </w:p>
    <w:p w14:paraId="7A4EB4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153C02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必须走出去，去更广阔的、充满不确定性的“丛林”里，去播种、去连接、去狩猎。因为，那些能够真正改变你命运的、最甜美的果实和最珍稀的猎物，永远都只生长在那片你尚未踏足的、充满无限可能的未知丛林之中。</w:t>
      </w:r>
    </w:p>
    <w:p w14:paraId="6AC651C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第四节：应用场景：个人职业规划、技能学习、人脉管理</w:t>
      </w:r>
    </w:p>
    <w:p w14:paraId="5368F9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构建“反脆弱”职业生涯的“道”（项目组合的理念）、“法”（T型能力的结构）和“术”（副业与弱连接的杠杆）。现在，让我们将这些思想，落实到三个最具体的、可立即上手的应用场景中：如何制定一份“反脆弱”的职业规划？如何设计一个“T型”的技能学习系统？以及，如何绘制一张你的“选择权”人脉地图？</w:t>
      </w:r>
    </w:p>
    <w:p w14:paraId="11C62E1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场景一：制定一份“反脆弱”的个人职业规划</w:t>
      </w:r>
    </w:p>
    <w:p w14:paraId="2A6C5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传统的职业规划，是一份“路线图”。它试图为你规划出未来5-10年，你要达到的每一个“站点”（职位），以及通往这些站点的“路径”。这是一种典型的“地图”思维。</w:t>
      </w:r>
    </w:p>
    <w:p w14:paraId="6D4833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94D07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而一份“反脆弱”的职业规划，是一份“可能性仪表盘”。它不预测未来，而是管理“可能性”。</w:t>
      </w:r>
    </w:p>
    <w:p w14:paraId="45AE0C7A">
      <w:pPr>
        <w:pStyle w:val="7"/>
        <w:bidi w:val="0"/>
        <w:rPr>
          <w:rFonts w:hint="eastAsia" w:ascii="宋体" w:hAnsi="宋体" w:eastAsia="宋体" w:cs="宋体"/>
          <w:sz w:val="24"/>
          <w:lang w:val="en-US" w:eastAsia="zh-CN"/>
        </w:rPr>
      </w:pPr>
      <w:r>
        <w:rPr>
          <w:rFonts w:hint="eastAsia" w:ascii="宋体" w:hAnsi="宋体" w:eastAsia="宋体" w:cs="宋体"/>
          <w:lang w:val="en-US" w:eastAsia="zh-CN"/>
        </w:rPr>
        <w:t>“可能性仪表盘”的构建三步法</w:t>
      </w:r>
    </w:p>
    <w:p w14:paraId="283B6CE5">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第一步：定义你的“职业杠铃”</w:t>
      </w:r>
    </w:p>
    <w:p w14:paraId="79EE05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安全端（你的“主航道”）：</w:t>
      </w:r>
    </w:p>
    <w:p w14:paraId="57BDBB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清晰地定义你当前及未来2-3年内，赖以生存的“核心项目”是什么（通常是你的主业）。</w:t>
      </w:r>
    </w:p>
    <w:p w14:paraId="4D5BCB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在这个“主航道”上，你的目标是追求“卓越”和“深度”。</w:t>
      </w:r>
    </w:p>
    <w:p w14:paraId="1AA815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设定1-2个具体的、可衡量的“精进”目标。例如：“在未来一年内，成为我们团队在XX技术领域最懂的人”、“完成XX认证，并将我的项目管理成功率提升到95%”。</w:t>
      </w:r>
    </w:p>
    <w:p w14:paraId="409D98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激进端（你的“探索舰队”）：</w:t>
      </w:r>
    </w:p>
    <w:p w14:paraId="1368DD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列出2-3个你充满好奇心、并认为在未来可能具有巨大潜力的“探索领域”。这些领域，应该与你的“主航道”有一定的距离，以确保认知多样性。</w:t>
      </w:r>
    </w:p>
    <w:p w14:paraId="158F6B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为每一个“探索领域”，设定一个极度轻量级的、以“学习”为目标的“探索项目”（也就是你的战略性副业）。例如：“在未来一个季度，学习Python基础，并尝试用它来自动处理我工作中的一份报表”、“用三个月的时间，采访10位我所在行业的创业者，并写成一个系列博客”。</w:t>
      </w:r>
    </w:p>
    <w:p w14:paraId="656354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515CE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第二步：绘制你的“能力T型图”</w:t>
      </w:r>
    </w:p>
    <w:p w14:paraId="1FF5B4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画出那个“T”：</w:t>
      </w:r>
    </w:p>
    <w:p w14:paraId="583DF5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在“竖”上，写下你“主航道”所需的核心专业技能。</w:t>
      </w:r>
    </w:p>
    <w:p w14:paraId="0BF906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在“横”上，写下你在“元知识”领域（如，心理学、商业、沟通、编程、设计思维）的能力现状。</w:t>
      </w:r>
    </w:p>
    <w:p w14:paraId="72B490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进行自我评估：为每一项技能，进行一次务实的打分（1-10分）。</w:t>
      </w:r>
    </w:p>
    <w:p w14:paraId="60823B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确定学习焦点：结合你的“职业杠铃”，确定在下一个周期（比如，半年），你需要在“竖”上精进哪一项核心技能，以及在“横”上，要系统性地学习哪一个“主题”。</w:t>
      </w:r>
    </w:p>
    <w:p w14:paraId="2CADA1F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E1947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第三步：盘点你的“连接”资产</w:t>
      </w:r>
    </w:p>
    <w:p w14:paraId="5E789E0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画出你的“人脉同心圆”：</w:t>
      </w:r>
    </w:p>
    <w:p w14:paraId="4372A9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内核（强连接）：列出你最核心的、可以为你提供情感支持和深度建议的5-10个人。</w:t>
      </w:r>
    </w:p>
    <w:p w14:paraId="597A69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中层（弱连接）：列出那些你虽然不常联系，但非常尊重、并认为可以为你带来新视角的20-30个人。</w:t>
      </w:r>
    </w:p>
    <w:p w14:paraId="1A8F2A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外层（潜在连接）：列出你希望在未来一年内，与之建立起“弱连接”的10个“目标人物”或“目标社群”。</w:t>
      </w:r>
    </w:p>
    <w:p w14:paraId="269BBE6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制定“连接”行动计划：</w:t>
      </w:r>
    </w:p>
    <w:p w14:paraId="0BB9B79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对于强连接：设定一个定期的“维护”计划（比如，每个月至少和其中两位进行一次深度交流）。</w:t>
      </w:r>
    </w:p>
    <w:p w14:paraId="229DA82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对于弱连接：制定一个“给予”计划。每周花30分钟，去看看他们的动态，思考有没有什么你可以提供的微小帮助。</w:t>
      </w:r>
    </w:p>
    <w:p w14:paraId="157C0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对于潜在连接：围绕每一个“目标”，设计一个具体的“破冰”行动。比如，深度阅读他的书并写一篇高质量的笔记分享给他，或者在他组织的线下活动中，做一个出色的志愿者。</w:t>
      </w:r>
    </w:p>
    <w:p w14:paraId="4DF155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4324E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可能性仪表盘”，不是一份静态的文件。你应该每个季度，都拿出来重新审视和调整一次。它将成为你的“个人战略委员会”，持续地、动态地，指引你的人生之舟，在不确定的海洋中，既能稳健航行，又不错过任何一片可能的新大陆。</w:t>
      </w:r>
    </w:p>
    <w:p w14:paraId="280307F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场景二：设计一个“T型”的技能学习系统</w:t>
      </w:r>
    </w:p>
    <w:p w14:paraId="4530D0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我们都身处一个“知识焦虑”的时代。感觉什么都想学，但又感觉什么都学不精。其根本原因，在于我们缺乏一个系统性的、符合“T型”结构的学习策略。</w:t>
      </w:r>
    </w:p>
    <w:p w14:paraId="736E0636">
      <w:pPr>
        <w:pStyle w:val="7"/>
        <w:bidi w:val="0"/>
        <w:rPr>
          <w:rFonts w:hint="eastAsia" w:ascii="宋体" w:hAnsi="宋体" w:eastAsia="宋体" w:cs="宋体"/>
          <w:sz w:val="24"/>
          <w:lang w:val="en-US" w:eastAsia="zh-CN"/>
        </w:rPr>
      </w:pPr>
      <w:r>
        <w:rPr>
          <w:rFonts w:hint="eastAsia" w:ascii="宋体" w:hAnsi="宋体" w:eastAsia="宋体" w:cs="宋体"/>
          <w:lang w:val="en-US" w:eastAsia="zh-CN"/>
        </w:rPr>
        <w:t>一个“T型”学习系统，应该包含两个并行的“引擎”</w:t>
      </w:r>
    </w:p>
    <w:p w14:paraId="20B92B7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引擎一：“深度学习”引擎（锻造那一“竖”）</w:t>
      </w:r>
    </w:p>
    <w:p w14:paraId="2F3B84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目标：追求对核心专业领域的“精通”。</w:t>
      </w:r>
    </w:p>
    <w:p w14:paraId="0AEA27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2DFECC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“项目驱动”学习法：不要为了学习而学习。将你的深度学习，与一个具体的、有挑战性的“工作项目”或“个人作品”绑定。只有在“用”中学，知识才能真正被内化。</w:t>
      </w:r>
    </w:p>
    <w:p w14:paraId="708D52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“费曼学习法”：在学完一个复杂的概念后，尝试用最简单、最直白的语言，把它讲给一个完全不懂这个领域的人听。如果你能做到，就说明你真的懂了。</w:t>
      </w:r>
    </w:p>
    <w:p w14:paraId="5E82D1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寻找“导师”与“对手”：为自己寻找一位你所在领域内的、你非常尊敬的“导师”，定期向他请教。同时，找到一个与你水平相当、可以相互“切磋”的“良性竞争对手”。</w:t>
      </w:r>
    </w:p>
    <w:p w14:paraId="38A9A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6143A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引擎二：“广度学习”引擎（拓展那一“横”）</w:t>
      </w:r>
    </w:p>
    <w:p w14:paraId="0914F5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目标：追求跨界知识的“连接”与“启发”。</w:t>
      </w:r>
    </w:p>
    <w:p w14:paraId="5DDE58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方法：</w:t>
      </w:r>
    </w:p>
    <w:p w14:paraId="33A30BD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“主题阅读”而非“随机阅读”：正如我们之前提到的，每个季度，为自己设定一个跨界学习主题，然后进行“饱和式”的输入。</w:t>
      </w:r>
    </w:p>
    <w:p w14:paraId="3E0602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建立你的“第二大脑”：使用印象笔记（Evernote）、Notion等工具，建立一个你自己的、可搜索、可关联的个人知识库。将你所有的阅读笔记、思考和灵感，都记录其中。重要的不是“记住”，而是“记录”和“连接”。</w:t>
      </w:r>
    </w:p>
    <w:p w14:paraId="6D9264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信息食谱”的多元化：有意识地，让你的信息来源，变得“杂食”。除了你所在行业的资讯，定期去读一些历史、哲学、科幻、艺术类的书籍或文章。它们是你思想的“益生菌”，能够防止你的认知“肠道菌群”失调。</w:t>
      </w:r>
    </w:p>
    <w:p w14:paraId="385895E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场景三：绘制一张你的“选择权”人脉地图</w:t>
      </w:r>
    </w:p>
    <w:p w14:paraId="6B2B80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传统的人脉管理，是“功利”的。而“选择权”的人脉管理，是“生态”的。它不是要去“利用”人，而是要去“培育一个能够让机会自然生长出来的生态系统”。</w:t>
      </w:r>
    </w:p>
    <w:p w14:paraId="74CE125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1F758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你可以尝试绘制一张A4纸大小的“人脉生态地图”：</w:t>
      </w:r>
    </w:p>
    <w:p w14:paraId="3C2CC39A">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中心是你自己。</w:t>
      </w:r>
    </w:p>
    <w:p w14:paraId="0048AA5F">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画出三个同心圆，分别代表你的“强连接”、“弱连接”和“潜在连接”。</w:t>
      </w:r>
    </w:p>
    <w:p w14:paraId="59CF1972">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将你盘点出的人名，像“星球”一样，放置在相应的轨道上。</w:t>
      </w:r>
    </w:p>
    <w:p w14:paraId="1D5E597C">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用不同颜色的“连线”，来标注你与他们之间的“价值交换”模式：</w:t>
      </w:r>
    </w:p>
    <w:p w14:paraId="629B1486">
      <w:pPr>
        <w:numPr>
          <w:ilvl w:val="1"/>
          <w:numId w:val="62"/>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红色线（情感支持）：那些在你失意时，可以无条件倾诉和求助的人。</w:t>
      </w:r>
    </w:p>
    <w:p w14:paraId="7D73DDE6">
      <w:pPr>
        <w:numPr>
          <w:ilvl w:val="1"/>
          <w:numId w:val="62"/>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蓝色线（知识交换）：那些你可以与之进行深度专业探讨、相互学习的人。</w:t>
      </w:r>
    </w:p>
    <w:p w14:paraId="61391474">
      <w:pPr>
        <w:numPr>
          <w:ilvl w:val="1"/>
          <w:numId w:val="62"/>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绿色线（机会来源）：那些最有可能为你带来新的项目、工作或合作机会的人。</w:t>
      </w:r>
    </w:p>
    <w:p w14:paraId="09B0BF5B">
      <w:pPr>
        <w:numPr>
          <w:ilvl w:val="1"/>
          <w:numId w:val="62"/>
        </w:numPr>
        <w:snapToGrid/>
        <w:spacing w:beforeAutospacing="0" w:afterAutospacing="0" w:line="288" w:lineRule="auto"/>
        <w:ind w:left="42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虚线（单向给予）：那些你正在持续地、不求回报地，向其输出价值的人。</w:t>
      </w:r>
    </w:p>
    <w:p w14:paraId="0D05BD9F">
      <w:pPr>
        <w:numPr>
          <w:ilvl w:val="0"/>
          <w:numId w:val="62"/>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在地图的空白处，写下你希望在下一个周期，重点“培育”的几条“连接”，以及具体的行动计划。</w:t>
      </w:r>
    </w:p>
    <w:p w14:paraId="377C4E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12408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张地图，会让你对你的人脉资产，有一个全新的、可视化的、动态的认知。它会提醒你：你的网络是否过于“同质化”？你是在“索取”多，还是在“给予”多？你是否在有意识地，为你未来的可能性，播下“弱连接”的种子？</w:t>
      </w:r>
    </w:p>
    <w:p w14:paraId="43DC3FE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543F7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我们的职业生涯，是我们每个人，在这不确定世界中，所进行的一场最宏大、最漫长的“选择权”游戏。</w:t>
      </w:r>
    </w:p>
    <w:p w14:paraId="525B88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85F3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在这场游戏中，我们不能再指望一张由别人绘制的、通往“成功”的地图。我们必须学会成为自己的“领航员”。</w:t>
      </w:r>
    </w:p>
    <w:p w14:paraId="2073B3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65CBA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拥抱“项目组合”的职业观，是我们的“航行哲学”。</w:t>
      </w:r>
    </w:p>
    <w:p w14:paraId="2FF975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打造“T型”的能力结构，是我们的“船体”和“引擎”。</w:t>
      </w:r>
    </w:p>
    <w:p w14:paraId="488BF7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培育“副业”和“弱连接”，是我们的“雷达”和“声呐”。</w:t>
      </w:r>
    </w:p>
    <w:p w14:paraId="5328FB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5142C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而我们刚刚探讨的这三个工具——“可能性仪表盘”、“T型学习系统”和“人脉生态地图”——就是我们驾驶这艘人生之舟，所需要的最核心的“仪表”和“罗盘”。</w:t>
      </w:r>
    </w:p>
    <w:p w14:paraId="1FE192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D797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愿你，从今天起，告别那座正在坍塌的“职业阶梯”，勇敢地，开启你自己的、充满无限可能的“项目组合”人生。在这场伟大的航行中，愿你既有抵御风暴的“反脆弱性”，又有发现新大陆的“选择权”。</w:t>
      </w:r>
    </w:p>
    <w:p w14:paraId="61195315">
      <w:pPr>
        <w:snapToGrid/>
        <w:spacing w:beforeAutospacing="0" w:afterAutospacing="0" w:line="288" w:lineRule="auto"/>
        <w:ind w:right="0" w:rightChars="0"/>
        <w:jc w:val="both"/>
        <w:rPr>
          <w:rFonts w:hint="eastAsia" w:ascii="宋体" w:hAnsi="宋体" w:eastAsia="宋体" w:cs="宋体"/>
          <w:lang w:val="en-US" w:eastAsia="zh-CN"/>
        </w:rPr>
      </w:pPr>
      <w:r>
        <w:rPr>
          <w:rFonts w:hint="eastAsia" w:ascii="宋体" w:hAnsi="宋体" w:eastAsia="宋体" w:cs="宋体"/>
          <w:lang w:val="en-US" w:eastAsia="zh-CN"/>
        </w:rPr>
        <w:br w:type="page"/>
      </w:r>
    </w:p>
    <w:p w14:paraId="1319E48A">
      <w:pPr>
        <w:pStyle w:val="4"/>
        <w:bidi w:val="0"/>
        <w:rPr>
          <w:rFonts w:hint="eastAsia" w:ascii="宋体" w:hAnsi="宋体" w:eastAsia="宋体" w:cs="宋体"/>
          <w:lang w:val="en-US" w:eastAsia="zh-CN"/>
        </w:rPr>
      </w:pPr>
      <w:bookmarkStart w:id="20" w:name="_Toc1886886905"/>
      <w:r>
        <w:rPr>
          <w:rFonts w:hint="eastAsia" w:ascii="宋体" w:hAnsi="宋体" w:eastAsia="宋体" w:cs="宋体"/>
          <w:lang w:val="en-US" w:eastAsia="zh-CN"/>
        </w:rPr>
        <w:t>第九章：产品开发中的选择权：最小可行性产品（MVP）与持续交付</w:t>
      </w:r>
      <w:bookmarkEnd w:id="20"/>
    </w:p>
    <w:p w14:paraId="53A9C6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在前面的章节中，我们已经将“选择权”的思维，应用于宏观的投资策略和个人的职业生涯规划。现在，我们将把这套思维工具，带入企业价值创造的“发动机舱”——产品开发（Product Development）。</w:t>
      </w:r>
    </w:p>
    <w:p w14:paraId="05728E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738EF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是任何一家公司与世界进行价值交换的最终载体。一个成功的产品，可以成就一家伟大的公司；而一个失败的产品，则可能耗尽公司所有的资源，将其拖入深渊。因此，如何管理产品开发这个充满了巨大不确定性的过程，是每一个组织都必须面对的核心挑战。</w:t>
      </w:r>
    </w:p>
    <w:p w14:paraId="7C6C5E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3E22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传统的产品开发模式，深受工业时代“制造业”思想的影响。它就像建造一座大桥或一栋摩天大楼。</w:t>
      </w:r>
    </w:p>
    <w:p w14:paraId="5A41B4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12C54">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首先，需要一个“英明”的建筑师（产品经理/高层领导），花费数月甚至数年的时间，进行详尽的需求分析和市场调研，绘制出一张完美无缺的、精确到每一个细节的“蓝图”（产品需求文档）。</w:t>
      </w:r>
    </w:p>
    <w:p w14:paraId="04B9C911">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然后，这张蓝图被交付给工程队（研发团队），他们将严格地、按部就班地，进行“施工”。这个过程，被称为“瀑布式开发”（Waterfall Development），因为每一个环节（设计、开发、测试）都像瀑布一样，依次向下流动，不可逆转。</w:t>
      </w:r>
    </w:p>
    <w:p w14:paraId="7B5F05BB">
      <w:pPr>
        <w:numPr>
          <w:ilvl w:val="0"/>
          <w:numId w:val="63"/>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最后，在耗费了巨大的时间和金钱之后，这座“大桥”终于竣工，举行盛大的“剪彩仪式”（产品发布会），并期待着车流（用户）的涌入。</w:t>
      </w:r>
    </w:p>
    <w:p w14:paraId="20D852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36AAF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这种模式建立在一个致命的、傲慢的假设之上：我们（产品的创造者）从一开始，就知道用户想要什么，并且我们有能力设计出那个完美的、唯一的“最优解”。</w:t>
      </w:r>
    </w:p>
    <w:p w14:paraId="5E2454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0305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然而，产品开发的历史，就是一部由各种“完美蓝图”所建造出的“鬼城”和“烂尾楼”所谱写的悲剧史。从微软的Zune音乐播放器，到亚马逊的Fire Phone，再到无数耗尽了投资人钱财却无人问津的App，它们都雄辩地证明：在一个需求模糊、技术多变、竞争激烈的市场中，试图通过“闭门造车”的方式，一次性地、完美地猜中未来，是一种极其危险的、低选择权的豪赌。</w:t>
      </w:r>
    </w:p>
    <w:p w14:paraId="211819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3FC8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我们将为产品开发，提供一套全新的、基于“选择权”和“反脆弱”思想的操作系统。我们将首先深入剖析最小可行性产品（MVP）这一核心概念的真正本质：它不是一个“简陋的产品”，而是一个用最小成本“观察”市场可能性的“科学仪器”。接着，我们将探讨从“瀑布式”到“敏捷开发”的范式革命，理解它是如何通过保留“修改路径的自由”，来系统性地对抗不确定性的。然后，我们将聚焦于A/B测试这一强大的工具，见证它如何用务实的数据，来帮助我们从众多的可能性中，“收敛”出最佳的选项。最后，我们将探讨这些原则，在互联网产品、硬件创新和服务设计等不同场景下的灵活应用。</w:t>
      </w:r>
    </w:p>
    <w:p w14:paraId="3D8301F2">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第一节：MVP的本质：用最小成本“观察”市场可能性</w:t>
      </w:r>
    </w:p>
    <w:p w14:paraId="718324F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“最小可行性产品”（Minimum Viable Product, MVP），这个由埃里克·莱斯（Eric Ries）在其著作《精益创业》（The Lean Startup）中发扬光大的概念，无疑是过去十年里，产品开发领域最流行、也最被滥用的术语之一。</w:t>
      </w:r>
    </w:p>
    <w:p w14:paraId="3F5CE9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DFC98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很多人将MVP，错误地理解为一个“粗糙的、功能不全的、半成品的”产品。他们认为，做MVP的目的，就是为了“快”，为了尽快地把一个东西做出来，扔到市场上。这种误解，导致了大量劣质的、用户体验极差的“伪MVP”的诞生，它们非但没有帮助团队学习，反而因为给用户留下了糟糕的第一印象，而提前扼杀了产品的未来。</w:t>
      </w:r>
    </w:p>
    <w:p w14:paraId="6A00B9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93157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要理解MVP的真正本质，我们必须回到“选择权”的框架下，对其进行一次重新的、深刻的定义。</w:t>
      </w:r>
    </w:p>
    <w:p w14:paraId="77F239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6C0D5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MVP的本质，不是一个“产品”（Product），而是一个“过程”（Process）。它是一个以“验证一个核心假设”为唯一目的的、最低成本的“科学实验”。</w:t>
      </w:r>
    </w:p>
    <w:p w14:paraId="5F0F4C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1C2F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让我们来分解这个定义的每一个关键词：</w:t>
      </w:r>
    </w:p>
    <w:p w14:paraId="3426B0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797853">
      <w:pPr>
        <w:numPr>
          <w:ilvl w:val="0"/>
          <w:numId w:val="6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它的目的，是“验证核心假设”，而非“提供完整功能”。</w:t>
      </w:r>
    </w:p>
    <w:p w14:paraId="7D3F47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任何一个新产品的构想，都建立在一系列或明或暗的“信念飞跃”（Leaps of Faith）之上。这些，就是我们需要去验证的核心假设。通常，它们可以被归为两大类：</w:t>
      </w:r>
    </w:p>
    <w:p w14:paraId="2759C5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E1333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价值假设（Value Hypothesis）：用户真的存在我们所认为的那个“痛点”吗？我们的解决方案，真的能为他们创造价值，让他们愿意为此“买单”（无论是付钱、付出时间，还是贡献数据）吗？</w:t>
      </w:r>
    </w:p>
    <w:p w14:paraId="45F0A0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1B06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增长假设（Growth Hypothesis）：我们是否有办法，以一种可持续的、可扩展的方式，找到并获取我们的目标用户？</w:t>
      </w:r>
    </w:p>
    <w:p w14:paraId="546FBE6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55BF64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一个好的MVP，应该像一把锋利的手术刀，只聚焦于测试所有假设中，那个最关键、最不确定的一个。</w:t>
      </w:r>
    </w:p>
    <w:p w14:paraId="51DF84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B64B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Dropbox的传奇MVP：当德鲁·休斯顿（Drew Houston）构思Dropbox时，他面临的最大风险，不是“技术上能否实现”，而是“用户是否真的需要一个比FTP和U盘更方便的文件同步工具，并愿意为之付费？”。如果他按照传统的方式，花费数月时间，去开发一个功能完善的、跨平台的产品，那么一旦“价值假设”被证伪，所有的努力都将付诸东流。</w:t>
      </w:r>
    </w:p>
    <w:p w14:paraId="41D4DC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3D84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于是，他做了一个极其聪明的MVP：他录制了一段3分钟的视频。在这段视频里，他假装自己正在使用一个完美运行的Dropbox产品，向观众演示了文件是如何在不同设备间，实现无缝同步的。然后，他将这段视频，发布到了一个技术爱好者社区（Hacker News），并在视频结尾，放上了一个“申请内测”的注册框。</w:t>
      </w:r>
    </w:p>
    <w:p w14:paraId="24E864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8C7F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视频，本身并不是一个“产品”，但它是一个完美的“实验”。一夜之间，他的内测申请列表，从5000人，暴增到了75000人。这个结果，以极低的成本，无可辩驳地，验证了他那个最核心的“价值假设”。现在，他可以充满信心地，去投入资源进行真正的开发了。</w:t>
      </w:r>
    </w:p>
    <w:p w14:paraId="75A854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51025B">
      <w:pPr>
        <w:numPr>
          <w:ilvl w:val="0"/>
          <w:numId w:val="6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它的形态，是“最小成本”的，而非“功能最少”的。</w:t>
      </w:r>
    </w:p>
    <w:p w14:paraId="39E3AF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“最小成本”，不等于“最差体验”。这里的“最小”，指的是“为了完成那次核心的验证实验，所需要投入的、最少的资源（时间、金钱、代码）”。</w:t>
      </w:r>
    </w:p>
    <w:p w14:paraId="311126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B653F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行性”（Viable）是关键：MVP中的“V”，代表“Viable”（可行的）。这意味着，你呈现给用户的那个“实验品”，必须能够以一种可靠的、令人信服的方式，传递你的核心价值主张。一个充满了Bug、频繁崩溃的App，是不可行的，因为它无法让用户体验到任何价值，你也就无法从中获得任何有效的反馈。</w:t>
      </w:r>
    </w:p>
    <w:p w14:paraId="3D015B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9DA73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“奥兹巫师”MVP（Wizard of Oz MVP）：有时候，为了在前端，为用户创造一个“可行”的体验，你可以在后端，用“人工”来替代复杂的技术。Zappos，这家后来被亚马逊以12亿美元收购的在线鞋店，其创始人尼克·斯威姆（Nick Swinmurn）的MVP，就是一个典型的例子。</w:t>
      </w:r>
    </w:p>
    <w:p w14:paraId="0776C3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D0A24F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初，他想验证一个假设：“用户是否愿意在网上购买他们无法试穿的鞋子？”。他没有花钱去建立库存和仓库，而是跑到当地的鞋店，给鞋子拍照。然后，他把这些照片，放到一个简单的网站上。一旦有用户下单，他就立刻跑到鞋店，买下那双鞋，然后自己打包，寄给用户。</w:t>
      </w:r>
    </w:p>
    <w:p w14:paraId="722067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62FCD3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对于用户来说，他们体验到的是一个完整的、“可行”的在线购鞋流程。但在这个“神奇”的体验背后，所有的后端工作，都是由尼克这个“奥兹国的巫师”，在用最原始的、纯人工的方式来完成的。这个MVP，以极低的成本，验证了他的核心商业模式。</w:t>
      </w:r>
    </w:p>
    <w:p w14:paraId="56E036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81EB603">
      <w:pPr>
        <w:numPr>
          <w:ilvl w:val="0"/>
          <w:numId w:val="64"/>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它的产出，是“认知”，而非“收入”。</w:t>
      </w:r>
    </w:p>
    <w:p w14:paraId="69E8F3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衡量一个MVP是否成功的唯一标准，不是它带来了多少用户或收入，而是“我们通过这次实验，学到了什么有价值的东西？”</w:t>
      </w:r>
    </w:p>
    <w:p w14:paraId="434198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BBBD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证伪”是前提：正如我们在第三章所讨论的，一个好的实验，必须始于一个“可证伪的假设”。在启动MVP之前，你必须清晰地写下来：“我们相信[某个假设]是真的。为了验证它，我们将进行[某个实验]。我们认为，如果看到[某个可衡量的指标，比如，超过10%的访问者点击了‘购买’按钮]，就说明我们的假设得到了验证。”</w:t>
      </w:r>
    </w:p>
    <w:p w14:paraId="60F90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7758CA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数据+故事”的结合：MVP带来的“认知”，既包含定量的“数据”（比如，转化率、留存率），也包含定性的“故事”（通过与早期用户进行深入的访谈，了解他们为什么使用/不使用你的产品，他们的真实感受是什么）。两者结合，才能形成一幅完整的认知图景。</w:t>
      </w:r>
    </w:p>
    <w:p w14:paraId="3CC235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9B07E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转型”是常态：精益创业理论认为，创业的过程，就是一个不断地通过MVP来“验证-认知-转型”的循环。当你发现，你的核心假设被市场无情地“证伪”时，这不叫失败，而是一次宝贵的学习。它告诉你，你需要“转型”——即，在保持愿景不变的前提下，对你的战略、产品或目标用户，进行一次重大的、基于新认知的调整。Instagram，最初是一个名为Burbn的、功能复杂的地理位置签到应用。但其创始人发现，用户对其他功能都兴趣寥寥，唯独对其中的“照片滤镜”功能，爱不释手。于是，他们果断地进行了一次“转型”，砍掉了所有其他功能，只专注于“照片+滤镜”，最终成就了一个伟大的产品。</w:t>
      </w:r>
    </w:p>
    <w:p w14:paraId="324C5E1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MVP：产品开发中的“选择权”购买行为</w:t>
      </w:r>
    </w:p>
    <w:p w14:paraId="7C33B65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现在，让我们用“选择权”的语言，来重新翻译MVP的本质。</w:t>
      </w:r>
    </w:p>
    <w:p w14:paraId="38FE62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BBB4E5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每一次MVP实验，都是一次“购买选择权”的行为。</w:t>
      </w:r>
    </w:p>
    <w:p w14:paraId="14F150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7313F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你付出的成本，就是开发和运行这个MVP所投入的、有限的资源。</w:t>
      </w:r>
    </w:p>
    <w:p w14:paraId="7C6E17D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3648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你获得的“选择权”（Optionality），是一种“认知的非对称性”：</w:t>
      </w:r>
    </w:p>
    <w:p w14:paraId="386CBD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D3BBF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实验失败（假设被证伪），你的下行风险，被严格地锁定在你投入的、那部分很小的成本之内。你避免了一场“大爆炸式”的、灾难性的产品失败。同时，你还获得了一份极其宝贵的、关于“此路不通”的认知，这份认知，将指导你未来的探索。</w:t>
      </w:r>
    </w:p>
    <w:p w14:paraId="04CF8F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实验成功（假设被验证），你的上行收益，则是巨大的、开放的。你获得了一个清晰的信号，告诉你“这条路，值得投入更多的资源去探索”。你为你的产品，找到了一个通往“产品市场契合点”（Product-Market Fit）的、高概率的入口。</w:t>
      </w:r>
    </w:p>
    <w:p w14:paraId="26B62AE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6621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一个没有MVP流程的产品开发，就像是在一个漆黑的、布满了地雷的房间里，蒙着眼睛，奋力地向你认为的“出口”狂奔。</w:t>
      </w:r>
    </w:p>
    <w:p w14:paraId="5A1678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而一个基于MVP的产品开发，则像是在同一个房间里，你手里拿着一个成本极低的“探雷器”。你每向前迈一小步，都会先用探雷器，小心翼翼地，探测一下前方的地面。</w:t>
      </w:r>
    </w:p>
    <w:p w14:paraId="6196F4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954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是的，你的速度会慢一些。但你不会被炸死。而且，你最终找到的，大概率是真正的出口，而非一堵冰冷的墙。</w:t>
      </w:r>
    </w:p>
    <w:p w14:paraId="0395188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1749B6E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MVP的本质，是一种深刻的、关于“认知务实”的哲学。它承认，我们作为创造者，在面对市场这个复杂系统时，是无知的。它放弃了对“完美预测”的傲慢，转而拥抱对“快速学习”的谦卑。</w:t>
      </w:r>
    </w:p>
    <w:p w14:paraId="4D988B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2723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它不是一种为了“偷工减料”的战术，而是一种为了“管理不确定性”的战略。它将产品开发，从一场高风险的“艺术创作”，改造为了一场低风险的、严谨的“科学探索”。</w:t>
      </w:r>
    </w:p>
    <w:p w14:paraId="68BAA0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092B9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它用最小的成本，为我们的创新之旅，购买了最宝贵的资产——“犯错的权利”，以及“从错误中学习，并变得更聪明的选择权”。</w:t>
      </w:r>
    </w:p>
    <w:p w14:paraId="59F0628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第二节：从“瀑布式开发”到“敏捷开发”：保留修改路径的自由</w:t>
      </w:r>
    </w:p>
    <w:p w14:paraId="28C2CD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如果说，MVP解决了产品开发“做什么”（What）的战略层面的不确定性，那么，敏捷开发（Agile Development），则解决了“怎么做”（How）的战术执行层面的不确定性。</w:t>
      </w:r>
    </w:p>
    <w:p w14:paraId="2A4ABD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0FAC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MVP是一种哲学，而敏捷，则是将这种哲学，转化为一套具体的、可操作的、持续交付价值的“节奏”和“仪式”。</w:t>
      </w:r>
    </w:p>
    <w:p w14:paraId="7DDB7B9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DD8B0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要理解敏捷的革命性，我们必须先回到它的对立面——那个统治了软件开发领域数十年的“旧神”：瀑布式开发（Waterfall Development）。</w:t>
      </w:r>
    </w:p>
    <w:p w14:paraId="0591DD2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瀑布的诅咒：一条无法回头的“单行道”</w:t>
      </w:r>
    </w:p>
    <w:p w14:paraId="096E1F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瀑布模型，正如其名，将整个开发过程，划分为一系列线性的、前后衔接的、不可逆的阶段：</w:t>
      </w:r>
    </w:p>
    <w:p w14:paraId="00C908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需求分析 → 系统设计 → 编码实现 → 集成测试 → 部署上线 → 维护</w:t>
      </w:r>
    </w:p>
    <w:p w14:paraId="311959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4A6D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每一个阶段，都必须完全完成后，才能进入下一个阶段。就像瀑布的水，只能向下流，无法回头。</w:t>
      </w:r>
    </w:p>
    <w:p w14:paraId="414BFF6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B335CC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它要求“完美的预知”：在项目开始的第一天，你就必须冻结所有的“需求”。整个团队，将在接下来的数月甚至数年里，严格地、不打折扣地，去实现这份“圣经”般的文档。</w:t>
      </w:r>
    </w:p>
    <w:p w14:paraId="616F93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CABB3B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反馈”推迟到最后一刻：真正的用户，只有在整个项目全部完成、产品正式上线之后，才能第一次看到和使用这个产品。如果到那时，才发现产品的设计，从根本上就误解了用户的需求，那么，一切都已经太晚了。修改的成本，将是天文数字。</w:t>
      </w:r>
    </w:p>
    <w:p w14:paraId="56F33A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1AE84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高压”的、基于“恐惧”的管理模式：由于任何一个环节的错误，都可能导致整个项目的灾难。因此，瀑布模型催生了大量的、繁琐的文档、严格的审批流程和层层的质量门禁。整个氛围，是僵化的、官僚的，并且极度厌恶“变化”。</w:t>
      </w:r>
    </w:p>
    <w:p w14:paraId="73E526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1799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在那些需求极其稳定、技术极其成熟的领域（比如，建造一座桥梁），是适用的。但在瞬息万变的软件和互联网领域，它就是一场灾难。它是一种典型的、低选择权的、将所有鸡蛋都放在一个篮子里的“豪赌”策略。</w:t>
      </w:r>
    </w:p>
    <w:p w14:paraId="167FAC7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敏捷的诞生：拥抱变化，而非对抗变化</w:t>
      </w:r>
    </w:p>
    <w:p w14:paraId="00BBD8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2001年，在美国犹他州的一个滑雪胜地，17位厌倦了瀑布模型的软件开发领域的“反叛者”，聚集在一起，共同起草了一份名为《敏捷软件开发宣言》（Manifesto for Agile Software Development）的文件。</w:t>
      </w:r>
    </w:p>
    <w:p w14:paraId="70370B0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BC55E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这份宣言，只有短短的四句核心价值观，但它却像一声惊雷，开启了软件开发领域一场深刻的范式革命：</w:t>
      </w:r>
    </w:p>
    <w:p w14:paraId="3876AA7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056624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我们正在通过亲身实践以及帮助他人实践，揭示更好的软件开发方法。通过这项工作，我们认为：</w:t>
      </w:r>
    </w:p>
    <w:p w14:paraId="011E7C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9BF92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个体和互动 &gt; 流程和工具</w:t>
      </w:r>
    </w:p>
    <w:p w14:paraId="1651D22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可工作的软件 &gt; 详尽的文档</w:t>
      </w:r>
    </w:p>
    <w:p w14:paraId="379257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客户合作 &gt; 合同谈判</w:t>
      </w:r>
    </w:p>
    <w:p w14:paraId="70369C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响应变化 &gt; 遵循计划</w:t>
      </w:r>
    </w:p>
    <w:p w14:paraId="409BE1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39C06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虽然右项也有价值，但我们认为左项更具价值。</w:t>
      </w:r>
    </w:p>
    <w:p w14:paraId="763E3B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27049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这四句话，每一句，都是对瀑布模型的一次“拨乱反正”。</w:t>
      </w:r>
    </w:p>
    <w:p w14:paraId="7C4EB8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EEC9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它将人，置于流程之上：它相信，一个由充满信任和高效沟通的优秀人才组成的团队，远比一套僵化的流程和工具，更重要。</w:t>
      </w:r>
    </w:p>
    <w:p w14:paraId="7100F3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B20E1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它将“价值交付”，置于“文档完美”之上：它认为，衡量进展的唯一标准，是“可工作的软件”。一份100页的、无人问津的需求文档，其价值为零。</w:t>
      </w:r>
    </w:p>
    <w:p w14:paraId="424389E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5E4B2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它将客户，从“对立方”，变为“同路人”：它主张，客户应该在整个开发过程中，持续地、深度地参与进来，与开发团队一起，共同探索和定义产品的方向。</w:t>
      </w:r>
    </w:p>
    <w:p w14:paraId="6719C4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9CC9B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最重要的是，它将“变化”，从一个需要被“控制”和“避免”的敌人，重新定义为一个需要被“拥抱”和“利用”的朋友。</w:t>
      </w:r>
    </w:p>
    <w:p w14:paraId="187B0046">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敏捷的“节奏”：短周期迭代的“心跳”</w:t>
      </w:r>
    </w:p>
    <w:p w14:paraId="777B84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敏捷不是一个单一的方法，而是一系列共享着《敏捷宣言》价值观的、具体的开发框架的总称。其中，最流行的两种，是Scrum和看板（Kanban）。</w:t>
      </w:r>
    </w:p>
    <w:p w14:paraId="16951C8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0C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虽然细节不同，但它们共享着一个共同的核心机制：短周期的、持续的“迭代循环”。</w:t>
      </w:r>
    </w:p>
    <w:p w14:paraId="1B9D97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8E6F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以Scrum为例：</w:t>
      </w:r>
    </w:p>
    <w:p w14:paraId="7D1B7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它将大的、模糊的开发任务，分解成一个个小的、清晰的“用户故事”（User Story）。</w:t>
      </w:r>
    </w:p>
    <w:p w14:paraId="5474254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它将开发时间，切分成1-4周不等的、固定时长的“冲刺”（Sprint）。</w:t>
      </w:r>
    </w:p>
    <w:p w14:paraId="41A4DDE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A8040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在每个“冲刺”开始时，团队会从“产品待办列表”（Product Backlog）中，挑选出最高优先级的、他们承诺在本个冲刺内能够完成的一小部分“用户故事”。</w:t>
      </w:r>
    </w:p>
    <w:p w14:paraId="6B06F7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在整个“冲刺”期间，团队会以一种高度专注、自组织的方式进行开发。每天，他们都会召开一个15分钟的“站会”（Daily Stand-up），快速同步进展、暴露障碍。</w:t>
      </w:r>
    </w:p>
    <w:p w14:paraId="6865CF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在每个“冲刺”结束时，团队必须交付一个可工作的、潜在可发布的“产品增量”（Product Increment）。</w:t>
      </w:r>
    </w:p>
    <w:p w14:paraId="43244E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A0EE88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然后，团队会召开两个重要的“仪式”：</w:t>
      </w:r>
    </w:p>
    <w:p w14:paraId="35B0C1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“评审会”（Sprint Review）：团队向产品负责人、客户等利益相关者，演示这个刚刚完成的“产品增量”，并收集最直接、最真实的反馈。</w:t>
      </w:r>
    </w:p>
    <w:p w14:paraId="1DCE65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“回顾会”（Sprint Retrospective）：团队内部，复盘刚刚结束的这个冲刺，讨论“我们做得好的地方是什么？可以改进的地方是什么？下个冲刺我们要尝试做一个什么样的改变？”</w:t>
      </w:r>
    </w:p>
    <w:p w14:paraId="5468ED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215CD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这个“计划-执行-评审-回顾”的循环，就像是团队的“心跳”，以一种固定的、有节奏的方式，持续不断地进行。</w:t>
      </w:r>
    </w:p>
    <w:p w14:paraId="0DF0DC0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敏捷如何系统性地“保留修改路径的自由”？</w:t>
      </w:r>
    </w:p>
    <w:p w14:paraId="7DA74A4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现在，让我们用“选择权”的语言，来解读敏捷的魔力。</w:t>
      </w:r>
    </w:p>
    <w:p w14:paraId="321642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A46FE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敏捷的本质，就是一种系统性地、在开发过程中，持续地、低成本地，购买“修改路径的选择权”的机制。</w:t>
      </w:r>
    </w:p>
    <w:p w14:paraId="0040CB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F00BEB7">
      <w:pPr>
        <w:numPr>
          <w:ilvl w:val="0"/>
          <w:numId w:val="6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它将一次“大的、不可逆的”决策，分解成N次“小的、可逆的”决策。</w:t>
      </w:r>
    </w:p>
    <w:p w14:paraId="025CBD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在瀑布模型下，你在项目开始时，就必须做出关于产品所有功能的、一次性的、几乎不可更改的“大决策”。</w:t>
      </w:r>
    </w:p>
    <w:p w14:paraId="2902B7B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在敏捷模型下，你在每个冲刺开始时，只需要做出“未来两周，我们做什么？”这个“小决策”。在两周后，你可以根据最新的反馈和认知，完全自由地，去调整下一个冲刺的计划。</w:t>
      </w:r>
    </w:p>
    <w:p w14:paraId="44A0EA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CC84CEC">
      <w:pPr>
        <w:numPr>
          <w:ilvl w:val="0"/>
          <w:numId w:val="6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它将“反馈回路”的长度，从“数年”，缩短到“数周”。</w:t>
      </w:r>
    </w:p>
    <w:p w14:paraId="35EF3B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这意味着，你“犯错”的成本，被极大地降低了。如果你在一个冲刺中，开发了一个用户不喜欢的功能，你最多只浪费了两周的时间。而在瀑布模型下，你可能会浪费两年。</w:t>
      </w:r>
    </w:p>
    <w:p w14:paraId="2C9A7B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更短的反馈回路，意味着更快的“学习速度”。团队的认知，不再是静态的，而是在每一个冲刺的循环中，进行着“指数级”的迭代和进化。</w:t>
      </w:r>
    </w:p>
    <w:p w14:paraId="29B535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64100A1">
      <w:pPr>
        <w:numPr>
          <w:ilvl w:val="0"/>
          <w:numId w:val="65"/>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它为“不确定性”的涌现，预留了制度化的空间。</w:t>
      </w:r>
    </w:p>
    <w:p w14:paraId="419C36A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敏捷承认，我们不可能在开始时，就预知所有的事情。新的想法、新的技术、新的竞争威胁，都可能在项目进行的过程中，随时涌现。</w:t>
      </w:r>
    </w:p>
    <w:p w14:paraId="0583DC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待办列表”是一个“活”的、动态的列表。产品负责人可以根据最新的市场变化，随时调整其中任务的优先级。这使得团队，能够将“变化”，从一个令人头疼的“干扰”，转化为一个可以被快速利用的“机遇”。</w:t>
      </w:r>
    </w:p>
    <w:p w14:paraId="30FEAC00">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从“交付合同”，到“交付价值”</w:t>
      </w:r>
    </w:p>
    <w:p w14:paraId="2B6F3C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敏捷的革命，不仅仅是流程的革命，更是“价值交付”哲学的革命。</w:t>
      </w:r>
    </w:p>
    <w:p w14:paraId="18A53F3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E921DB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瀑布模型，是一种“交付合同”的思维。它的成功标准，是“我们是否按时、按预算，交付了合同（需求文档）中规定的所有功能？” 它关心的是“做了什么”，而不关心“做的事情是否有用”。</w:t>
      </w:r>
    </w:p>
    <w:p w14:paraId="1B7D86C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3AF27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敏捷模型，是一种“交付价值”的思维。它的成功标准，是“我们是否通过持续地、小批量地交付可工作的软件，为用户和业务，创造了可衡量的、真实的影响？” 它关心的是“我们所做的事情，是否在持续地逼近那个最重要的‘产品市场契合点’？”</w:t>
      </w:r>
    </w:p>
    <w:p w14:paraId="4DC86C3D">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340EA4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从“瀑布”到“敏捷”的范式转换，是产品开发领域，从“确定性”的幻想，走向“不确定性”的现实的成年礼。</w:t>
      </w:r>
    </w:p>
    <w:p w14:paraId="546B908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6D3DD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瀑布模型，试图通过完美的“前期规划”，来消除不确定性。这是一种脆弱的、低选择权的策略。</w:t>
      </w:r>
    </w:p>
    <w:p w14:paraId="6D2ABC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敏捷模型，则承认不确定性是不可避免的，它通过短周期迭代和持续反馈，来拥抱和驾驭不确定性。这是一种反脆弱的、高选择权的策略。</w:t>
      </w:r>
    </w:p>
    <w:p w14:paraId="7C1EC3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288E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它将产品开发，从一场“成王败寇”的、一次性的“总决战”，改造为了一系列快速的、信息量大的、可以不断调整策略的“前哨战”。</w:t>
      </w:r>
    </w:p>
    <w:p w14:paraId="5A0A686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8618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它保留了我们在探索未知大陆时，最宝贵的一项资产——随时可以停下来，看看地图（虽然没有），看看指南针，然后选择一条新的、更有希望的路径前进的自由。</w:t>
      </w:r>
    </w:p>
    <w:p w14:paraId="05FD6C55">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第三节：A/B测试：让数据帮助你“收敛”最佳选项</w:t>
      </w:r>
    </w:p>
    <w:p w14:paraId="49E496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拥有了MVP这把用于“战略探索”的“望远镜”，以及敏捷这套用于“战术执行”的“动力系统”。现在，我们需要一个“高精度瞄准镜”，来帮助我们在无数个细微的、但同样重要的产品决策中，从众多的“可能性”中，“收敛”出那个最优的选项。</w:t>
      </w:r>
    </w:p>
    <w:p w14:paraId="1F212A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1FE61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这个“瞄准镜”，就是A/B测试（A/B Testing）。</w:t>
      </w:r>
    </w:p>
    <w:p w14:paraId="0D8406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54520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A/B测试，在其最简单的形式下，是一种受控的、随机的实验。它的原理是：</w:t>
      </w:r>
    </w:p>
    <w:p w14:paraId="63CEC548">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提出一个假设：“我们相信，将购买按钮从蓝色改成红色，会提升点击率。”</w:t>
      </w:r>
    </w:p>
    <w:p w14:paraId="1A0B8B8C">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创建两个版本：A版本（控制组），是现有的蓝色按钮。B版本（实验组），是新的红色按钮。除了按钮颜色，这两个版本的其他所有元素，都必须完全相同。</w:t>
      </w:r>
    </w:p>
    <w:p w14:paraId="54973F81">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随机分流：将你的网站或App的访问用户，随机地、均匀地，分成两组。一组看到A版本，另一组看到B版本。</w:t>
      </w:r>
    </w:p>
    <w:p w14:paraId="36935F1D">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收集数据：在一段时间内，持续地、精确地，测量两组用户的“目标指标”（在这个例子里，是按钮的点击率）。</w:t>
      </w:r>
    </w:p>
    <w:p w14:paraId="64456E44">
      <w:pPr>
        <w:numPr>
          <w:ilvl w:val="0"/>
          <w:numId w:val="66"/>
        </w:num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分析结果：在收集到足够多的数据样本后，运用统计学的方法，来判断B版本的表现，是否在“统计上显著地”优于A版本。</w:t>
      </w:r>
    </w:p>
    <w:p w14:paraId="08390FA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3463C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如果结果是显著的，那么，你就获得了一个清晰的、基于数据的结论：“红色按钮更好。” 你就可以放心地，将这个改动，全量地推送给所有用户。</w:t>
      </w:r>
    </w:p>
    <w:p w14:paraId="458C67F6">
      <w:pPr>
        <w:pStyle w:val="6"/>
        <w:bidi w:val="0"/>
        <w:rPr>
          <w:rFonts w:hint="default" w:ascii="宋体" w:hAnsi="宋体" w:eastAsia="宋体" w:cs="宋体"/>
          <w:sz w:val="24"/>
          <w:lang w:val="en-US" w:eastAsia="zh-CN"/>
        </w:rPr>
      </w:pPr>
      <w:r>
        <w:rPr>
          <w:rFonts w:hint="eastAsia" w:ascii="宋体" w:hAnsi="宋体" w:eastAsia="宋体" w:cs="宋体"/>
          <w:lang w:val="en-US" w:eastAsia="zh-CN"/>
        </w:rPr>
        <w:t>A/B测试：一场关于“务实”的文化颠覆</w:t>
      </w:r>
    </w:p>
    <w:p w14:paraId="53FCC2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从表面上看，A/B测试只是一个简单的技术工具。但它的背后，蕴含着一种深刻的、颠覆性的组织文化和决策哲学。</w:t>
      </w:r>
    </w:p>
    <w:p w14:paraId="5BC0482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07731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在没有A/B测试的时代，关于“按钮应该用什么颜色”这类问题，是如何被决策的？</w:t>
      </w:r>
    </w:p>
    <w:p w14:paraId="3065266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1DF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通常，是由组织中职位最高、声音最大、或者最擅长“PPT美学”的那个人来决定的。我们称之为“HiPPO原则”（Highest Paid Person's Opinion）——即，“薪水最高的人的意见”，就是最终的意见。</w:t>
      </w:r>
    </w:p>
    <w:p w14:paraId="03260A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C49989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这种决策方式，是主观的、政治化的，并且极易受到各种认知偏见的影响。它奖励的是“说服的能力”，而非“探寻真相的能力”。</w:t>
      </w:r>
    </w:p>
    <w:p w14:paraId="17C36FA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9A486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而A/B测试的引入，就像是在这个“权力丛林”里，引入了一位绝对客观、绝对公正、也绝对无情的“裁判”——数据。</w:t>
      </w:r>
    </w:p>
    <w:p w14:paraId="2C7A60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3D70A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将“观点之争”，转化为“数据之争”。我们不再需要花费数小时，在会议室里，为了各自的审美和直觉，争得面红耳赤。我们只需要说：“听起来我们有不同的假设。很好。让我们设计一个实验，让用户来告诉我们答案。”</w:t>
      </w:r>
    </w:p>
    <w:p w14:paraId="388E3A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它是一种深刻的“认知务实”的实践。它承认，即使是公司里最资深的设计师、最聪明的产品经理，甚至是CEO本人，在面对真实的用户行为时，我们的直觉，也常常是错误的。</w:t>
      </w:r>
    </w:p>
    <w:p w14:paraId="530DB0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它系统性地，将“评估权”，从少数的“专家”和“权威”手中，交还给了最大规模的、也最务实的“评委”——成千上万的、用自己的真实点击行为来投票的、匿名的用户。</w:t>
      </w:r>
    </w:p>
    <w:p w14:paraId="6A22BDF5">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从“局部优化”到“全局探索”：A/B测试的进化</w:t>
      </w:r>
    </w:p>
    <w:p w14:paraId="5AB225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很多人对A/B测试的理解，还停留在“优化按钮颜色”、“修改文案”这类“像素级”的局部优化上。这固然是A/B测试最常见的应用，但它的威力，远不止于此。</w:t>
      </w:r>
    </w:p>
    <w:p w14:paraId="20AD91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3997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一个真正将“实验文化”融入血液的组织，会像谷歌、Facebook、亚马逊、Netflix那样，将A/B测试，从一个“优化工具”，进化为一个“战略探索引擎”。</w:t>
      </w:r>
    </w:p>
    <w:p w14:paraId="6D2D602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E1C0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测试全新的功能：在正式发布一个重大的新功能之前，可以先将其以A/B测试的方式，推送给1%或5%的用户。通过观察这部分“先锋用户”的行为数据和反馈，来判断这个功能，是否值得进行更大规模的推广。</w:t>
      </w:r>
    </w:p>
    <w:p w14:paraId="37A1D6B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试不同的算法：Netflix的推荐算法、Facebook的信息流排序算法、亚马逊的商品搜索算法，都不是“一次性设计”出来的。它们都是在成千上万个并行的、持续不断的A/B测试中，一点一点地、通过“赛马”机制，进化出来的。每一个微小的算法改动，都会作为一个“实验组”，去挑战现有的“控制组”。只有那些被数据证明是“更优”的改动，才会被保留下来。</w:t>
      </w:r>
    </w:p>
    <w:p w14:paraId="5BB4BE4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测试商业模式和定价：你可以向不同的用户群体，展示不同的定价方案或会员权益，来测试哪一种模式，能够带来最高的“长期用户价值”（LTV）。</w:t>
      </w:r>
    </w:p>
    <w:p w14:paraId="189696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A4CD9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一个成熟的实验型组织中，任何一个重要的产品改动，如果没有经过A/B测试的验证，就被全量上线，会被视为一种极度不专业、不负责任的行为。据说，在任何一个时间点，Facebook的网站上，都同时运行着超过一万个不同版本的、小规模的A/B测试。</w:t>
      </w:r>
    </w:p>
    <w:p w14:paraId="16649142">
      <w:pPr>
        <w:pStyle w:val="6"/>
        <w:bidi w:val="0"/>
        <w:rPr>
          <w:rFonts w:hint="eastAsia" w:ascii="宋体" w:hAnsi="宋体" w:eastAsia="宋体" w:cs="宋体"/>
          <w:sz w:val="24"/>
          <w:lang w:val="en-US" w:eastAsia="zh-CN"/>
        </w:rPr>
      </w:pPr>
      <w:r>
        <w:rPr>
          <w:rFonts w:hint="eastAsia" w:ascii="宋体" w:hAnsi="宋体" w:eastAsia="宋体" w:cs="宋体"/>
          <w:lang w:val="en-US" w:eastAsia="zh-CN"/>
        </w:rPr>
        <w:t>A/B测试如何为我们“收敛”可能性？</w:t>
      </w:r>
    </w:p>
    <w:p w14:paraId="29638A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现在，让我们回到本章的标题——“收敛者”。A/B测试，正是“收敛式”领导者手中，那把最锋利的、用于“收敛”的奥卡姆剃刀。</w:t>
      </w:r>
    </w:p>
    <w:p w14:paraId="3B1F9A1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E17EF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产品开发的早期，我们需要的是“发散”。我们需要通过头脑风暴、用户研究，去产生尽可能多的、多样化的“可能性”。</w:t>
      </w:r>
    </w:p>
    <w:p w14:paraId="0AABD6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623EB9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但是，一旦我们有了一系列的“备选方案”，我们就需要进入“收敛”的阶段。我们需要一种高效的、可靠的机制，来帮助我们从这些众多的可能性中，剔除掉那些不好的，识别出那个最好的。</w:t>
      </w:r>
    </w:p>
    <w:p w14:paraId="6FCE10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2F7AD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A/B测试，就是这样一个完美的“收敛”机制。</w:t>
      </w:r>
    </w:p>
    <w:p w14:paraId="190AA3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它提供了一个公平的“竞争舞台”：每一个“备选方案”（B版本、C版本、D版本……），都有机会，在同一个舞台上，与现有的“冠军”（A版本），进行一次公平的、基于数据的较量。</w:t>
      </w:r>
    </w:p>
    <w:p w14:paraId="38E31C6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它加速了“进化”的速度：通过高频率地、并行地运行大量的A/B测试，组织的学习和进化速度，可以被提升一个数量级。它就像一个“基因突变和自然选择”的加速器。</w:t>
      </w:r>
    </w:p>
    <w:p w14:paraId="6854202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最终的产出，是一个“局部最优解”：我们必须务实地承认，A/B测试找到的，通常只是一个“局部最优解”，而非“全局最优解”。它擅长在一条既定的“山路”上，找到最高点；但它无法告诉你，旁边是否还有一座更高的山。要发现那座“更高的山”，我们依然需要依赖于MVP和战略性的探索。</w:t>
      </w:r>
    </w:p>
    <w:p w14:paraId="747FB451">
      <w:pPr>
        <w:pStyle w:val="6"/>
        <w:bidi w:val="0"/>
        <w:rPr>
          <w:rFonts w:hint="eastAsia" w:ascii="宋体" w:hAnsi="宋体" w:eastAsia="宋体" w:cs="宋体"/>
          <w:lang w:val="en-US" w:eastAsia="zh-CN"/>
        </w:rPr>
      </w:pPr>
      <w:r>
        <w:rPr>
          <w:rFonts w:hint="eastAsia" w:ascii="宋体" w:hAnsi="宋体" w:eastAsia="宋体" w:cs="宋体"/>
          <w:lang w:val="en-US" w:eastAsia="zh-CN"/>
        </w:rPr>
        <w:t>小结</w:t>
      </w:r>
    </w:p>
    <w:p w14:paraId="48ACD7A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A/B测试，是产品开发领域，从“艺术”和“直觉”，走向“科学”和“实证”的成年礼。</w:t>
      </w:r>
    </w:p>
    <w:p w14:paraId="342C61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84F3EC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它不是要取代人的创造力和洞察力。恰恰相反，它将人的创造力，从那些可以通过数据来回答的“细枝末节”中解放出来，让我们能够更专注于那些真正需要战略远见和同理心的、更宏大的“问题定义”。</w:t>
      </w:r>
    </w:p>
    <w:p w14:paraId="536D95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559D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它是一种深刻的“赋能”。它将“评估权”，下放给了数据和用户。它让组织中的任何一个人，无论职位高低，只要他/她有一个基于数据的好想法，就有机会，去挑战和改进哪怕是公司最核心的产品。</w:t>
      </w:r>
    </w:p>
    <w:p w14:paraId="646ABF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718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它让“收敛”，不再是一个充满政治博弈和主观臆断的痛苦过程，而变成一个高效的、客观的、持续学习的、甚至令人兴奋的“科学发现”之旅。</w:t>
      </w:r>
    </w:p>
    <w:p w14:paraId="1D3B9957">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第四节：应用场景：互联网产品、硬件创新、服务设计</w:t>
      </w:r>
    </w:p>
    <w:p w14:paraId="5A30971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敏捷和A/B测试，这套诞生于软件和互联网领域的“选择权”方法论，其影响力，早已远远超出了代码的世界。它的核心哲学——拥抱不确定性、小步快跑、快速学习——正在被越来越多不同领域的创新者，所借鉴和应用。</w:t>
      </w:r>
    </w:p>
    <w:p w14:paraId="2D0B26E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场景一：互联网产品——天然的试验场</w:t>
      </w:r>
    </w:p>
    <w:p w14:paraId="603D1A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互联网产品（无论是网站、App，还是SaaS服务），是这套方法论最天然、也最完美的“主场”。</w:t>
      </w:r>
    </w:p>
    <w:p w14:paraId="3E4DC3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28E76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极低的边际成本：软件产品的复制和分发成本，几乎为零。这使得我们可以用极低的成本，去向海量用户，推送不同的版本。</w:t>
      </w:r>
    </w:p>
    <w:p w14:paraId="5C7E70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1CB6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极短的反馈回路：用户的每一次点击、每一次滑动、每一次购买，都可以被实时地、精确地追踪和分析。这为快速迭代和A/B测试，提供了完美的数据基础。</w:t>
      </w:r>
    </w:p>
    <w:p w14:paraId="0AF3B59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B1945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极高的可塑性：软件是“软”的，修改和迭代的成本，相对较低。</w:t>
      </w:r>
    </w:p>
    <w:p w14:paraId="51CD3057">
      <w:pPr>
        <w:pStyle w:val="7"/>
        <w:bidi w:val="0"/>
        <w:rPr>
          <w:rFonts w:hint="eastAsia" w:ascii="宋体" w:hAnsi="宋体" w:eastAsia="宋体" w:cs="宋体"/>
          <w:lang w:val="en-US" w:eastAsia="zh-CN"/>
        </w:rPr>
      </w:pPr>
      <w:r>
        <w:rPr>
          <w:rFonts w:hint="eastAsia" w:ascii="宋体" w:hAnsi="宋体" w:eastAsia="宋体" w:cs="宋体"/>
          <w:lang w:val="en-US" w:eastAsia="zh-CN"/>
        </w:rPr>
        <w:t>应用案例</w:t>
      </w:r>
    </w:p>
    <w:p w14:paraId="53FBE6C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MVP：</w:t>
      </w:r>
    </w:p>
    <w:p w14:paraId="31B6DC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除了我们之前提到的Dropbox的“视频MVP”，Facebook的早期版本，也是一个经典的MVP。它最初只对哈佛大学的学生开放，只包含最核心的“个人主页”和“好友关系”功能。它首先验证了“大学生在线社交”这个核心的价值假设，然后才一步步地，扩展到其他大学，并逐渐增加“动态”、“照片”等新功能。</w:t>
      </w:r>
    </w:p>
    <w:p w14:paraId="0B9A464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敏捷：</w:t>
      </w:r>
    </w:p>
    <w:p w14:paraId="31B9AC6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Spotify的“部落、分队、小组和行会”的组织模式，是敏捷思想在大型组织中的一次创造性应用。它将公司，分解成多个像“创业公司”一样运作的、跨职能的、高度自治的“分队”，每个分队都对产品的某个特定功能（比如，搜索或播放列表）负全责。</w:t>
      </w:r>
    </w:p>
    <w:p w14:paraId="01BA5D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0F04AC4">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A/B测试：</w:t>
      </w:r>
    </w:p>
    <w:p w14:paraId="4F268D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亚马逊，是A/B测试的狂热信徒。据说，其网站上任何一个像素点的改动，都必须经过严格的A/B测试。一个著名的（虽然可能是杜撰的）故事是，亚马逊的工程师们，通过测试40多种不同色调的蓝色，找到了那个能够带来最高转化率的“神奇蓝色”。</w:t>
      </w:r>
    </w:p>
    <w:p w14:paraId="69BCD65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场景二：硬件创新——在“原子”世界里，拥抱“比特”思维</w:t>
      </w:r>
    </w:p>
    <w:p w14:paraId="7119F8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硬件产品（比如，智能手机、汽车、家电），由于其涉及到物理世界的“原子”，其开发周期更长、开模成本更高、修改的难度也更大。因此，将“选择权”方法论应用于硬件，面临着更大的挑战。</w:t>
      </w:r>
    </w:p>
    <w:p w14:paraId="3D4EF6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B40A89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然而，聪明的硬件创新者们，正在越来越多地，将“比特”世界的思维，引入到“原子”世界的创造中。</w:t>
      </w:r>
    </w:p>
    <w:p w14:paraId="1DC1B774">
      <w:pPr>
        <w:pStyle w:val="7"/>
        <w:bidi w:val="0"/>
        <w:rPr>
          <w:rFonts w:hint="eastAsia" w:ascii="宋体" w:hAnsi="宋体" w:eastAsia="宋体" w:cs="宋体"/>
          <w:lang w:val="en-US" w:eastAsia="zh-CN"/>
        </w:rPr>
      </w:pPr>
      <w:r>
        <w:rPr>
          <w:rFonts w:hint="eastAsia" w:ascii="宋体" w:hAnsi="宋体" w:eastAsia="宋体" w:cs="宋体"/>
          <w:lang w:val="en-US" w:eastAsia="zh-CN"/>
        </w:rPr>
        <w:t>应用案例</w:t>
      </w:r>
    </w:p>
    <w:p w14:paraId="64C1244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MVP：</w:t>
      </w:r>
    </w:p>
    <w:p w14:paraId="163F5E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3D打印与原型制作：在投入巨资，去开一个昂贵的钢制模具之前，硬件创业者，可以先用3D打印，制作出多个不同设计的产品原型。然后，将这些看得见、摸得着的原型，拿到潜在用户面前，去收集关于其外观、手感、人机交互等方面的真实反馈。</w:t>
      </w:r>
    </w:p>
    <w:p w14:paraId="273FB0F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众筹平台（Kickstarter, Indiegogo）：众筹，本身就是一种极其强大的硬件MVP模式。你不需要先生产出一万台产品，你只需要制作出一个精美的原型、一段动人的视频，然后放到众筹平台上，去验证一个最核心的假设：“是否有人，愿意为这个还不存在的产品，提前付钱？”。Pebble智能手表，就是通过众筹，一举成名。</w:t>
      </w:r>
    </w:p>
    <w:p w14:paraId="5354A5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2B11B3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敏捷：</w:t>
      </w:r>
    </w:p>
    <w:p w14:paraId="5FD74B2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软硬结合”的迭代：特斯拉汽车，是“敏捷硬件”的典范。它的核心价值，越来越多地，由其可以通过空中下载（OTA）技术，进行持续更新的“软件”来定义。用户一觉醒来，可能会发现自己的车，多了一个新的“自动驾驶”功能，或者提升了电池的续航里程。特斯拉通过将硬件“平台化”，将大量的创新，转移到了可以被快速迭代的“软件”层面。</w:t>
      </w:r>
    </w:p>
    <w:p w14:paraId="717C3F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块化设计：现代汽车、手机等复杂硬件，都采用了高度模块化的设计。这使得制造商，可以在保留核心平台不变的情况下，通过更换或升级不同的“模块”（比如，摄像头模块、电池模块），来快速地推出新的产品型号。</w:t>
      </w:r>
    </w:p>
    <w:p w14:paraId="63DF95C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19D6887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A/B测试：</w:t>
      </w:r>
    </w:p>
    <w:p w14:paraId="11267EB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模拟测试：在产品设计的早期，可以通过高度仿真的“虚拟现实”（VR）或“增强现实”（AR）环境，来让用户“体验”一个尚不存在的物理产品，并收集他们的行为数据。比如，汽车厂商，会在VR环境中，测试不同的内饰布局，看哪一种布局，能让驾驶员最快地、最安全地，完成操作。</w:t>
      </w:r>
    </w:p>
    <w:p w14:paraId="118BB8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小批量市场测试：在大规模量产之前，先生产一个小批量的产品（比如1000台），投放到一个特定的、有代表性的“测试市场”（比如，某个城市或某个用户社群），然后密切地观察这个市场的数据和反馈。</w:t>
      </w:r>
    </w:p>
    <w:p w14:paraId="0EE435F2">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场景三：服务设计——当“产品”是“人”的体验</w:t>
      </w:r>
    </w:p>
    <w:p w14:paraId="746EEC2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服务设计（比如，设计一家餐厅、一家酒店、一套咨询流程），其核心，是设计一套无形的、由一系列“触点”构成的“用户体验旅程”。在这个领域，“选择权”方法论，同样大有可为。</w:t>
      </w:r>
    </w:p>
    <w:p w14:paraId="1B3BB007">
      <w:pPr>
        <w:pStyle w:val="7"/>
        <w:bidi w:val="0"/>
        <w:rPr>
          <w:rFonts w:hint="eastAsia" w:ascii="宋体" w:hAnsi="宋体" w:eastAsia="宋体" w:cs="宋体"/>
          <w:lang w:val="en-US" w:eastAsia="zh-CN"/>
        </w:rPr>
      </w:pPr>
      <w:r>
        <w:rPr>
          <w:rFonts w:hint="eastAsia" w:ascii="宋体" w:hAnsi="宋体" w:eastAsia="宋体" w:cs="宋体"/>
          <w:lang w:val="en-US" w:eastAsia="zh-CN"/>
        </w:rPr>
        <w:t>应用案例</w:t>
      </w:r>
    </w:p>
    <w:p w14:paraId="18F52D8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MVP：</w:t>
      </w:r>
    </w:p>
    <w:p w14:paraId="762D4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“快闪店”（Pop-up Store）：一家餐饮品牌，在决定是否要投入重金，去开一家正式的门店之前，可以先用一个月的时间，在一个租金低廉的地方，开一家“快闪店”。用最简单的装修、最核心的菜单，去测试这个地段的人流量、用户的口味偏好，以及运营的流程。</w:t>
      </w:r>
    </w:p>
    <w:p w14:paraId="2130DCC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“礼宾服务”MVP（Concierge MVP）：这是一种更高阶的“奥兹巫师”模式。你不是在后台，偷偷地用人工来模拟技术，而是公开地、主动地，为你的第一批“种子用户”，提供一种极度个性化的、纯人工的、“管家式”的服务。比如，一个想要做“智能旅行规划”App的团队，其MVP，可能就是创始人亲自为10位朋友，通过微信和Excel，量身定制他们的旅行计划。这个过程，虽然效率极低，但能让你以最深的程度，去理解用户的真实需求、痛点和决策过程。这些“一手”的、定性的认知，是任何大规模问卷调查，都无法替代的。</w:t>
      </w:r>
    </w:p>
    <w:p w14:paraId="6D71D8C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246FCB9C">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敏捷：</w:t>
      </w:r>
    </w:p>
    <w:p w14:paraId="7A5ABA4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服务蓝图”的迭代：将整个服务流程，绘制成一张“服务蓝图”，清晰地标明每一个用户触点、前台员工的行动、后台的支持流程。然后，像敏捷开发一样，将对这张“蓝图”的优化，分解成一个个小的“改进冲刺”。比如，这个月，我们只聚焦于优化“顾客点餐”这一个环节的体验。</w:t>
      </w:r>
    </w:p>
    <w:p w14:paraId="030B8858">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p>
    <w:p w14:paraId="0190046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A/B测试：</w:t>
      </w:r>
    </w:p>
    <w:p w14:paraId="39EAFE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菜单测试：一家餐厅，可以在两周的时间内，向一半的顾客，提供A菜单，向另一半，提供B菜单，然后看哪个菜单的总利润更高，或者哪个菜品的点击率更高。</w:t>
      </w:r>
    </w:p>
    <w:p w14:paraId="139A57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流程测试：一家银行，可以在两个不同的支行，试行两种不同的客户排队和引导流程，然后测量客户的平均等待时间和满意度。</w:t>
      </w:r>
    </w:p>
    <w:p w14:paraId="5ABC9FFB">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DA4AB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产品开发，是企业将“不确定性”转化为“价值”的核心战场。在这场战斗中，我们不能再依赖于“完美计划”和“一次性成功”的幻想。</w:t>
      </w:r>
    </w:p>
    <w:p w14:paraId="25AB1D3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D9770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我们必须像一个务实的科学家、一个敏捷的战士、一个精明的选择权交易者一样，去武装自己。</w:t>
      </w:r>
    </w:p>
    <w:p w14:paraId="12C7E6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D43DA8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MVP，是我们的“侦察兵”。它用最小的代价，去探明前方的地形和敌情。</w:t>
      </w:r>
    </w:p>
    <w:p w14:paraId="5015157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敏捷，是我们的“特种部队”。它以小分队的、快速迭代的方式，去执行一次次“前哨战”，并根据战场的实时反馈，不断调整阵型。</w:t>
      </w:r>
    </w:p>
    <w:p w14:paraId="5220B4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A/B测试，是我们的“狙击镜”。它帮助我们，在纷繁复杂的目标中，精确地、基于数据地，锁定那个最优的打击点。</w:t>
      </w:r>
    </w:p>
    <w:p w14:paraId="759A304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95EC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无论你是在“比特”的世界里创造代码，在“原子”的世界里打磨硬件，还是在“人”的世界里设计体验，这套源于“选择权”思想的方法论，都将为你提供一个强大的、通用的“操作系统”。</w:t>
      </w:r>
    </w:p>
    <w:p w14:paraId="758DD97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E8C34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无法承诺你每一次都能成功。但它能够承诺你，每一次的尝试，无论成败，都将让你变得更聪明、更敏捷、也更反脆弱。它能够承诺你，你将永远保留着，在下一次的、更重要的战役中，赢得最终胜利的自由和可能。</w:t>
      </w:r>
    </w:p>
    <w:p w14:paraId="74C72412">
      <w:pPr>
        <w:rPr>
          <w:rFonts w:hint="eastAsia" w:ascii="宋体" w:hAnsi="宋体" w:eastAsia="宋体" w:cs="宋体"/>
          <w:lang w:val="en-US" w:eastAsia="zh-CN"/>
        </w:rPr>
      </w:pPr>
      <w:r>
        <w:rPr>
          <w:rFonts w:hint="eastAsia" w:ascii="宋体" w:hAnsi="宋体" w:eastAsia="宋体" w:cs="宋体"/>
          <w:lang w:val="en-US" w:eastAsia="zh-CN"/>
        </w:rPr>
        <w:br w:type="page"/>
      </w:r>
    </w:p>
    <w:p w14:paraId="5442FEE8">
      <w:pPr>
        <w:pStyle w:val="3"/>
        <w:bidi w:val="0"/>
        <w:rPr>
          <w:rFonts w:hint="eastAsia" w:ascii="宋体" w:hAnsi="宋体" w:eastAsia="宋体" w:cs="宋体"/>
          <w:lang w:val="en-US" w:eastAsia="zh-CN"/>
        </w:rPr>
      </w:pPr>
      <w:bookmarkStart w:id="21" w:name="_Toc1017197086"/>
      <w:r>
        <w:rPr>
          <w:rFonts w:hint="eastAsia" w:ascii="宋体" w:hAnsi="宋体" w:eastAsia="宋体" w:cs="宋体"/>
          <w:lang w:val="en-US" w:eastAsia="zh-CN"/>
        </w:rPr>
        <w:t>结语：未来属于那些拥有最多选择的人</w:t>
      </w:r>
      <w:bookmarkEnd w:id="21"/>
    </w:p>
    <w:p w14:paraId="7BDF411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我们共同的旅程，至此已接近终点。</w:t>
      </w:r>
    </w:p>
    <w:p w14:paraId="50CB7CF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ED812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从柯达与诺基亚那两座刻着“最优”与“高效”的、令人警醒的墓碑前出发，穿过了“效率的诅咒”所笼罩的迷雾森林，攀上了“反脆弱”组织的陡峭山峰。我们解构了“评估权”这座看似坚不可摧的权力堡垒，挑战了“观察共识”那张无形却坚韧的认知之网。我们重新定义了领导力，将其从“规划者”的宝座，请回到了“收敛者”的探索者行列。最后，我们将这套思维，应用于投资、职业和产品开发这些与不确定性短兵相接的真实战场。</w:t>
      </w:r>
    </w:p>
    <w:p w14:paraId="7C86B55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F5356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这是一段漫长而深刻的“观念越狱”之旅。我们试图挣脱的，是那个由工业时代的“确定性”思维所锻造的、名为“最优解”的、精致而致命的牢笼。</w:t>
      </w:r>
    </w:p>
    <w:p w14:paraId="27FBCF7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0F831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当我们站在旅程的终点，回望来路，我们所构建的这套“选择权优势”的哲学，最终可以被浓缩和升华为什么？当我们合上这本书，重新回到那个喧嚣、动荡、充满无限可能也无限风险的真实世界时，我们应该带走的最核心的信念和行动指南，又是什么？</w:t>
      </w:r>
    </w:p>
    <w:p w14:paraId="78A22A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9979E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章，作为我们共同探索的终曲，将不再引入新的复杂概念。我们将致力于完成三件事：首先，我们将对贯穿全书的“选择权优势”的核心原则，进行一次高度凝练的总结，将其铸造成一套可以随时取用的“心智操作系统”。接着，我们将把视野提升到哲学的层面，探讨一种更深层次的世界观——对“可能性”本身的敬畏与管理，并论证这才是通往“可持续成功”的唯一路径。最后，也是最重要的，我们将把所有的理论，都聚焦到一个最简单、也最强大的起点上，为你提供一份清晰的“下一步行动”清单，邀请你从今天、从此刻开始，着手构建属于你自己的、那份至关重要的“可用余量”。</w:t>
      </w:r>
    </w:p>
    <w:p w14:paraId="0E42C773">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第一节：总结“选择权优势”的核心原则</w:t>
      </w:r>
    </w:p>
    <w:p w14:paraId="5C5B898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权优势》这本书，从始至终，都在试图构建和阐述一个统一的、自洽的、应对不确定性的思想体系。这个体系，可以被归纳为一个核心世界观、三大思维支柱和五项行动原则。它们共同构成了这套“心智操作系统”的内核。</w:t>
      </w:r>
    </w:p>
    <w:p w14:paraId="646B08D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一个核心世界观：从“机器”到“生态”</w:t>
      </w:r>
    </w:p>
    <w:p w14:paraId="74921A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我们所有思考的起点，都源于对我们所处世界本质的一次重新认知。</w:t>
      </w:r>
    </w:p>
    <w:p w14:paraId="71A4A2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旧世界观（机器论）：世界是一个复杂的、但最终是可预测、可控制的机械系统。我们的任务，是像一个工程师一样，找到这台机器的运行规律，绘制出它的“蓝图”，然后设计出一套最优的、最高效的流程，去操作和驾驭它。在这个世界里，“控制”是目标，“效率”是美德，“意外”是需要被消除的缺陷。</w:t>
      </w:r>
    </w:p>
    <w:p w14:paraId="4FCB35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新世界观（生态论）：世界是一个不断演化、充满涌现、本质上不可预测的生命生态系统。我们的任务，不再是去控制这个系统，而是像一个园丁或自然选择的设计者一样，去参与和影响这个系统。我们无法预测哪颗种子会长成参天大树，但我们可以去创造一片物种多样、土壤肥沃、能够抵御风暴和旱灾的“雨林”。在这个世界里，“适应”是目标，“韧性”是美德，“意外”是学习和进化的食粮。</w:t>
      </w:r>
    </w:p>
    <w:p w14:paraId="291080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482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你选择用哪一种世界观来导航，将从根本上，决定你所有的战略、决策和行动。选择权优势，完全地、毫无保留地，建立在“生态论”的世界观之上。</w:t>
      </w:r>
    </w:p>
    <w:p w14:paraId="2C6439A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三大思维支柱：选择权思维的整合</w:t>
      </w:r>
      <w:bookmarkStart w:id="23" w:name="_GoBack"/>
      <w:bookmarkEnd w:id="23"/>
    </w:p>
    <w:p w14:paraId="49ED344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基于“生态论”的世界观，我们构建了选择权思维的三大支柱。它们就像一个稳固的三脚架，共同支撑起我们在不确定世界中的认知框架。</w:t>
      </w:r>
    </w:p>
    <w:p w14:paraId="4F959D6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0DB413B">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反脆弱性（Antifragility）：我们的目标</w:t>
      </w:r>
    </w:p>
    <w:p w14:paraId="37B52BE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我们追求的，不应仅仅是“强韧”（Robustness）——即，在冲击中不受伤害。我们应该追求一种更高的境界——“反脆弱”（Antifragility），即，一种能够从波动、混乱、失败和不确定性中获益，并变得更强大的属性。</w:t>
      </w:r>
    </w:p>
    <w:p w14:paraId="717665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心法：将每一次“压力”和“冲击”，都视为一次让系统免疫力变得更强的“疫苗注射”。将每一次“有价值的失败”，都看作一次购买“认知”的宝贵交易。</w:t>
      </w:r>
    </w:p>
    <w:p w14:paraId="35493F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326DAD">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非对称性（Asymmetry）：我们的罗盘</w:t>
      </w:r>
    </w:p>
    <w:p w14:paraId="57EA79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定义：在做任何决策时，我们都应该优先选择那些具有“非对称”风险收益结构的选项。即，下行风险是有限的、可控的、已知的；而上行收益是开放的、巨大的、甚至可能是无限的。</w:t>
      </w:r>
    </w:p>
    <w:p w14:paraId="07B1B3E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心法：持续地、系统性地，去寻找和布局那些“输了最多输一块钱，赢了可能赢一百块钱”的机会。同时，坚决地、彻底地，规避那些“赢了最多赢一块钱，输了可能输掉整个身家”的陷阱。</w:t>
      </w:r>
    </w:p>
    <w:p w14:paraId="5A4FEC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5C8528">
      <w:pPr>
        <w:numPr>
          <w:ilvl w:val="0"/>
          <w:numId w:val="67"/>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可用余量（Available Leeway）：我们的燃料</w:t>
      </w:r>
    </w:p>
    <w:p w14:paraId="57BAF75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定义：为了能够持续地进行“反脆弱”的实践和“非对称”的布局，我们必须在系统中，战略性地、有意识地，保留一部分非指定的、可灵活调配的资源缓冲。</w:t>
      </w:r>
    </w:p>
    <w:p w14:paraId="748C5A6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心法：拥抱“有益的浪费”。在资金、人才、时间等关键资源上，主动地对抗“100%效率”的诅咒，为未来的不确定性，预留出足够的“留白”和“安全垫”。</w:t>
      </w:r>
    </w:p>
    <w:p w14:paraId="04F24549">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五项行动原则：将思维转化为实践</w:t>
      </w:r>
    </w:p>
    <w:p w14:paraId="1FA32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基于上述的世界观和思维支柱，我们可以在组织和个人的日常实践中，遵循以下五项具体的行动原则。</w:t>
      </w:r>
    </w:p>
    <w:p w14:paraId="1EDCD7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69F436F">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原则一：拥抱“实验”而非“规划”</w:t>
      </w:r>
    </w:p>
    <w:p w14:paraId="733C97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行动要点：用“最小可行性产品”（MVP）的科学探索，去取代“大爆炸式”的完美规划。将每一个战略构想，都转化为一个清晰的、可证伪的假设，然后用最低的成本、最快的速度，去进行验证。</w:t>
      </w:r>
    </w:p>
    <w:p w14:paraId="60BB02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检验问题：“我们上一次，是开了一场长达数月的战略规划会，还是发起了一次为期两周的MVP实验？”</w:t>
      </w:r>
    </w:p>
    <w:p w14:paraId="498E4B5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42C31CB">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原则二：追求“对齐”而非“控制”</w:t>
      </w:r>
    </w:p>
    <w:p w14:paraId="11D92E4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用“目标与关键结果”（OKR）的赋能式对齐，去取代“关键绩效指标”（KPI）的控制式考核。领导者的核心任务，是设定清晰而鼓舞人心的“方向”（O），并将“路径”的探索权，完全地、信任地，交还给一线团队。</w:t>
      </w:r>
    </w:p>
    <w:p w14:paraId="7CB772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检验问题：“我们的管理工具，是在激发员工的自主性和创造力，还是在扼杀它们？”</w:t>
      </w:r>
    </w:p>
    <w:p w14:paraId="46CFE5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4443F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原则三：构建“杠铃”而非“纺锤”</w:t>
      </w:r>
    </w:p>
    <w:p w14:paraId="7DD6573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在进行资源配置时（无论是投资组合、产品组合，还是个人能力组合），采用“极度保守+极度激进”的“杠铃”结构。将绝大部分资源，用于确保“生存”；将一小部分资源，用于捕捉“黑天鹅”级别的机会。坚决避免将资源，集中在那些风险收益模糊、充满隐藏脆弱性的“中间地带”。</w:t>
      </w:r>
    </w:p>
    <w:p w14:paraId="362BC0C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检验问题：“我们的资源配置，是在追求平庸的‘平衡’，还是在追求极致的‘反脆弱’？”</w:t>
      </w:r>
    </w:p>
    <w:p w14:paraId="1AF3212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3408309">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原则四：赋能“边缘”而非“中心”</w:t>
      </w:r>
    </w:p>
    <w:p w14:paraId="53C1795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行动要点：打破“评估垄断”，将决策权，从信息贫乏的“指挥中心”，下放到信息富集的“战场边缘”。系统性地，引入“异见者”（如魔鬼代言人、蓝军），去挑战和对抗组织中心的“认知固化”。</w:t>
      </w:r>
    </w:p>
    <w:p w14:paraId="2CBC54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检验问题：“在我们组织里，一个来自一线的、颠覆性的好想法，有多大的概率，能够存活下来，并获得资源支持？”</w:t>
      </w:r>
    </w:p>
    <w:p w14:paraId="27C7BA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DCC9CDE">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原则五：投资“学习”而非“正确”</w:t>
      </w:r>
    </w:p>
    <w:p w14:paraId="7510A6B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要点：建立“无指责”的复盘文化，将每一次的成功或失败，都转化为组织层面的、可复用的“认知资产”。奖励那些提出了高质量问题、进行了有价值探索的团队，而不仅仅是那些“碰巧”猜对了结果的团队。</w:t>
      </w:r>
    </w:p>
    <w:p w14:paraId="5B7EF35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检验问题：“当一次实验失败后，我们团队的第一反应，是寻找‘替罪羊’，还是寻找‘教训’？”</w:t>
      </w:r>
    </w:p>
    <w:p w14:paraId="39E610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995A29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这“1+3+5”的原则体系，共同构成了“选择权优势”的完整图景。它不是一套僵化的、放之四海而皆准的“操作手册”，而是一套灵活的、需要根据具体情境去应用的“心智模型”。</w:t>
      </w:r>
    </w:p>
    <w:p w14:paraId="69E992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8BE74A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它邀请我们，在面对每一个决策、每一次挑战时，都停下来，问自己一个最根本的问题：“我现在的这个选择，是在增加我未来的选择权，还是在减少它？”</w:t>
      </w:r>
    </w:p>
    <w:p w14:paraId="3F97A816">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第二节：可持续的成功，源于对可能性的敬畏与管理</w:t>
      </w:r>
    </w:p>
    <w:p w14:paraId="49ED6B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当我们把“选择权优势”的原则，推演到其哲学的终极层面时，我们会触及一种更深邃、更宏大的世界观。它关乎我们如何理解“成功”的本质，以及我们如何与“可能性”这个宇宙最神秘的力量，相处。</w:t>
      </w:r>
    </w:p>
    <w:p w14:paraId="59F4FB6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“一次性成功”的脆弱性</w:t>
      </w:r>
    </w:p>
    <w:p w14:paraId="2720464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我们文化中，充斥着各种关于“一次性成功”的英雄史诗。一个天才的创业者，凭借一个绝妙的点子，一举颠覆行业，登上神坛。一个传奇的基金经理，通过一次惊天的豪赌，赚取巨额财富，名垂青史。</w:t>
      </w:r>
    </w:p>
    <w:p w14:paraId="721567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FC1EB8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这些故事，是迷人的，也是剧毒的。</w:t>
      </w:r>
    </w:p>
    <w:p w14:paraId="04F79F6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86D6DD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它们是“幸存者偏差”的产物：我们只看到了那个唯一的成功者，却没有看到在他身后，那成千上万个拥有同样绝妙的点子、采取了同样豪赌的策略，但最终却灰飞烟灭的“失败者”。</w:t>
      </w:r>
    </w:p>
    <w:p w14:paraId="0342E07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2E62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将“成功”归因于错误的变量：它们让我们相信，成功源于“天才的预测”或“过人的胆识”。但塔勒布会冷酷地告诉我们，在“极端斯坦”里，许多看似英雄般的成功，其本质，只是“被随机性愚弄”的结果。那个人，只是碰巧，站在了那只“正面黑天鹅”降落的、唯一的地点。</w:t>
      </w:r>
    </w:p>
    <w:p w14:paraId="1C3C13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7F091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们塑造了一种极其脆弱的“成功观”：这种成功，是不可复制的、不可持续的。一个依赖于“一次性猜对”而成功的人，他会不可避免地，将自己的成功，归因于自己的“英明”。这种傲慢，会让他下一次，以更大的赌注，去进行另一场豪赌。而只要有一次，他猜错了，他就会连同他之前所有的辉煌，一起归零。</w:t>
      </w:r>
    </w:p>
    <w:p w14:paraId="3E7B3FE3">
      <w:pPr>
        <w:pStyle w:val="6"/>
        <w:bidi w:val="0"/>
        <w:rPr>
          <w:rFonts w:hint="eastAsia" w:ascii="宋体" w:hAnsi="宋体" w:eastAsia="宋体" w:cs="宋体"/>
          <w:sz w:val="24"/>
          <w:lang w:val="en-US" w:eastAsia="zh-CN"/>
        </w:rPr>
      </w:pPr>
      <w:r>
        <w:rPr>
          <w:rFonts w:hint="eastAsia" w:ascii="宋体" w:hAnsi="宋体" w:eastAsia="宋体" w:cs="宋体"/>
          <w:lang w:val="en-US" w:eastAsia="zh-CN"/>
        </w:rPr>
        <w:t>从“追求成功”，到“追求生存”</w:t>
      </w:r>
    </w:p>
    <w:p w14:paraId="6ECF51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“选择权”的哲学，邀请我们，从对这种“一次性成功”的迷恋中，解脱出来。它提出了一种更务实、更坚韧，也更具智慧的目标：将“追求成功”，降维到“追求生存”。</w:t>
      </w:r>
    </w:p>
    <w:p w14:paraId="18A3C9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557FC1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这听起来似乎有些消极，但其背后，蕴含着深刻的“反脆弱”逻辑。</w:t>
      </w:r>
    </w:p>
    <w:p w14:paraId="66279BA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FA2E9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“生存”，是所有选择权的前提：只要你还活着，只要你还在牌桌上，你就永远拥有“翻盘”的可能。而一旦你“出局”了，无论你过去多么辉煌，一切都将毫无意义。</w:t>
      </w:r>
    </w:p>
    <w:p w14:paraId="70EAC99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684F45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生存”，本身就是一种“非对称”的策略：在一个充满不确定性的、淘汰率极高的游戏中（无论是商业、投资，还是生命演化），能够“活得足够久”，本身就是一种最强大的竞争优势。因为时间，会帮你自动地，淘汰掉那些比你更脆弱的竞争者。</w:t>
      </w:r>
    </w:p>
    <w:p w14:paraId="63C7449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DB99E5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成功”，是“长期生存”的副产品，而非目标：一个以“生存”为最高纲领的组织或个人，他所有的决策，都会以“是否会让我暴露在致命的、不可控的风险之下”为第一检验标准。这种对“下行风险”的极致管理，会自动地，将他引导到那些“上行收益”开放的、具有选择权结构的道路上。他不是在主动地“寻找”成功，而是通过系统性地“剪除”所有可能导致灭亡的路径，最终让“成功”成为那个唯一的、自然涌现出来的结果。</w:t>
      </w:r>
    </w:p>
    <w:p w14:paraId="350E70B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1F15B6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正如巴菲特那句被无数人引用，却很少有人真正理解的名言所说：“投资的第一条规则是，永远不要亏钱。第二条规则是，永远不要忘记第一条规则。” 这句话的本质，不是在追求“每一次都盈利”，而是在强调“永远不要让自己暴露在可能导致你永久性出局的亏损之中”。这，就是“生存”的智慧。</w:t>
      </w:r>
    </w:p>
    <w:p w14:paraId="3688A551">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对“可能性”的敬畏与管理</w:t>
      </w:r>
    </w:p>
    <w:p w14:paraId="64FC58C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不再将“成功”视为一个需要被我们“征服”和“实现”的、单一的、静态的目标时，我们的视野，就被打开了。我们开始看到一个更广阔、更真实的世界——一个由无穷无尽的、相互交织的“可能性”所构成的、流动的、生成的网络。</w:t>
      </w:r>
    </w:p>
    <w:p w14:paraId="39029FC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6A60EB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在这个世界里，我们作为有限的、无知的个体，我们的角色，不再是那个试图预测和控制一切的“上帝”。我们的角色，应该是一个谦卑的、充满敬畏的“可能性园丁”。</w:t>
      </w:r>
    </w:p>
    <w:p w14:paraId="2D9BC5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B01D2A8">
      <w:pPr>
        <w:pStyle w:val="7"/>
        <w:bidi w:val="0"/>
        <w:rPr>
          <w:rFonts w:hint="eastAsia" w:ascii="宋体" w:hAnsi="宋体" w:eastAsia="宋体" w:cs="宋体"/>
          <w:sz w:val="24"/>
          <w:lang w:val="en-US" w:eastAsia="zh-CN"/>
        </w:rPr>
      </w:pPr>
      <w:r>
        <w:rPr>
          <w:rFonts w:hint="eastAsia" w:ascii="宋体" w:hAnsi="宋体" w:eastAsia="宋体" w:cs="宋体"/>
          <w:lang w:val="en-US" w:eastAsia="zh-CN"/>
        </w:rPr>
        <w:t>“可能性园丁”的三个职责：</w:t>
      </w:r>
    </w:p>
    <w:p w14:paraId="202B77E2">
      <w:pPr>
        <w:numPr>
          <w:ilvl w:val="0"/>
          <w:numId w:val="6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保持土壤的肥沃（构建可用余量）</w:t>
      </w:r>
    </w:p>
    <w:p w14:paraId="6AD3EB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园丁知道，他无法命令哪一颗种子必须发芽。他能做的，是确保这片花园的土壤，是疏松的、湿润的、富含养分的。</w:t>
      </w:r>
    </w:p>
    <w:p w14:paraId="2DDC98E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在组织和人生中，这片“土壤”，就是我们的“可用余量”。充足的资金、有闲暇的人才、从容的时间，它们共同构成了那片能够让“意外的惊喜”得以生根发芽的肥沃土壤。</w:t>
      </w:r>
    </w:p>
    <w:p w14:paraId="08A7D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FFC3FA">
      <w:pPr>
        <w:numPr>
          <w:ilvl w:val="0"/>
          <w:numId w:val="6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播撒多样化的种子（拥抱实验）</w:t>
      </w:r>
    </w:p>
    <w:p w14:paraId="3034D0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一个聪明的园丁，不会将他所有的希望，都寄托在一种单一的、他认为“最优”的作物上。他会播撒各种各样不同的种子，有些是他熟悉的，有些是他从未尝试过的。</w:t>
      </w:r>
    </w:p>
    <w:p w14:paraId="204B12C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组织和人生中，这意味着，我们要持续地、小成本地，去进行各种各样的“实验”。去尝试新的产品、新的商业模式、新的技能、新的连接。我们不知道哪一次尝试，会结出丰硕的果实。但我们知道，如果我们从不播种，就一定不会有任何收获。</w:t>
      </w:r>
    </w:p>
    <w:p w14:paraId="65D322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AEEC9EB">
      <w:pPr>
        <w:numPr>
          <w:ilvl w:val="0"/>
          <w:numId w:val="68"/>
        </w:num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耐心地观察与“修剪”（收敛与选择）</w:t>
      </w:r>
    </w:p>
    <w:p w14:paraId="67A96BB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播种之后，园丁的工作，是耐心地、敏锐地“观察”。他观察哪颗幼苗长势最好，哪颗表现出对这片土壤最强的适应性。</w:t>
      </w:r>
    </w:p>
    <w:p w14:paraId="09BFC32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然后，他会做出“选择”。他会为那些长势最好的幼苗，拔除周围的杂草，给予它们更多的阳光和水分（追加资源）。同时，他也会果断地，修剪掉那些枯萎的、没有希望的枝条（终止失败的实验）。</w:t>
      </w:r>
    </w:p>
    <w:p w14:paraId="6AB8F4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这个“观察-选择-修剪”的过程，就是“收敛”。它不是基于园丁个人的“偏好”，而是基于植物生命本身所展现出来的、真实的“反馈”。</w:t>
      </w:r>
    </w:p>
    <w:p w14:paraId="1967AC3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0DF2A2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可持续的成功，不是一次性的“丰收”，而是一种让花园“生生不息”的能力。它源于一种深刻的、对“可能性”本身的敬畏。它承认，我们不是“可能性”的主人，我们只是它的“仆人”和“合作伙伴”。</w:t>
      </w:r>
    </w:p>
    <w:p w14:paraId="6719E5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4CDA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我们能做的，不是去“创造”可能性，而是去创造一个能够让“可能性”乐于在我们这里“显现”和“涌现”的环境。</w:t>
      </w:r>
    </w:p>
    <w:p w14:paraId="4FED914C">
      <w:pPr>
        <w:pStyle w:val="6"/>
        <w:bidi w:val="0"/>
        <w:rPr>
          <w:rFonts w:hint="eastAsia" w:ascii="宋体" w:hAnsi="宋体" w:eastAsia="宋体" w:cs="宋体"/>
          <w:sz w:val="24"/>
          <w:lang w:val="en-US" w:eastAsia="zh-CN"/>
        </w:rPr>
      </w:pPr>
      <w:r>
        <w:rPr>
          <w:rFonts w:hint="eastAsia" w:ascii="宋体" w:hAnsi="宋体" w:eastAsia="宋体" w:cs="宋体"/>
          <w:lang w:val="en-US" w:eastAsia="zh-CN"/>
        </w:rPr>
        <w:t>小结</w:t>
      </w:r>
    </w:p>
    <w:p w14:paraId="54B7C2C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从“追求一次性成功”的英雄主义，到“追求长期生存”的生存主义；从试图“控制可能性”的傲慢，到学会“管理可能性”的谦卑——这，是“选择权优势”思想，在哲学层面的终极跃迁。</w:t>
      </w:r>
    </w:p>
    <w:p w14:paraId="39F274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C34BF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它邀请我们，放下那个试图成为“世界主宰”的、沉重的、令人焦虑的自我。转而，去成为一个轻松的、好奇的、充满喜悦的“可能性园丁”。</w:t>
      </w:r>
    </w:p>
    <w:p w14:paraId="001C66F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642E143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我们不再为“未能预测到”某一次的丰收或歉收而自责。我们只为“我们是否为这片花园，尽到了最大的、最智慧的努力”而负责。</w:t>
      </w:r>
    </w:p>
    <w:p w14:paraId="00AB1E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C12AF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当我们能够以这样一种心态，去面对我们的事业、我们的投资和我们的人生时，我们就获得了一种终极的、不可被剥夺的自由——从“结果”的奴役中，获得解放，转而，去全然地，享受那个充满无限可能的“过程”本身。</w:t>
      </w:r>
    </w:p>
    <w:p w14:paraId="126B5704">
      <w:pPr>
        <w:pStyle w:val="5"/>
        <w:bidi w:val="0"/>
        <w:rPr>
          <w:rFonts w:hint="eastAsia" w:ascii="宋体" w:hAnsi="宋体" w:eastAsia="宋体" w:cs="宋体"/>
          <w:sz w:val="24"/>
          <w:lang w:val="en-US" w:eastAsia="zh-CN"/>
        </w:rPr>
      </w:pPr>
      <w:r>
        <w:rPr>
          <w:rFonts w:hint="eastAsia" w:ascii="宋体" w:hAnsi="宋体" w:eastAsia="宋体" w:cs="宋体"/>
          <w:lang w:val="en-US" w:eastAsia="zh-CN"/>
        </w:rPr>
        <w:t>第三节：你的下一步行动：开始构建你的“可用余量”</w:t>
      </w:r>
    </w:p>
    <w:p w14:paraId="445B52E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理论的雄辩，最终必须落实为行动的坚定。否则，一切都只是智力上的游戏。</w:t>
      </w:r>
    </w:p>
    <w:p w14:paraId="1C0214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46E06F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在本书的结尾，我不想给你留下一个宏大而空洞的“思想”，而是想给你一个具体的、微小的、但可以立即启动的“行动扳机”。</w:t>
      </w:r>
    </w:p>
    <w:p w14:paraId="47502A8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D83ECC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已经探讨了无数复杂的概念和策略，但所有这一切，都有一个共同的、不可或缺的“起点”和“燃料”。这个起点，就是我们在第二章中，详细阐述的那个看似平淡无奇，实则至关重要的概念——“可用余量”。</w:t>
      </w:r>
    </w:p>
    <w:p w14:paraId="122855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DA3881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没有余量，一切选择权，都是空谈。</w:t>
      </w:r>
    </w:p>
    <w:p w14:paraId="177426D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你没有资金余量，你就不敢进行任何有风险的“杠铃”投资。</w:t>
      </w:r>
    </w:p>
    <w:p w14:paraId="3C2C41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你没有时间余量，你就不可能去探索任何有意义的“副业”。</w:t>
      </w:r>
    </w:p>
    <w:p w14:paraId="7904E9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你的组织没有人才余量，任何关于“创新”和“实验”的号召，都只会变成一句无法落地的空话。</w:t>
      </w:r>
    </w:p>
    <w:p w14:paraId="3719D9A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09AF4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“可用余量”，是你购买未来所有可能性的“第一笔本金”。因此，合上这本书后，你的下一步行动，有且只有一个：</w:t>
      </w:r>
    </w:p>
    <w:p w14:paraId="1C3C149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12DAB3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无论你现在身处何种境地，从今天开始，有意识地、像储蓄一样，去为你的人生和你的组织，构建你的第一份“可用余量”。</w:t>
      </w:r>
    </w:p>
    <w:p w14:paraId="5F0D214A">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给个人的行动清单</w:t>
      </w:r>
    </w:p>
    <w:p w14:paraId="5DAA29FD">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1. 构建你的“财务余量”：启动你的“反脆弱”基金</w:t>
      </w:r>
    </w:p>
    <w:p w14:paraId="575266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行动：从你的下一次收入开始，强制性地，将其中5-10%的资金，转入一个独立的、你轻易不会动用的银行账户。将这个账户，命名为你的“反脆弱/选择权基金”。</w:t>
      </w:r>
    </w:p>
    <w:p w14:paraId="4F6A787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规则：这笔钱，不是你的“应急储备金”。它的唯一用途，就是在未来，当出现“黑天鹅”级别的机会（比如，市场崩盘、一个绝佳的学习或投资机会）时，为你提供别人所没有的“行动能力”。</w:t>
      </w:r>
    </w:p>
    <w:p w14:paraId="67F628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心态：将这个行为，视为一种“支付给未来的你”的税。</w:t>
      </w:r>
    </w:p>
    <w:p w14:paraId="2BB4FD0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3A72385A">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2. 构建你的“时间余量”：夺回每周4小时的“主权时间”</w:t>
      </w:r>
    </w:p>
    <w:p w14:paraId="2D0AEC6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审视你下一周的时间表。ruthless地，砍掉或缩短那些低价值的会议、无意义的社交和被动的娱乐（比如，无目的地刷手机）。目标是，每周，为自己“夺回”至少4小时的、完整的、不受打扰的“主权时间”。</w:t>
      </w:r>
    </w:p>
    <w:p w14:paraId="6E86F6C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规则：将这4小时，像一个神圣的仪式一样，固定在你的日程表上。用它来做那些“重要但不紧急”的事情：深度阅读、学习一项新技能、思考你的“可能性仪表盘”、或者仅仅是散步和发呆。</w:t>
      </w:r>
    </w:p>
    <w:p w14:paraId="615408D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心态：这4小时，不是“休息”，而是你对自己最重要的“投资”。</w:t>
      </w:r>
    </w:p>
    <w:p w14:paraId="006196A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15793472">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3. 构建你的“认知余量”：进行一次“信息节食”</w:t>
      </w:r>
    </w:p>
    <w:p w14:paraId="5EDC7BB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行动：在接下来的一周里，有意识地，将你每天消费“碎片化”信息（新闻推送、社交媒体）的时间，减少一半。</w:t>
      </w:r>
    </w:p>
    <w:p w14:paraId="4D4055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规则：将节省下来的时间，只用于阅读一本你所在领域之外的、经典的、“难啃”的书。</w:t>
      </w:r>
    </w:p>
    <w:p w14:paraId="55A407C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心态：你的认知，是你最宝贵的资产。不要用“垃圾食品”去喂养它。</w:t>
      </w:r>
    </w:p>
    <w:p w14:paraId="739C5127">
      <w:pPr>
        <w:pStyle w:val="6"/>
        <w:bidi w:val="0"/>
        <w:rPr>
          <w:rFonts w:hint="eastAsia" w:ascii="宋体" w:hAnsi="宋体" w:eastAsia="宋体" w:cs="宋体"/>
          <w:sz w:val="24"/>
          <w:lang w:val="en-US" w:eastAsia="zh-CN"/>
        </w:rPr>
      </w:pPr>
      <w:r>
        <w:rPr>
          <w:rFonts w:hint="eastAsia" w:ascii="宋体" w:hAnsi="宋体" w:eastAsia="宋体" w:cs="宋体"/>
          <w:lang w:val="en-US" w:eastAsia="zh-CN"/>
        </w:rPr>
        <w:t>给组织的行动清单</w:t>
      </w:r>
    </w:p>
    <w:p w14:paraId="29AE8767">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1. 构建组织的“资金余量”：设立一个“微型创新基金”</w:t>
      </w:r>
    </w:p>
    <w:p w14:paraId="65D629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行动：在下个季度的预算中，无论多么困难，都要“抠”出总预算的1%，注入一个由一个3人小组管理的“微型创新基金”。</w:t>
      </w:r>
    </w:p>
    <w:p w14:paraId="2C468A8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这个基金的审批流程，要极度简化。任何一个员工，只要有一个能够写清楚“核心假设”和“最小实验方案”的想法，就可以申请一笔小额资金（比如，不超过5000元），去进行验证。这笔钱，不需要任何ROI考核。</w:t>
      </w:r>
    </w:p>
    <w:p w14:paraId="70DA2D5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心态：这1%，不是“费用”，而是公司为自己的未来，购买的“彩票组合”。</w:t>
      </w:r>
    </w:p>
    <w:p w14:paraId="6B3F03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54B1EBF3">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2. 构建组织的“人才余量”：发起“周五下午自由探索”计划</w:t>
      </w:r>
    </w:p>
    <w:p w14:paraId="2E02A3F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行动：宣布从下个月开始，每个周五的下午，为公司的“官方探索时间”。</w:t>
      </w:r>
    </w:p>
    <w:p w14:paraId="14FEB98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在这个时间里，员工可以自由地，从事任何他们认为对公司有长期价值的、跨部门的、探索性的项目。公司需要为这些项目，提供基本的资源支持（比如，会议室、内部服务器等），并在每个季度末，举办一次轻松的“项目分享会”。</w:t>
      </w:r>
    </w:p>
    <w:p w14:paraId="6EEAA6D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心态：这10%的“工时浪费”，是组织对抗“认知固化”和激发“涌现式创新”的、最便宜、也最有效的“疫苗”。</w:t>
      </w:r>
    </w:p>
    <w:p w14:paraId="0FA0FD6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35FE9D0">
      <w:pPr>
        <w:snapToGrid/>
        <w:spacing w:beforeAutospacing="0" w:afterAutospacing="0" w:line="288" w:lineRule="auto"/>
        <w:ind w:left="0" w:leftChars="0" w:right="0" w:rightChars="0" w:firstLine="482" w:firstLineChars="0"/>
        <w:jc w:val="both"/>
        <w:rPr>
          <w:rFonts w:hint="eastAsia" w:ascii="宋体" w:hAnsi="宋体" w:eastAsia="宋体" w:cs="宋体"/>
          <w:b/>
          <w:bCs/>
          <w:sz w:val="24"/>
          <w:lang w:val="en-US" w:eastAsia="zh-CN"/>
        </w:rPr>
      </w:pPr>
      <w:r>
        <w:rPr>
          <w:rFonts w:hint="eastAsia" w:ascii="宋体" w:hAnsi="宋体" w:eastAsia="宋体" w:cs="宋体"/>
          <w:b/>
          <w:bCs/>
          <w:sz w:val="24"/>
          <w:lang w:val="en-US" w:eastAsia="zh-CN"/>
        </w:rPr>
        <w:t>3. 构建组织的“决策余量”：在下一次重要会议中，任命一位“魔鬼代言人”</w:t>
      </w:r>
    </w:p>
    <w:p w14:paraId="5A88F22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行动：在你的下一次团队重要决策会议的议程中，明确地加入一个15分钟的“魔鬼代言人”环节。</w:t>
      </w:r>
    </w:p>
    <w:p w14:paraId="1A5C269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规则：提前一天，正式地、私下地，邀请一位你团队中，以批判性思维著称的成员，来扮演这个角色。并向他/她保证，无论他/她提出多么尖锐的反对意见，都会受到保护和感谢。</w:t>
      </w:r>
    </w:p>
    <w:p w14:paraId="5B35C97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心态：这15分钟的“不舒服”，可能会为你避免掉一个未来长达数月的、代价高昂的错误。</w:t>
      </w:r>
    </w:p>
    <w:p w14:paraId="7D7493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3F2BA4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最后的告别，也是新的开始</w:t>
      </w:r>
    </w:p>
    <w:p w14:paraId="4D8F421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44E969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《选择权优势》这本书，到这里，就真正地结束了。但它所倡导的旅程，对你我而言，才刚刚开始。</w:t>
      </w:r>
    </w:p>
    <w:p w14:paraId="6E5D27F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47C92BE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我们所生活的时代，是一个充满了巨大不确定性的时代。这既是一个令人焦虑的挑战，也是一个前所未有的、巨大的机遇。因为，不确定性，是所有“可能性”的母亲。</w:t>
      </w:r>
    </w:p>
    <w:p w14:paraId="25CBFD3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28A8CA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那些依然抱着“地图”，试图在“旧大陆”上，寻找安全感和确定性的人，他们未来的选择，将会越来越少。</w:t>
      </w:r>
    </w:p>
    <w:p w14:paraId="53D5CAF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0E4293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而那些勇敢地，拿起“指南针”，拥抱不确定性，并持续地、有纪律地，为自己的人生和事业，构建“可用余量”和“选择权”的人，他们未来的可能性，将会像一个指数函数一样，爆炸式地增长。</w:t>
      </w:r>
    </w:p>
    <w:p w14:paraId="3884AD5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7ED89A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未来，不属于那些最聪明的、最强大的、或者跑得最快的人。</w:t>
      </w:r>
    </w:p>
    <w:p w14:paraId="2616B6D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未来，属于那些拥有最多选择的人。</w:t>
      </w:r>
    </w:p>
    <w:p w14:paraId="1ECE353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p>
    <w:p w14:paraId="2E3E84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现在，请合上这本书。</w:t>
      </w:r>
    </w:p>
    <w:p w14:paraId="4B564A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然后，去为你自己，赢得你的第一个选择。</w:t>
      </w:r>
    </w:p>
    <w:p w14:paraId="7723D0A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旅程愉快。</w:t>
      </w:r>
    </w:p>
    <w:p w14:paraId="0EFC8914">
      <w:pPr>
        <w:rPr>
          <w:rFonts w:hint="eastAsia" w:ascii="宋体" w:hAnsi="宋体" w:eastAsia="宋体" w:cs="宋体"/>
          <w:sz w:val="24"/>
          <w:lang w:val="en-US" w:eastAsia="zh-CN"/>
        </w:rPr>
      </w:pPr>
      <w:r>
        <w:rPr>
          <w:rFonts w:hint="eastAsia" w:ascii="宋体" w:hAnsi="宋体" w:eastAsia="宋体" w:cs="宋体"/>
          <w:sz w:val="24"/>
          <w:lang w:val="en-US" w:eastAsia="zh-CN"/>
        </w:rPr>
        <w:br w:type="page"/>
      </w:r>
    </w:p>
    <w:p w14:paraId="58FB54CE">
      <w:pPr>
        <w:pStyle w:val="3"/>
        <w:bidi w:val="0"/>
        <w:rPr>
          <w:rFonts w:hint="eastAsia" w:ascii="宋体" w:hAnsi="宋体" w:eastAsia="宋体" w:cs="宋体"/>
          <w:sz w:val="36"/>
          <w:szCs w:val="36"/>
        </w:rPr>
      </w:pPr>
      <w:bookmarkStart w:id="22" w:name="_Toc2061594282"/>
      <w:r>
        <w:rPr>
          <w:rFonts w:hint="eastAsia" w:ascii="宋体" w:hAnsi="宋体" w:eastAsia="宋体" w:cs="宋体"/>
          <w:sz w:val="36"/>
          <w:szCs w:val="36"/>
          <w:lang w:val="en-US" w:eastAsia="zh-CN"/>
        </w:rPr>
        <w:t>附录</w:t>
      </w:r>
      <w:r>
        <w:rPr>
          <w:rFonts w:hint="eastAsia" w:ascii="宋体" w:hAnsi="宋体" w:eastAsia="宋体" w:cs="宋体"/>
          <w:sz w:val="36"/>
          <w:szCs w:val="36"/>
        </w:rPr>
        <w:t>：</w:t>
      </w:r>
      <w:r>
        <w:rPr>
          <w:rFonts w:hint="eastAsia" w:ascii="宋体" w:hAnsi="宋体" w:eastAsia="宋体" w:cs="宋体"/>
          <w:sz w:val="36"/>
          <w:szCs w:val="36"/>
          <w:lang w:val="en-US" w:eastAsia="zh-CN"/>
        </w:rPr>
        <w:t>关键术语与概念解析</w:t>
      </w:r>
      <w:bookmarkEnd w:id="22"/>
    </w:p>
    <w:p w14:paraId="7DB6390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本附录旨在为读者提供一个快速查阅和深入理解本书核心概念的指南。这些术语和概念，共同构成了“选择权优势”这一思想体系的基石。它们不仅是理论工具，更是可以应用于日常决策和战略思考的“心智模型”。</w:t>
      </w:r>
    </w:p>
    <w:p w14:paraId="5D0426AE">
      <w:pPr>
        <w:numPr>
          <w:ilvl w:val="0"/>
          <w:numId w:val="69"/>
        </w:numPr>
        <w:bidi w:val="0"/>
        <w:ind w:left="42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A</w:t>
      </w:r>
    </w:p>
    <w:p w14:paraId="224DF517">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反脆弱性 （Antifragility）</w:t>
      </w:r>
    </w:p>
    <w:p w14:paraId="4E326BD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提出的核心概念。它描述了一种超越“强韧性”（Robustness）的属性。强韧的事物在压力和冲击下能保持原状，而反脆弱的事物则能从压力、冲击、波动、错误和不确定性中获益，并变得比以前更强大。</w:t>
      </w:r>
    </w:p>
    <w:p w14:paraId="3782951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将“构建反脆弱性”视为组织和个人在不确定世界中的终极目标。人体肌肉通过锻炼变强、生态系统通过物种竞争演化，都是反脆弱性的例子。在组织层面，通过拥抱“有价值的失败”、实施“混沌工程”等方式来构建反脆弱性；在投资领域，通过“杠铃策略”来从市场波动中获益。</w:t>
      </w:r>
    </w:p>
    <w:p w14:paraId="7BF9D629">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关联概念：脆弱性 （Fragility）、强韧性 （Robustness）、黑天鹅 （Black Swan）、选择权 （Optionality）。</w:t>
      </w:r>
    </w:p>
    <w:p w14:paraId="22ABDDEA">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敏捷开发 （Agile Development）</w:t>
      </w:r>
    </w:p>
    <w:p w14:paraId="72B96F3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套软件开发方法的总称，其核心价值观在《敏捷软件开发宣言》中被阐明。它强调通过短周期的迭代（称为“冲刺”或Sprint）、持续的客户协作、对变化的快速响应，来增量式地、持续地交付有价值的软件。</w:t>
      </w:r>
    </w:p>
    <w:p w14:paraId="6FD1031D">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敏捷被视为在产品开发过程中，系统性地保留“修改路径的自由”和购买“选择权”的机制。它通过将大的、不可逆的决策分解为一系列小的、可逆的决策，极大地降低了开发风险，并加速了团队的学习速度。</w:t>
      </w:r>
    </w:p>
    <w:p w14:paraId="0063DC1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关联概念：瀑布式开发 （Waterfall Development）、冲刺 （Sprint）、MVP （Minimum Viable Product）、持续交付 （Continuous Delivery）。</w:t>
      </w:r>
    </w:p>
    <w:p w14:paraId="56C5E5BC">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A/B测试 （A/B Testing）</w:t>
      </w:r>
    </w:p>
    <w:p w14:paraId="458050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定义：一种受控的、随机的在线实验方法。通过将用户随机分为两组（A组为控制组，B组为实验组），向他们展示不同版本的产品、功能或设计，然后通过统计分析，来判断哪个版本的表现更好。</w:t>
      </w:r>
    </w:p>
    <w:p w14:paraId="23433F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A/B测试被视为一种将产品决策从“主观观点之争”转向“客观数据验证”的强大工具。它是一种“收敛”可能性的高效机制，能够帮助组织在无数个细微的决策点上，找到局部最优解。它代表了一种“认知务实”的文化，承认用户的真实行为是检验真理的唯一标准。</w:t>
      </w:r>
    </w:p>
    <w:p w14:paraId="6790D91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关联概念：HiPPO （Highest Paid Person's Opinion）、实验文化 （Experimentation Culture）。</w:t>
      </w:r>
    </w:p>
    <w:p w14:paraId="606043F0">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可用余量 （Available Leeway）</w:t>
      </w:r>
    </w:p>
    <w:p w14:paraId="754B028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定义：指在系统（组织或个人）中，被战略性地、有意识地保留下来的一部分非指定的、可灵活调配的资源缓冲。它可以是资金、时间、人才、认知带宽等。</w:t>
      </w:r>
    </w:p>
    <w:p w14:paraId="464A81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可用余量”是“选择权”思维的三大支柱之一，是所有选择权得以存在和被行使的“燃料”。它与工业时代追求“100%效率”的理念背道而驰，主张通过“有益的浪费”，来为应对不确定性和捕捉意外机会，提供必要的“留白”和“安全垫”。</w:t>
      </w:r>
    </w:p>
    <w:p w14:paraId="2A649DC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关联概念：效率</w:t>
      </w:r>
      <w:r>
        <w:rPr>
          <w:rFonts w:hint="eastAsia" w:ascii="宋体" w:hAnsi="宋体" w:eastAsia="宋体" w:cs="宋体"/>
          <w:sz w:val="24"/>
          <w:lang w:val="en-US" w:eastAsia="zh-CN"/>
        </w:rPr>
        <w:br w:type="textWrapping"/>
      </w:r>
      <w:r>
        <w:rPr>
          <w:rFonts w:hint="eastAsia" w:ascii="宋体" w:hAnsi="宋体" w:eastAsia="宋体" w:cs="宋体"/>
          <w:sz w:val="24"/>
          <w:lang w:val="en-US" w:eastAsia="zh-CN"/>
        </w:rPr>
        <w:t>、反脆弱性 （Antifragility）、选择权 （Optionality）。</w:t>
      </w:r>
    </w:p>
    <w:p w14:paraId="225E1616">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非对称性 （Asymmetry）</w:t>
      </w:r>
    </w:p>
    <w:p w14:paraId="232FC47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定义：指一个事物的风险与收益（或成本与回报）在结构上是不对等的。本书关注的是“正向非对称性”，即下行风险是有限的、可控的，而上行收益是开放的、巨大的。</w:t>
      </w:r>
    </w:p>
    <w:p w14:paraId="3A7CA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书中应用：“非对称性”是“选择权”思维的三大支柱之一，是我们进行决策时所使用的“罗盘”。无论是投资、职业发展还是产品创新，我们都应系统性地寻找和构建具有正向非对称性的选项。</w:t>
      </w:r>
    </w:p>
    <w:p w14:paraId="433D099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关联概念：选择权 （Optionality）、杠铃策略 （Barbell Strategy）、反脆弱性 （Antifragility）。</w:t>
      </w:r>
    </w:p>
    <w:p w14:paraId="6B4DE2E2">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B</w:t>
      </w:r>
    </w:p>
    <w:p w14:paraId="7A8F4584">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杠铃策略 （Barbell Strategy）</w:t>
      </w:r>
    </w:p>
    <w:p w14:paraId="779C920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推广的一种风险管理和资源配置策略。它主张避免将资源投入到风险中等的“中间地带”，而是将资源极端地分配到两端：将绝大部分（如90%）资源投入到极度安全、极度保守的资产上，以确保生存；同时将一小部分（如10%）资源投入到极度高风险、高回报、具有选择权结构的投机性资产上，以捕捉“正面黑天鹅”。</w:t>
      </w:r>
    </w:p>
    <w:p w14:paraId="4D8C943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书中应用：杠铃策略是构建“反脆弱”投资组合和人生策略的核心操作工具。它是一种结构化的、追求非对称收益的方法，在投资、职业规划和个人能力构建等领域都有广泛应用。</w:t>
      </w:r>
    </w:p>
    <w:p w14:paraId="7383C47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关联概念：反脆弱性 （Antifragility）、非对称性 （Asymmetry）、黑天鹅 （Black Swan）、选择权 （Optionality）。</w:t>
      </w:r>
    </w:p>
    <w:p w14:paraId="594A2C27">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黑天鹅事件 （Black Swan Event）</w:t>
      </w:r>
    </w:p>
    <w:p w14:paraId="69DA7F3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定义：由纳西姆·尼古拉斯·塔勒布提出的概念，指那些具备三个特征的事件：1） 意外性（超出普遍预期）；2） 极端冲击力（带来巨大后果）；3） 事后可解释性（事后看起来似乎是可预测的）。</w:t>
      </w:r>
    </w:p>
    <w:p w14:paraId="48DD555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认为，我们所处的世界是一个由“黑天鹅”事件主导的“极端斯坦”（Extremistan）。因此，任何试图精确预测未来的战略都是脆弱的。我们的目标不应是预测黑天鹅，而是构建一个能够抵御“负面黑天鹅”冲击，并能从“正面黑天鹅”中获益的“反脆弱”系统。</w:t>
      </w:r>
    </w:p>
    <w:p w14:paraId="11B1C3B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关联概念：极端斯坦 （Extremistan）、平均斯坦 （Mediocristan）、反脆弱性 （Antifragility）。</w:t>
      </w:r>
    </w:p>
    <w:p w14:paraId="68B076B4">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C</w:t>
      </w:r>
    </w:p>
    <w:p w14:paraId="10360DB3">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混沌工程 （Chaos Engineering）</w:t>
      </w:r>
    </w:p>
    <w:p w14:paraId="2FA392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定义：一种在分布式系统上进行实验的学科，旨在通过主动地、在生产环境中制造可控的“混乱”（如随机关闭服务器、注入网络延迟），来建立对系统抵御湍流条件能力的信心。</w:t>
      </w:r>
    </w:p>
    <w:p w14:paraId="32185E1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书中应用：以Netflix的“混沌猴子”为案例，阐述了“混沌工程”是“反脆弱”思想在技术领域的极致体现。它将“拥抱失败”从一种被动容忍，提升为一种主动的、系统性的“免疫力训练”。</w:t>
      </w:r>
    </w:p>
    <w:p w14:paraId="498658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关联概念：反脆弱性 （Antifragility）、容错设计 （Fault-Tolerant Design）。</w:t>
      </w:r>
    </w:p>
    <w:p w14:paraId="529E1C38">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认知固化 （Cognitive Entrenchment）</w:t>
      </w:r>
    </w:p>
    <w:p w14:paraId="014DA6D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定义：指一个组织或个人在长期的成功或稳定的运营中，逐渐形成一套根深蒂固的、被视为“天经地义”的思维模式、心智模型和价值信念。这套“默认设置”会阻碍其对外部环境变化的感知和适应。</w:t>
      </w:r>
    </w:p>
    <w:p w14:paraId="6BE605F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书中应用：“认知固化”被视为组织持续学习和创新的最大内部敌人。它会导致“集体失明”和对“异端”的排斥。本书提出了通过引入“异见者”、建立“绝对透明”文化等方式来系统性地对抗认知固化。</w:t>
      </w:r>
    </w:p>
    <w:p w14:paraId="78CE517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关联概念：观察共识 （Shared Observation）、范式 （Paradigm）、红/蓝队 （Red Team/Blue Team）、魔鬼代言人 （Devil's Advocate）。</w:t>
      </w:r>
    </w:p>
    <w:p w14:paraId="3C398537">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收敛者 （Converger） / 规划者 （Planner）</w:t>
      </w:r>
    </w:p>
    <w:p w14:paraId="6AFC9FD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定义：本书用以区分两种不同领导力范式的概念。</w:t>
      </w:r>
    </w:p>
    <w:p w14:paraId="4E0E508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规划者 （Planner）:传统的、基于“确定性”思维的领导者。他相信自己能绘制出精确的“地图”，其核心任务是制定计划、发布命令和控制执行。</w:t>
      </w:r>
    </w:p>
    <w:p w14:paraId="097AE6A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收敛者 （Converger）:“选择权”时代的、基于“不确定性”思维的领导者。他承认自己没有地图，只有“指南针”。其核心任务是通过塑造语境、提出好问题，来引导团队从无限的可能性中，“收敛”出一条可行的路径。</w:t>
      </w:r>
    </w:p>
    <w:p w14:paraId="416B0AF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书中应用：本书主张领导力需要一次从“规划者”到“收敛者”的范式转换。领导者的价值，不再体现在提供“答案”，而体现在提升团队“寻找答案”的能力上。</w:t>
      </w:r>
    </w:p>
    <w:p w14:paraId="380585DB">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关联概念：领导力 （Leadership）、第一性原理 （First Principles Thinking）、语境 （Context）。</w:t>
      </w:r>
    </w:p>
    <w:p w14:paraId="638420D1">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D</w:t>
      </w:r>
    </w:p>
    <w:p w14:paraId="144808EA">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魔鬼代言人 （Devil's Advocate）</w:t>
      </w:r>
    </w:p>
    <w:p w14:paraId="6F361BB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定义：源自天主教会封圣流程的一个角色。在现代组织决策中，指被正式指定去扮演“反对者”角色的个人或小组，其任务是系统性地、毫无保留地攻击主流方案的潜在漏洞，以提升决策质量。</w:t>
      </w:r>
    </w:p>
    <w:p w14:paraId="61E8775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书中应用：“魔鬼代言人”是一种在决策流程中，将“异议”合法化和非个人化的制度设计。它能有效克服“从众压力”，强制团队进行反向思考，暴露决策盲点。</w:t>
      </w:r>
    </w:p>
    <w:p w14:paraId="1FF78CA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关联概念：认知固化 （Cognitive Entrenchment）、红/蓝队 （Red Team/Blue Team）、战略异议会议 （Strategic Dissent Meeting）。</w:t>
      </w:r>
    </w:p>
    <w:p w14:paraId="15932627">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E</w:t>
      </w:r>
    </w:p>
    <w:p w14:paraId="49A3A1D0">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极端斯坦 （Extremistan） / 平均斯坦 （Mediocristan）</w:t>
      </w:r>
    </w:p>
    <w:p w14:paraId="6CE7F1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定义：由纳西姆·尼古拉斯·塔勒布提出的、用以区分两种不同随机性世界的概念。</w:t>
      </w:r>
    </w:p>
    <w:p w14:paraId="3DCDD172">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平均斯坦 （Mediocristan）:一个温和随机性的世界，事件遵循正态分布（钟形曲线），极端事件罕见且影响有限，预测在一定程度上有效。例如人类身高、体重。</w:t>
      </w:r>
    </w:p>
    <w:p w14:paraId="6C712BBE">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 xml:space="preserve"> 极端斯坦 （Extremistan）:一个极端随机性的世界，事件遵循幂律分布，少数“黑天鹅”事件主导着整体结果，预测是徒劳且危险的。例如财富分配、书籍销量、金融市场。</w:t>
      </w:r>
    </w:p>
    <w:p w14:paraId="0117646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的核心论点之一是，我们所处的商业和投资世界，在很大程度上属于“极端斯坦”。因此，那些在“平均斯坦”中有效的、基于预测和优化的传统策略（如KPI、瀑布开发）是脆弱的，我们需要一套为“极端斯坦”而生的、基于选择权和反脆弱性的新策略。</w:t>
      </w:r>
    </w:p>
    <w:p w14:paraId="246884E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关联概念：黑天鹅事件 （Black Swan Event）、正态分布 （Normal Distribution）、幂律分布 （Power Law）。</w:t>
      </w:r>
    </w:p>
    <w:p w14:paraId="2850A5B0">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F</w:t>
      </w:r>
    </w:p>
    <w:p w14:paraId="1AD7C7DD">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第一性原理 （First Principles Thinking）</w:t>
      </w:r>
    </w:p>
    <w:p w14:paraId="07CFD86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定义：一种源自物理学的思维方式，强调从事物的最本质、最基础的、不容置疑的“事实”出发，然后层层向上，推导出结论，而不是依赖于“类比”（Analogy）或“惯例”（Convention）。</w:t>
      </w:r>
    </w:p>
    <w:p w14:paraId="5F75273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以伊隆·马斯克的SpaceX和特斯拉为例，展示了“第一性原理”是如何作为一种极致的“收敛式”领导力工具，通过摧毁行业“惯例”、重新定义问题的本质，来为团队打开一个全新的、更优的可能性空间的。</w:t>
      </w:r>
    </w:p>
    <w:p w14:paraId="6E7A56B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关联概念：收敛者 （Converger）、类比思维 （Analogical Reasoning）。</w:t>
      </w:r>
    </w:p>
    <w:p w14:paraId="5DE7676B">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K</w:t>
      </w:r>
    </w:p>
    <w:p w14:paraId="75CF511E">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关键绩效指标 （KPI - Key Performance Indicator）</w:t>
      </w:r>
    </w:p>
    <w:p w14:paraId="7E04AD1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定义：一种将组织战略目标分解为可衡量的、与岗位相关的具体指标的管理工具，通常与绩效考核和奖惩机制强绑定。</w:t>
      </w:r>
    </w:p>
    <w:p w14:paraId="6278B51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批判了KPI在实践中容易发生的“异化”现象，即“当一个测量指标成为一个目标时，它就不再是一个好的测量指标”（古德哈特定律）。KPI的异化会导致视野窄化、短期主义和数据操纵，从而扼杀创新。本书主张用OKR来取代其“控制”功能。</w:t>
      </w:r>
    </w:p>
    <w:p w14:paraId="721C5C1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关联概念：目标与关键结果 （OKR）、古德哈特定律 （Goodhart's Law）、评估权 （Right to Evaluate）。</w:t>
      </w:r>
    </w:p>
    <w:p w14:paraId="500AEE05">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M</w:t>
      </w:r>
    </w:p>
    <w:p w14:paraId="063E06E7">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最小可行性产品 （MVP - Minimum Viable Product）</w:t>
      </w:r>
    </w:p>
    <w:p w14:paraId="182EBD0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定义：由埃里克·莱斯在《精益创业》中推广的核心概念。其本质不是一个“简陋的产品”，而是一个以“用最小成本验证一个核心商业假设”为唯一目的的“科学实验”。</w:t>
      </w:r>
    </w:p>
    <w:p w14:paraId="6034B7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MVP被视为产品开发领域购买“选择权”的核心行为。它通过低成本的实验，来获取关于市场可能性的“认知”，从而避免“大爆炸式”的、灾难性的产品失败。其成功的衡量标准是“学到了什么”，而非“赚了多少钱”。</w:t>
      </w:r>
    </w:p>
    <w:p w14:paraId="2FB5670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关联概念：精益创业 （Lean Startup）、敏捷开发 （Agile Development）、转型 （Pivot）。</w:t>
      </w:r>
    </w:p>
    <w:p w14:paraId="116CD0EA">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O</w:t>
      </w:r>
    </w:p>
    <w:p w14:paraId="592D86FA">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目标与关键结果 （OKR - Objectives and Key Results）</w:t>
      </w:r>
    </w:p>
    <w:p w14:paraId="7EE8C97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定义：一种由英特尔首创、被谷歌发扬光大的目标管理框架。它通过设定一个鼓舞人心的、定性的“目标”（Objective），并辅以2-4个可衡量的、定量的“关键结果”（Key Results），来帮助团队和组织对齐方向。</w:t>
      </w:r>
    </w:p>
    <w:p w14:paraId="31C1BDB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OKR被视为“评估权下放”的最佳伴侣。与KPI的“控制”哲学不同，OKR的精髓在于“对齐”与“沟通”。它将目标设定与薪酬考核解耦，鼓励挑战性目标，从而在激发个体自主性的同时，确保整个组织朝同一个方向前进。</w:t>
      </w:r>
    </w:p>
    <w:p w14:paraId="6636AC94">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关联概念：关键绩效指标 （KPI）、评估权 （Right to Evaluate）、对齐 （Alignment）。</w:t>
      </w:r>
    </w:p>
    <w:p w14:paraId="3289394E">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选择权 （Optionality）</w:t>
      </w:r>
    </w:p>
    <w:p w14:paraId="19C7D32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定义：本书最核心的概念。它指一种权利，而非义务，去执行一个决策或改变一个路径。其核心特征是“非对称性”：即拥有选择权的一方，其潜在的损失是有限的、封顶的，而潜在的收益是巨大的、开放的。</w:t>
      </w:r>
    </w:p>
    <w:p w14:paraId="64E2EB1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选择权”是我们在不确定世界中应该追求的核心资产。全书围绕着如何在战略、组织、投资、职业和产品开发等领域，系统性地发现、购买和创造选择权而展开。拥有最多选择权的组织和个人，将拥有最大的反脆弱性和可持续的成功机会。</w:t>
      </w:r>
    </w:p>
    <w:p w14:paraId="75CE1CAC">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关联概念：非对称性 （Asymmetry）、反脆弱性 （Antifragility）、可用余量 （Available Leeway）。</w:t>
      </w:r>
    </w:p>
    <w:p w14:paraId="1DF64735">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P</w:t>
      </w:r>
    </w:p>
    <w:p w14:paraId="5D55594A">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项目组合 （Project Portfolio）</w:t>
      </w:r>
    </w:p>
    <w:p w14:paraId="3349E455">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定义：一种与传统的“职业阶梯”（Career Ladder）相对立的、全新的职业生涯模型。它主张个人应将自己的职业生涯，视为一系列独立的、有时限的、目标明确的“项目”的集合，而非一个单一的、线性的职位攀升路径。</w:t>
      </w:r>
    </w:p>
    <w:p w14:paraId="2FCF61A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书中应用：“项目组合”模型将个人从组织的“依附者”，转变为一个独立的、可迁移的“价值创造单元”。这种模式能极大地提升个人的反脆弱性、加速认知升级，并带来更大的职业选择权。</w:t>
      </w:r>
    </w:p>
    <w:p w14:paraId="64502A0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关联概念：职业阶梯 （Career Ladder）、T型人才 （T-Shaped Person）。</w:t>
      </w:r>
    </w:p>
    <w:p w14:paraId="4EA5A52F">
      <w:pPr>
        <w:numPr>
          <w:ilvl w:val="0"/>
          <w:numId w:val="69"/>
        </w:numPr>
        <w:bidi w:val="0"/>
        <w:ind w:left="42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R</w:t>
      </w:r>
    </w:p>
    <w:p w14:paraId="62BB6E76">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红/蓝队 （Red Team/Blue Team）</w:t>
      </w:r>
    </w:p>
    <w:p w14:paraId="28FBE42A">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源自军事演习的一个概念。在组织中，“红队”是指一个被授权的、独立的内部团队，其职责是扮演公司最强大、最聪明的竞争对手或颠覆者，对公司现有的战略、产品和流程进行无情的模拟攻击，以暴露其弱点和盲点。</w:t>
      </w:r>
    </w:p>
    <w:p w14:paraId="099B8056">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书中应用：“红队”被视为组织在战略层面，主动引入“异见”、对抗“认知固化”的强大机制。它是一种制度化的“自我攻击”，旨在付出真实代价之前，最大限度地发现潜在的致命风险。</w:t>
      </w:r>
    </w:p>
    <w:p w14:paraId="6ACD5181">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关联概念：认知固化 （Cognitive Entrenchment）、魔鬼代言人 （Devil's Advocate）。</w:t>
      </w:r>
    </w:p>
    <w:p w14:paraId="1A0BF4A8">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S</w:t>
      </w:r>
    </w:p>
    <w:p w14:paraId="2AF52CEF">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观察共识 （Shared Observation &amp; Consensus）</w:t>
      </w:r>
    </w:p>
    <w:p w14:paraId="76AD2C1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定义：指一个组织成员对一系列基本问题（如我们是谁、客户是谁、如何工作等）所形成的共同答案和心智模型。它构成了组织文化和范式的核心。</w:t>
      </w:r>
    </w:p>
    <w:p w14:paraId="043676D8">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书中应用：本书将“观察共识”视为一把双刃剑。在早期，它是凝聚力的来源和效率的保障；但当它变得僵化和不容置疑时，就会异化为“认知固化”，成为创新的牢笼，导致组织对外部变化产生“集体失明”。</w:t>
      </w:r>
    </w:p>
    <w:p w14:paraId="326D4D47">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关联概念：认知固化 （Cognitive Entrenchment）、范式 （Paradigm）。</w:t>
      </w:r>
    </w:p>
    <w:p w14:paraId="1F096AB4">
      <w:pPr>
        <w:numPr>
          <w:ilvl w:val="0"/>
          <w:numId w:val="69"/>
        </w:numPr>
        <w:bidi w:val="0"/>
        <w:ind w:left="420" w:leftChars="0" w:hanging="420" w:firstLineChars="0"/>
        <w:rPr>
          <w:rFonts w:hint="eastAsia" w:ascii="宋体" w:hAnsi="宋体" w:eastAsia="宋体" w:cs="宋体"/>
          <w:b/>
          <w:bCs/>
          <w:sz w:val="24"/>
          <w:lang w:val="en-US" w:eastAsia="zh-CN"/>
        </w:rPr>
      </w:pPr>
      <w:r>
        <w:rPr>
          <w:rFonts w:hint="eastAsia" w:ascii="宋体" w:hAnsi="宋体" w:eastAsia="宋体" w:cs="宋体"/>
          <w:b/>
          <w:bCs/>
          <w:sz w:val="28"/>
          <w:szCs w:val="28"/>
          <w:lang w:val="en-US" w:eastAsia="zh-CN"/>
        </w:rPr>
        <w:t>T</w:t>
      </w:r>
    </w:p>
    <w:p w14:paraId="2FD96706">
      <w:pPr>
        <w:numPr>
          <w:ilvl w:val="1"/>
          <w:numId w:val="69"/>
        </w:numPr>
        <w:bidi w:val="0"/>
        <w:ind w:left="840" w:leftChars="0" w:hanging="420" w:firstLineChars="0"/>
        <w:rPr>
          <w:rFonts w:hint="eastAsia" w:ascii="宋体" w:hAnsi="宋体" w:eastAsia="宋体" w:cs="宋体"/>
          <w:b/>
          <w:bCs/>
          <w:sz w:val="28"/>
          <w:szCs w:val="28"/>
          <w:lang w:val="en-US" w:eastAsia="zh-CN"/>
        </w:rPr>
      </w:pPr>
      <w:r>
        <w:rPr>
          <w:rFonts w:hint="eastAsia" w:ascii="宋体" w:hAnsi="宋体" w:eastAsia="宋体" w:cs="宋体"/>
          <w:b/>
          <w:bCs/>
          <w:sz w:val="28"/>
          <w:szCs w:val="28"/>
          <w:lang w:val="en-US" w:eastAsia="zh-CN"/>
        </w:rPr>
        <w:t>T型人才 （T-Shaped Person）</w:t>
      </w:r>
    </w:p>
    <w:p w14:paraId="09693E0F">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定义：一种“一专多能”的复合型人才结构。“T”的一“竖”代表在某个特定领域的专业深度，决定了其不可替代性；“T”的一“横”代表跨领域的知识广度，决定了其适应性和连接性。</w:t>
      </w:r>
    </w:p>
    <w:p w14:paraId="16EDDBE3">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书中应用：“T型”结构被视为“项目组合”人生中最具反脆弱性的个人能力模型。那一“横”的知识广度，是个人职业生涯的“可用余量”，为未来的转型和跨界，购买了宝贵的选择权。</w:t>
      </w:r>
    </w:p>
    <w:p w14:paraId="2554C9F0">
      <w:pPr>
        <w:snapToGrid/>
        <w:spacing w:beforeAutospacing="0" w:afterAutospacing="0" w:line="288" w:lineRule="auto"/>
        <w:ind w:left="0" w:leftChars="0" w:right="0" w:rightChars="0" w:firstLine="482" w:firstLineChars="0"/>
        <w:jc w:val="both"/>
        <w:rPr>
          <w:rFonts w:hint="eastAsia" w:ascii="宋体" w:hAnsi="宋体" w:eastAsia="宋体" w:cs="宋体"/>
          <w:sz w:val="24"/>
          <w:lang w:val="en-US" w:eastAsia="zh-CN"/>
        </w:rPr>
      </w:pPr>
      <w:r>
        <w:rPr>
          <w:rFonts w:hint="eastAsia" w:ascii="宋体" w:hAnsi="宋体" w:eastAsia="宋体" w:cs="宋体"/>
          <w:sz w:val="24"/>
          <w:lang w:val="en-US" w:eastAsia="zh-CN"/>
        </w:rPr>
        <w:t>关联概念：项目组合 （Project Portfolio）、可用余量 （Available Leeway）。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冬青黑体简体中文">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72411">
    <w:pPr>
      <w:pStyle w:val="10"/>
    </w:pPr>
    <w:r>
      <w:rPr>
        <w:sz w:val="18"/>
      </w:rPr>
      <w:pict>
        <v:shape id="PowerPlusWaterMarkObject4136697" o:spid="_x0000_s4097" o:spt="136" type="#_x0000_t136" style="position:absolute;left:0pt;height:288.4pt;width:415.3pt;mso-position-horizontal:center;mso-position-horizontal-relative:margin;mso-position-vertical:center;mso-position-vertical-relative:margin;z-index:-251657216;mso-width-relative:page;mso-height-relative:page;" fillcolor="#C0C0C0" filled="t" stroked="f" coordsize="21600,21600" adj="10800">
          <v:path/>
          <v:fill on="t" opacity="9830f" focussize="0,0"/>
          <v:stroke on="f"/>
          <v:imagedata o:title=""/>
          <o:lock v:ext="edit" aspectratio="t"/>
          <v:textpath on="t" fitshape="t" fitpath="t" trim="t" xscale="f" string="草稿" style="font-family:PingFang SC;font-size:36pt;v-same-letter-heights:f;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5994BC"/>
    <w:multiLevelType w:val="singleLevel"/>
    <w:tmpl w:val="835994BC"/>
    <w:lvl w:ilvl="0" w:tentative="0">
      <w:start w:val="1"/>
      <w:numFmt w:val="decimal"/>
      <w:suff w:val="space"/>
      <w:lvlText w:val="%1."/>
      <w:lvlJc w:val="left"/>
    </w:lvl>
  </w:abstractNum>
  <w:abstractNum w:abstractNumId="1">
    <w:nsid w:val="A2FEFE9A"/>
    <w:multiLevelType w:val="singleLevel"/>
    <w:tmpl w:val="A2FEFE9A"/>
    <w:lvl w:ilvl="0" w:tentative="0">
      <w:start w:val="1"/>
      <w:numFmt w:val="decimal"/>
      <w:suff w:val="space"/>
      <w:lvlText w:val="%1."/>
      <w:lvlJc w:val="left"/>
    </w:lvl>
  </w:abstractNum>
  <w:abstractNum w:abstractNumId="2">
    <w:nsid w:val="AF6F420A"/>
    <w:multiLevelType w:val="singleLevel"/>
    <w:tmpl w:val="AF6F420A"/>
    <w:lvl w:ilvl="0" w:tentative="0">
      <w:start w:val="1"/>
      <w:numFmt w:val="decimal"/>
      <w:suff w:val="space"/>
      <w:lvlText w:val="%1."/>
      <w:lvlJc w:val="left"/>
    </w:lvl>
  </w:abstractNum>
  <w:abstractNum w:abstractNumId="3">
    <w:nsid w:val="B5FAC170"/>
    <w:multiLevelType w:val="singleLevel"/>
    <w:tmpl w:val="B5FAC170"/>
    <w:lvl w:ilvl="0" w:tentative="0">
      <w:start w:val="1"/>
      <w:numFmt w:val="decimal"/>
      <w:suff w:val="space"/>
      <w:lvlText w:val="%1."/>
      <w:lvlJc w:val="left"/>
    </w:lvl>
  </w:abstractNum>
  <w:abstractNum w:abstractNumId="4">
    <w:nsid w:val="B65BA229"/>
    <w:multiLevelType w:val="singleLevel"/>
    <w:tmpl w:val="B65BA229"/>
    <w:lvl w:ilvl="0" w:tentative="0">
      <w:start w:val="1"/>
      <w:numFmt w:val="decimal"/>
      <w:suff w:val="space"/>
      <w:lvlText w:val="%1."/>
      <w:lvlJc w:val="left"/>
    </w:lvl>
  </w:abstractNum>
  <w:abstractNum w:abstractNumId="5">
    <w:nsid w:val="B65DE171"/>
    <w:multiLevelType w:val="singleLevel"/>
    <w:tmpl w:val="B65DE171"/>
    <w:lvl w:ilvl="0" w:tentative="0">
      <w:start w:val="1"/>
      <w:numFmt w:val="decimal"/>
      <w:suff w:val="space"/>
      <w:lvlText w:val="%1."/>
      <w:lvlJc w:val="left"/>
    </w:lvl>
  </w:abstractNum>
  <w:abstractNum w:abstractNumId="6">
    <w:nsid w:val="B79F59A4"/>
    <w:multiLevelType w:val="singleLevel"/>
    <w:tmpl w:val="B79F59A4"/>
    <w:lvl w:ilvl="0" w:tentative="0">
      <w:start w:val="1"/>
      <w:numFmt w:val="decimal"/>
      <w:suff w:val="space"/>
      <w:lvlText w:val="%1."/>
      <w:lvlJc w:val="left"/>
    </w:lvl>
  </w:abstractNum>
  <w:abstractNum w:abstractNumId="7">
    <w:nsid w:val="B7BCD349"/>
    <w:multiLevelType w:val="singleLevel"/>
    <w:tmpl w:val="B7BCD349"/>
    <w:lvl w:ilvl="0" w:tentative="0">
      <w:start w:val="1"/>
      <w:numFmt w:val="decimal"/>
      <w:suff w:val="space"/>
      <w:lvlText w:val="%1."/>
      <w:lvlJc w:val="left"/>
    </w:lvl>
  </w:abstractNum>
  <w:abstractNum w:abstractNumId="8">
    <w:nsid w:val="B7DFEDCB"/>
    <w:multiLevelType w:val="singleLevel"/>
    <w:tmpl w:val="B7DFEDCB"/>
    <w:lvl w:ilvl="0" w:tentative="0">
      <w:start w:val="1"/>
      <w:numFmt w:val="decimal"/>
      <w:suff w:val="space"/>
      <w:lvlText w:val="%1."/>
      <w:lvlJc w:val="left"/>
    </w:lvl>
  </w:abstractNum>
  <w:abstractNum w:abstractNumId="9">
    <w:nsid w:val="BB9E4686"/>
    <w:multiLevelType w:val="singleLevel"/>
    <w:tmpl w:val="BB9E4686"/>
    <w:lvl w:ilvl="0" w:tentative="0">
      <w:start w:val="1"/>
      <w:numFmt w:val="decimal"/>
      <w:suff w:val="space"/>
      <w:lvlText w:val="%1."/>
      <w:lvlJc w:val="left"/>
    </w:lvl>
  </w:abstractNum>
  <w:abstractNum w:abstractNumId="10">
    <w:nsid w:val="BBACFBAF"/>
    <w:multiLevelType w:val="singleLevel"/>
    <w:tmpl w:val="BBACFBAF"/>
    <w:lvl w:ilvl="0" w:tentative="0">
      <w:start w:val="1"/>
      <w:numFmt w:val="decimal"/>
      <w:suff w:val="space"/>
      <w:lvlText w:val="%1."/>
      <w:lvlJc w:val="left"/>
    </w:lvl>
  </w:abstractNum>
  <w:abstractNum w:abstractNumId="11">
    <w:nsid w:val="BDF2107F"/>
    <w:multiLevelType w:val="singleLevel"/>
    <w:tmpl w:val="BDF2107F"/>
    <w:lvl w:ilvl="0" w:tentative="0">
      <w:start w:val="1"/>
      <w:numFmt w:val="decimal"/>
      <w:suff w:val="space"/>
      <w:lvlText w:val="%1."/>
      <w:lvlJc w:val="left"/>
    </w:lvl>
  </w:abstractNum>
  <w:abstractNum w:abstractNumId="12">
    <w:nsid w:val="BE1FFB45"/>
    <w:multiLevelType w:val="singleLevel"/>
    <w:tmpl w:val="BE1FFB45"/>
    <w:lvl w:ilvl="0" w:tentative="0">
      <w:start w:val="1"/>
      <w:numFmt w:val="decimal"/>
      <w:suff w:val="space"/>
      <w:lvlText w:val="%1."/>
      <w:lvlJc w:val="left"/>
    </w:lvl>
  </w:abstractNum>
  <w:abstractNum w:abstractNumId="13">
    <w:nsid w:val="BFEF3F78"/>
    <w:multiLevelType w:val="singleLevel"/>
    <w:tmpl w:val="BFEF3F78"/>
    <w:lvl w:ilvl="0" w:tentative="0">
      <w:start w:val="1"/>
      <w:numFmt w:val="decimal"/>
      <w:suff w:val="space"/>
      <w:lvlText w:val="%1."/>
      <w:lvlJc w:val="left"/>
    </w:lvl>
  </w:abstractNum>
  <w:abstractNum w:abstractNumId="14">
    <w:nsid w:val="CFAEFA61"/>
    <w:multiLevelType w:val="multilevel"/>
    <w:tmpl w:val="CFAEFA61"/>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5">
    <w:nsid w:val="D7CEE244"/>
    <w:multiLevelType w:val="singleLevel"/>
    <w:tmpl w:val="D7CEE244"/>
    <w:lvl w:ilvl="0" w:tentative="0">
      <w:start w:val="1"/>
      <w:numFmt w:val="decimal"/>
      <w:suff w:val="space"/>
      <w:lvlText w:val="%1."/>
      <w:lvlJc w:val="left"/>
    </w:lvl>
  </w:abstractNum>
  <w:abstractNum w:abstractNumId="16">
    <w:nsid w:val="D7FE6CB8"/>
    <w:multiLevelType w:val="singleLevel"/>
    <w:tmpl w:val="D7FE6CB8"/>
    <w:lvl w:ilvl="0" w:tentative="0">
      <w:start w:val="1"/>
      <w:numFmt w:val="decimal"/>
      <w:suff w:val="space"/>
      <w:lvlText w:val="%1."/>
      <w:lvlJc w:val="left"/>
    </w:lvl>
  </w:abstractNum>
  <w:abstractNum w:abstractNumId="17">
    <w:nsid w:val="DD7E9449"/>
    <w:multiLevelType w:val="singleLevel"/>
    <w:tmpl w:val="DD7E9449"/>
    <w:lvl w:ilvl="0" w:tentative="0">
      <w:start w:val="1"/>
      <w:numFmt w:val="decimal"/>
      <w:suff w:val="space"/>
      <w:lvlText w:val="%1."/>
      <w:lvlJc w:val="left"/>
    </w:lvl>
  </w:abstractNum>
  <w:abstractNum w:abstractNumId="18">
    <w:nsid w:val="DF78C5F0"/>
    <w:multiLevelType w:val="singleLevel"/>
    <w:tmpl w:val="DF78C5F0"/>
    <w:lvl w:ilvl="0" w:tentative="0">
      <w:start w:val="1"/>
      <w:numFmt w:val="decimal"/>
      <w:suff w:val="space"/>
      <w:lvlText w:val="%1."/>
      <w:lvlJc w:val="left"/>
    </w:lvl>
  </w:abstractNum>
  <w:abstractNum w:abstractNumId="19">
    <w:nsid w:val="DFFC057B"/>
    <w:multiLevelType w:val="singleLevel"/>
    <w:tmpl w:val="DFFC057B"/>
    <w:lvl w:ilvl="0" w:tentative="0">
      <w:start w:val="1"/>
      <w:numFmt w:val="decimal"/>
      <w:suff w:val="space"/>
      <w:lvlText w:val="%1."/>
      <w:lvlJc w:val="left"/>
    </w:lvl>
  </w:abstractNum>
  <w:abstractNum w:abstractNumId="20">
    <w:nsid w:val="E4FD024D"/>
    <w:multiLevelType w:val="singleLevel"/>
    <w:tmpl w:val="E4FD024D"/>
    <w:lvl w:ilvl="0" w:tentative="0">
      <w:start w:val="1"/>
      <w:numFmt w:val="decimal"/>
      <w:suff w:val="space"/>
      <w:lvlText w:val="%1."/>
      <w:lvlJc w:val="left"/>
    </w:lvl>
  </w:abstractNum>
  <w:abstractNum w:abstractNumId="21">
    <w:nsid w:val="E73F9E4B"/>
    <w:multiLevelType w:val="singleLevel"/>
    <w:tmpl w:val="E73F9E4B"/>
    <w:lvl w:ilvl="0" w:tentative="0">
      <w:start w:val="1"/>
      <w:numFmt w:val="decimal"/>
      <w:suff w:val="space"/>
      <w:lvlText w:val="%1."/>
      <w:lvlJc w:val="left"/>
    </w:lvl>
  </w:abstractNum>
  <w:abstractNum w:abstractNumId="22">
    <w:nsid w:val="E7F2466C"/>
    <w:multiLevelType w:val="singleLevel"/>
    <w:tmpl w:val="E7F2466C"/>
    <w:lvl w:ilvl="0" w:tentative="0">
      <w:start w:val="1"/>
      <w:numFmt w:val="decimal"/>
      <w:suff w:val="space"/>
      <w:lvlText w:val="%1."/>
      <w:lvlJc w:val="left"/>
    </w:lvl>
  </w:abstractNum>
  <w:abstractNum w:abstractNumId="23">
    <w:nsid w:val="E9FC99CE"/>
    <w:multiLevelType w:val="singleLevel"/>
    <w:tmpl w:val="E9FC99CE"/>
    <w:lvl w:ilvl="0" w:tentative="0">
      <w:start w:val="1"/>
      <w:numFmt w:val="decimal"/>
      <w:suff w:val="space"/>
      <w:lvlText w:val="%1."/>
      <w:lvlJc w:val="left"/>
    </w:lvl>
  </w:abstractNum>
  <w:abstractNum w:abstractNumId="24">
    <w:nsid w:val="EAF6B6F7"/>
    <w:multiLevelType w:val="singleLevel"/>
    <w:tmpl w:val="EAF6B6F7"/>
    <w:lvl w:ilvl="0" w:tentative="0">
      <w:start w:val="1"/>
      <w:numFmt w:val="decimal"/>
      <w:suff w:val="space"/>
      <w:lvlText w:val="%1."/>
      <w:lvlJc w:val="left"/>
    </w:lvl>
  </w:abstractNum>
  <w:abstractNum w:abstractNumId="25">
    <w:nsid w:val="EBB75821"/>
    <w:multiLevelType w:val="singleLevel"/>
    <w:tmpl w:val="EBB75821"/>
    <w:lvl w:ilvl="0" w:tentative="0">
      <w:start w:val="1"/>
      <w:numFmt w:val="decimal"/>
      <w:suff w:val="space"/>
      <w:lvlText w:val="%1."/>
      <w:lvlJc w:val="left"/>
    </w:lvl>
  </w:abstractNum>
  <w:abstractNum w:abstractNumId="26">
    <w:nsid w:val="EC776075"/>
    <w:multiLevelType w:val="singleLevel"/>
    <w:tmpl w:val="EC776075"/>
    <w:lvl w:ilvl="0" w:tentative="0">
      <w:start w:val="1"/>
      <w:numFmt w:val="decimal"/>
      <w:suff w:val="space"/>
      <w:lvlText w:val="%1."/>
      <w:lvlJc w:val="left"/>
    </w:lvl>
  </w:abstractNum>
  <w:abstractNum w:abstractNumId="27">
    <w:nsid w:val="EDBA7BD5"/>
    <w:multiLevelType w:val="singleLevel"/>
    <w:tmpl w:val="EDBA7BD5"/>
    <w:lvl w:ilvl="0" w:tentative="0">
      <w:start w:val="1"/>
      <w:numFmt w:val="decimal"/>
      <w:suff w:val="space"/>
      <w:lvlText w:val="%1."/>
      <w:lvlJc w:val="left"/>
    </w:lvl>
  </w:abstractNum>
  <w:abstractNum w:abstractNumId="28">
    <w:nsid w:val="EF3E2C0F"/>
    <w:multiLevelType w:val="singleLevel"/>
    <w:tmpl w:val="EF3E2C0F"/>
    <w:lvl w:ilvl="0" w:tentative="0">
      <w:start w:val="1"/>
      <w:numFmt w:val="decimal"/>
      <w:suff w:val="space"/>
      <w:lvlText w:val="%1."/>
      <w:lvlJc w:val="left"/>
    </w:lvl>
  </w:abstractNum>
  <w:abstractNum w:abstractNumId="29">
    <w:nsid w:val="EFFF33C8"/>
    <w:multiLevelType w:val="singleLevel"/>
    <w:tmpl w:val="EFFF33C8"/>
    <w:lvl w:ilvl="0" w:tentative="0">
      <w:start w:val="1"/>
      <w:numFmt w:val="decimal"/>
      <w:suff w:val="space"/>
      <w:lvlText w:val="%1."/>
      <w:lvlJc w:val="left"/>
    </w:lvl>
  </w:abstractNum>
  <w:abstractNum w:abstractNumId="30">
    <w:nsid w:val="F5F417A6"/>
    <w:multiLevelType w:val="singleLevel"/>
    <w:tmpl w:val="F5F417A6"/>
    <w:lvl w:ilvl="0" w:tentative="0">
      <w:start w:val="1"/>
      <w:numFmt w:val="decimal"/>
      <w:suff w:val="space"/>
      <w:lvlText w:val="%1."/>
      <w:lvlJc w:val="left"/>
    </w:lvl>
  </w:abstractNum>
  <w:abstractNum w:abstractNumId="31">
    <w:nsid w:val="F7B66775"/>
    <w:multiLevelType w:val="singleLevel"/>
    <w:tmpl w:val="F7B66775"/>
    <w:lvl w:ilvl="0" w:tentative="0">
      <w:start w:val="1"/>
      <w:numFmt w:val="decimal"/>
      <w:suff w:val="space"/>
      <w:lvlText w:val="%1."/>
      <w:lvlJc w:val="left"/>
    </w:lvl>
  </w:abstractNum>
  <w:abstractNum w:abstractNumId="32">
    <w:nsid w:val="FAFF23DB"/>
    <w:multiLevelType w:val="singleLevel"/>
    <w:tmpl w:val="FAFF23DB"/>
    <w:lvl w:ilvl="0" w:tentative="0">
      <w:start w:val="1"/>
      <w:numFmt w:val="decimal"/>
      <w:suff w:val="space"/>
      <w:lvlText w:val="%1."/>
      <w:lvlJc w:val="left"/>
    </w:lvl>
  </w:abstractNum>
  <w:abstractNum w:abstractNumId="33">
    <w:nsid w:val="FB9A9FE3"/>
    <w:multiLevelType w:val="singleLevel"/>
    <w:tmpl w:val="FB9A9FE3"/>
    <w:lvl w:ilvl="0" w:tentative="0">
      <w:start w:val="1"/>
      <w:numFmt w:val="decimal"/>
      <w:suff w:val="space"/>
      <w:lvlText w:val="%1."/>
      <w:lvlJc w:val="left"/>
    </w:lvl>
  </w:abstractNum>
  <w:abstractNum w:abstractNumId="34">
    <w:nsid w:val="FBEF2818"/>
    <w:multiLevelType w:val="singleLevel"/>
    <w:tmpl w:val="FBEF2818"/>
    <w:lvl w:ilvl="0" w:tentative="0">
      <w:start w:val="1"/>
      <w:numFmt w:val="decimal"/>
      <w:suff w:val="space"/>
      <w:lvlText w:val="%1."/>
      <w:lvlJc w:val="left"/>
    </w:lvl>
  </w:abstractNum>
  <w:abstractNum w:abstractNumId="35">
    <w:nsid w:val="FBFE9824"/>
    <w:multiLevelType w:val="singleLevel"/>
    <w:tmpl w:val="FBFE9824"/>
    <w:lvl w:ilvl="0" w:tentative="0">
      <w:start w:val="1"/>
      <w:numFmt w:val="decimal"/>
      <w:suff w:val="space"/>
      <w:lvlText w:val="%1."/>
      <w:lvlJc w:val="left"/>
    </w:lvl>
  </w:abstractNum>
  <w:abstractNum w:abstractNumId="36">
    <w:nsid w:val="FC3F5748"/>
    <w:multiLevelType w:val="singleLevel"/>
    <w:tmpl w:val="FC3F5748"/>
    <w:lvl w:ilvl="0" w:tentative="0">
      <w:start w:val="1"/>
      <w:numFmt w:val="decimal"/>
      <w:suff w:val="space"/>
      <w:lvlText w:val="%1."/>
      <w:lvlJc w:val="left"/>
    </w:lvl>
  </w:abstractNum>
  <w:abstractNum w:abstractNumId="37">
    <w:nsid w:val="FCEEEA90"/>
    <w:multiLevelType w:val="singleLevel"/>
    <w:tmpl w:val="FCEEEA90"/>
    <w:lvl w:ilvl="0" w:tentative="0">
      <w:start w:val="1"/>
      <w:numFmt w:val="decimal"/>
      <w:suff w:val="space"/>
      <w:lvlText w:val="%1."/>
      <w:lvlJc w:val="left"/>
    </w:lvl>
  </w:abstractNum>
  <w:abstractNum w:abstractNumId="38">
    <w:nsid w:val="FDB89054"/>
    <w:multiLevelType w:val="singleLevel"/>
    <w:tmpl w:val="FDB89054"/>
    <w:lvl w:ilvl="0" w:tentative="0">
      <w:start w:val="1"/>
      <w:numFmt w:val="decimal"/>
      <w:suff w:val="space"/>
      <w:lvlText w:val="%1."/>
      <w:lvlJc w:val="left"/>
    </w:lvl>
  </w:abstractNum>
  <w:abstractNum w:abstractNumId="39">
    <w:nsid w:val="FDBA9C30"/>
    <w:multiLevelType w:val="singleLevel"/>
    <w:tmpl w:val="FDBA9C30"/>
    <w:lvl w:ilvl="0" w:tentative="0">
      <w:start w:val="1"/>
      <w:numFmt w:val="decimal"/>
      <w:suff w:val="space"/>
      <w:lvlText w:val="%1."/>
      <w:lvlJc w:val="left"/>
    </w:lvl>
  </w:abstractNum>
  <w:abstractNum w:abstractNumId="40">
    <w:nsid w:val="FDBFDF20"/>
    <w:multiLevelType w:val="singleLevel"/>
    <w:tmpl w:val="FDBFDF20"/>
    <w:lvl w:ilvl="0" w:tentative="0">
      <w:start w:val="1"/>
      <w:numFmt w:val="decimal"/>
      <w:suff w:val="space"/>
      <w:lvlText w:val="%1."/>
      <w:lvlJc w:val="left"/>
    </w:lvl>
  </w:abstractNum>
  <w:abstractNum w:abstractNumId="41">
    <w:nsid w:val="FE368A66"/>
    <w:multiLevelType w:val="singleLevel"/>
    <w:tmpl w:val="FE368A66"/>
    <w:lvl w:ilvl="0" w:tentative="0">
      <w:start w:val="1"/>
      <w:numFmt w:val="decimal"/>
      <w:suff w:val="space"/>
      <w:lvlText w:val="%1."/>
      <w:lvlJc w:val="left"/>
    </w:lvl>
  </w:abstractNum>
  <w:abstractNum w:abstractNumId="42">
    <w:nsid w:val="FEE7B823"/>
    <w:multiLevelType w:val="singleLevel"/>
    <w:tmpl w:val="FEE7B823"/>
    <w:lvl w:ilvl="0" w:tentative="0">
      <w:start w:val="1"/>
      <w:numFmt w:val="decimal"/>
      <w:suff w:val="space"/>
      <w:lvlText w:val="%1."/>
      <w:lvlJc w:val="left"/>
    </w:lvl>
  </w:abstractNum>
  <w:abstractNum w:abstractNumId="43">
    <w:nsid w:val="FEEF906E"/>
    <w:multiLevelType w:val="singleLevel"/>
    <w:tmpl w:val="FEEF906E"/>
    <w:lvl w:ilvl="0" w:tentative="0">
      <w:start w:val="1"/>
      <w:numFmt w:val="decimal"/>
      <w:suff w:val="space"/>
      <w:lvlText w:val="%1."/>
      <w:lvlJc w:val="left"/>
    </w:lvl>
  </w:abstractNum>
  <w:abstractNum w:abstractNumId="44">
    <w:nsid w:val="FEFFB091"/>
    <w:multiLevelType w:val="singleLevel"/>
    <w:tmpl w:val="FEFFB091"/>
    <w:lvl w:ilvl="0" w:tentative="0">
      <w:start w:val="1"/>
      <w:numFmt w:val="decimal"/>
      <w:suff w:val="space"/>
      <w:lvlText w:val="%1."/>
      <w:lvlJc w:val="left"/>
    </w:lvl>
  </w:abstractNum>
  <w:abstractNum w:abstractNumId="45">
    <w:nsid w:val="FF6C36CA"/>
    <w:multiLevelType w:val="singleLevel"/>
    <w:tmpl w:val="FF6C36CA"/>
    <w:lvl w:ilvl="0" w:tentative="0">
      <w:start w:val="1"/>
      <w:numFmt w:val="decimal"/>
      <w:suff w:val="space"/>
      <w:lvlText w:val="%1."/>
      <w:lvlJc w:val="left"/>
    </w:lvl>
  </w:abstractNum>
  <w:abstractNum w:abstractNumId="46">
    <w:nsid w:val="FF735B59"/>
    <w:multiLevelType w:val="singleLevel"/>
    <w:tmpl w:val="FF735B59"/>
    <w:lvl w:ilvl="0" w:tentative="0">
      <w:start w:val="1"/>
      <w:numFmt w:val="decimal"/>
      <w:suff w:val="space"/>
      <w:lvlText w:val="%1."/>
      <w:lvlJc w:val="left"/>
    </w:lvl>
  </w:abstractNum>
  <w:abstractNum w:abstractNumId="47">
    <w:nsid w:val="FFDB4D2E"/>
    <w:multiLevelType w:val="singleLevel"/>
    <w:tmpl w:val="FFDB4D2E"/>
    <w:lvl w:ilvl="0" w:tentative="0">
      <w:start w:val="1"/>
      <w:numFmt w:val="decimal"/>
      <w:suff w:val="space"/>
      <w:lvlText w:val="%1."/>
      <w:lvlJc w:val="left"/>
    </w:lvl>
  </w:abstractNum>
  <w:abstractNum w:abstractNumId="48">
    <w:nsid w:val="FFF3093E"/>
    <w:multiLevelType w:val="singleLevel"/>
    <w:tmpl w:val="FFF3093E"/>
    <w:lvl w:ilvl="0" w:tentative="0">
      <w:start w:val="1"/>
      <w:numFmt w:val="decimal"/>
      <w:suff w:val="space"/>
      <w:lvlText w:val="%1."/>
      <w:lvlJc w:val="left"/>
    </w:lvl>
  </w:abstractNum>
  <w:abstractNum w:abstractNumId="49">
    <w:nsid w:val="FFF46B6F"/>
    <w:multiLevelType w:val="singleLevel"/>
    <w:tmpl w:val="FFF46B6F"/>
    <w:lvl w:ilvl="0" w:tentative="0">
      <w:start w:val="1"/>
      <w:numFmt w:val="decimal"/>
      <w:suff w:val="space"/>
      <w:lvlText w:val="%1."/>
      <w:lvlJc w:val="left"/>
    </w:lvl>
  </w:abstractNum>
  <w:abstractNum w:abstractNumId="50">
    <w:nsid w:val="FFF6DEAA"/>
    <w:multiLevelType w:val="multilevel"/>
    <w:tmpl w:val="FFF6DEAA"/>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tabs>
          <w:tab w:val="left" w:pos="840"/>
        </w:tabs>
        <w:ind w:left="840" w:leftChars="0" w:hanging="420" w:firstLineChars="0"/>
      </w:pPr>
      <w:rPr>
        <w:rFonts w:hint="default" w:ascii="Wingdings" w:hAnsi="Wingdings"/>
      </w:rPr>
    </w:lvl>
    <w:lvl w:ilvl="2" w:tentative="0">
      <w:start w:val="1"/>
      <w:numFmt w:val="bullet"/>
      <w:lvlText w:val=""/>
      <w:lvlJc w:val="left"/>
      <w:pPr>
        <w:tabs>
          <w:tab w:val="left" w:pos="1260"/>
        </w:tabs>
        <w:ind w:left="1260" w:leftChars="0" w:hanging="420" w:firstLineChars="0"/>
      </w:pPr>
      <w:rPr>
        <w:rFonts w:hint="default" w:ascii="Wingdings" w:hAnsi="Wingdings"/>
      </w:rPr>
    </w:lvl>
    <w:lvl w:ilvl="3" w:tentative="0">
      <w:start w:val="1"/>
      <w:numFmt w:val="bullet"/>
      <w:lvlText w:val=""/>
      <w:lvlJc w:val="left"/>
      <w:pPr>
        <w:tabs>
          <w:tab w:val="left" w:pos="1680"/>
        </w:tabs>
        <w:ind w:left="1680" w:leftChars="0" w:hanging="420" w:firstLineChars="0"/>
      </w:pPr>
      <w:rPr>
        <w:rFonts w:hint="default" w:ascii="Wingdings" w:hAnsi="Wingdings"/>
      </w:rPr>
    </w:lvl>
    <w:lvl w:ilvl="4" w:tentative="0">
      <w:start w:val="1"/>
      <w:numFmt w:val="bullet"/>
      <w:lvlText w:val=""/>
      <w:lvlJc w:val="left"/>
      <w:pPr>
        <w:tabs>
          <w:tab w:val="left" w:pos="2100"/>
        </w:tabs>
        <w:ind w:left="2100" w:leftChars="0" w:hanging="420" w:firstLineChars="0"/>
      </w:pPr>
      <w:rPr>
        <w:rFonts w:hint="default" w:ascii="Wingdings" w:hAnsi="Wingdings"/>
      </w:rPr>
    </w:lvl>
    <w:lvl w:ilvl="5" w:tentative="0">
      <w:start w:val="1"/>
      <w:numFmt w:val="bullet"/>
      <w:lvlText w:val=""/>
      <w:lvlJc w:val="left"/>
      <w:pPr>
        <w:tabs>
          <w:tab w:val="left" w:pos="2520"/>
        </w:tabs>
        <w:ind w:left="2520" w:leftChars="0" w:hanging="420" w:firstLineChars="0"/>
      </w:pPr>
      <w:rPr>
        <w:rFonts w:hint="default" w:ascii="Wingdings" w:hAnsi="Wingdings"/>
      </w:rPr>
    </w:lvl>
    <w:lvl w:ilvl="6" w:tentative="0">
      <w:start w:val="1"/>
      <w:numFmt w:val="bullet"/>
      <w:lvlText w:val=""/>
      <w:lvlJc w:val="left"/>
      <w:pPr>
        <w:tabs>
          <w:tab w:val="left" w:pos="2940"/>
        </w:tabs>
        <w:ind w:left="2940" w:leftChars="0" w:hanging="420" w:firstLineChars="0"/>
      </w:pPr>
      <w:rPr>
        <w:rFonts w:hint="default" w:ascii="Wingdings" w:hAnsi="Wingdings"/>
      </w:rPr>
    </w:lvl>
    <w:lvl w:ilvl="7" w:tentative="0">
      <w:start w:val="1"/>
      <w:numFmt w:val="bullet"/>
      <w:lvlText w:val=""/>
      <w:lvlJc w:val="left"/>
      <w:pPr>
        <w:tabs>
          <w:tab w:val="left" w:pos="3360"/>
        </w:tabs>
        <w:ind w:left="3360" w:leftChars="0" w:hanging="420" w:firstLineChars="0"/>
      </w:pPr>
      <w:rPr>
        <w:rFonts w:hint="default" w:ascii="Wingdings" w:hAnsi="Wingdings"/>
      </w:rPr>
    </w:lvl>
    <w:lvl w:ilvl="8" w:tentative="0">
      <w:start w:val="1"/>
      <w:numFmt w:val="bullet"/>
      <w:lvlText w:val=""/>
      <w:lvlJc w:val="left"/>
      <w:pPr>
        <w:tabs>
          <w:tab w:val="left" w:pos="3780"/>
        </w:tabs>
        <w:ind w:left="3780" w:leftChars="0" w:hanging="420" w:firstLineChars="0"/>
      </w:pPr>
      <w:rPr>
        <w:rFonts w:hint="default" w:ascii="Wingdings" w:hAnsi="Wingdings"/>
      </w:rPr>
    </w:lvl>
  </w:abstractNum>
  <w:abstractNum w:abstractNumId="51">
    <w:nsid w:val="FFF7BA20"/>
    <w:multiLevelType w:val="singleLevel"/>
    <w:tmpl w:val="FFF7BA20"/>
    <w:lvl w:ilvl="0" w:tentative="0">
      <w:start w:val="1"/>
      <w:numFmt w:val="bullet"/>
      <w:lvlText w:val=""/>
      <w:lvlJc w:val="left"/>
      <w:pPr>
        <w:ind w:left="420" w:hanging="420"/>
      </w:pPr>
      <w:rPr>
        <w:rFonts w:hint="default" w:ascii="Wingdings" w:hAnsi="Wingdings"/>
      </w:rPr>
    </w:lvl>
  </w:abstractNum>
  <w:abstractNum w:abstractNumId="52">
    <w:nsid w:val="1CF2F397"/>
    <w:multiLevelType w:val="singleLevel"/>
    <w:tmpl w:val="1CF2F397"/>
    <w:lvl w:ilvl="0" w:tentative="0">
      <w:start w:val="1"/>
      <w:numFmt w:val="decimal"/>
      <w:suff w:val="space"/>
      <w:lvlText w:val="%1."/>
      <w:lvlJc w:val="left"/>
    </w:lvl>
  </w:abstractNum>
  <w:abstractNum w:abstractNumId="53">
    <w:nsid w:val="1FF0C081"/>
    <w:multiLevelType w:val="singleLevel"/>
    <w:tmpl w:val="1FF0C081"/>
    <w:lvl w:ilvl="0" w:tentative="0">
      <w:start w:val="1"/>
      <w:numFmt w:val="decimal"/>
      <w:suff w:val="space"/>
      <w:lvlText w:val="%1."/>
      <w:lvlJc w:val="left"/>
    </w:lvl>
  </w:abstractNum>
  <w:abstractNum w:abstractNumId="54">
    <w:nsid w:val="2EFF1205"/>
    <w:multiLevelType w:val="singleLevel"/>
    <w:tmpl w:val="2EFF1205"/>
    <w:lvl w:ilvl="0" w:tentative="0">
      <w:start w:val="1"/>
      <w:numFmt w:val="decimal"/>
      <w:suff w:val="space"/>
      <w:lvlText w:val="%1."/>
      <w:lvlJc w:val="left"/>
    </w:lvl>
  </w:abstractNum>
  <w:abstractNum w:abstractNumId="55">
    <w:nsid w:val="3F13ED93"/>
    <w:multiLevelType w:val="singleLevel"/>
    <w:tmpl w:val="3F13ED93"/>
    <w:lvl w:ilvl="0" w:tentative="0">
      <w:start w:val="1"/>
      <w:numFmt w:val="decimal"/>
      <w:suff w:val="space"/>
      <w:lvlText w:val="%1."/>
      <w:lvlJc w:val="left"/>
    </w:lvl>
  </w:abstractNum>
  <w:abstractNum w:abstractNumId="56">
    <w:nsid w:val="3F8F2AF1"/>
    <w:multiLevelType w:val="singleLevel"/>
    <w:tmpl w:val="3F8F2AF1"/>
    <w:lvl w:ilvl="0" w:tentative="0">
      <w:start w:val="1"/>
      <w:numFmt w:val="decimal"/>
      <w:suff w:val="space"/>
      <w:lvlText w:val="%1."/>
      <w:lvlJc w:val="left"/>
    </w:lvl>
  </w:abstractNum>
  <w:abstractNum w:abstractNumId="57">
    <w:nsid w:val="5DFF6D79"/>
    <w:multiLevelType w:val="singleLevel"/>
    <w:tmpl w:val="5DFF6D79"/>
    <w:lvl w:ilvl="0" w:tentative="0">
      <w:start w:val="1"/>
      <w:numFmt w:val="decimal"/>
      <w:suff w:val="space"/>
      <w:lvlText w:val="%1."/>
      <w:lvlJc w:val="left"/>
    </w:lvl>
  </w:abstractNum>
  <w:abstractNum w:abstractNumId="58">
    <w:nsid w:val="5F3FC8FE"/>
    <w:multiLevelType w:val="singleLevel"/>
    <w:tmpl w:val="5F3FC8FE"/>
    <w:lvl w:ilvl="0" w:tentative="0">
      <w:start w:val="1"/>
      <w:numFmt w:val="bullet"/>
      <w:lvlText w:val=""/>
      <w:lvlJc w:val="left"/>
      <w:pPr>
        <w:ind w:left="420" w:hanging="420"/>
      </w:pPr>
      <w:rPr>
        <w:rFonts w:hint="default" w:ascii="Wingdings" w:hAnsi="Wingdings"/>
      </w:rPr>
    </w:lvl>
  </w:abstractNum>
  <w:abstractNum w:abstractNumId="59">
    <w:nsid w:val="6A7CFC3E"/>
    <w:multiLevelType w:val="singleLevel"/>
    <w:tmpl w:val="6A7CFC3E"/>
    <w:lvl w:ilvl="0" w:tentative="0">
      <w:start w:val="1"/>
      <w:numFmt w:val="decimal"/>
      <w:suff w:val="space"/>
      <w:lvlText w:val="%1."/>
      <w:lvlJc w:val="left"/>
    </w:lvl>
  </w:abstractNum>
  <w:abstractNum w:abstractNumId="60">
    <w:nsid w:val="6AFE89C7"/>
    <w:multiLevelType w:val="multilevel"/>
    <w:tmpl w:val="6AFE89C7"/>
    <w:lvl w:ilvl="0" w:tentative="0">
      <w:start w:val="1"/>
      <w:numFmt w:val="decimal"/>
      <w:suff w:val="space"/>
      <w:lvlText w:val="%1."/>
      <w:lvlJc w:val="left"/>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61">
    <w:nsid w:val="6F7F3259"/>
    <w:multiLevelType w:val="singleLevel"/>
    <w:tmpl w:val="6F7F3259"/>
    <w:lvl w:ilvl="0" w:tentative="0">
      <w:start w:val="1"/>
      <w:numFmt w:val="decimal"/>
      <w:suff w:val="space"/>
      <w:lvlText w:val="%1."/>
      <w:lvlJc w:val="left"/>
    </w:lvl>
  </w:abstractNum>
  <w:abstractNum w:abstractNumId="62">
    <w:nsid w:val="6FFECD8F"/>
    <w:multiLevelType w:val="singleLevel"/>
    <w:tmpl w:val="6FFECD8F"/>
    <w:lvl w:ilvl="0" w:tentative="0">
      <w:start w:val="1"/>
      <w:numFmt w:val="decimal"/>
      <w:suff w:val="space"/>
      <w:lvlText w:val="%1."/>
      <w:lvlJc w:val="left"/>
    </w:lvl>
  </w:abstractNum>
  <w:abstractNum w:abstractNumId="63">
    <w:nsid w:val="72DE2432"/>
    <w:multiLevelType w:val="singleLevel"/>
    <w:tmpl w:val="72DE2432"/>
    <w:lvl w:ilvl="0" w:tentative="0">
      <w:start w:val="1"/>
      <w:numFmt w:val="decimal"/>
      <w:suff w:val="space"/>
      <w:lvlText w:val="%1."/>
      <w:lvlJc w:val="left"/>
    </w:lvl>
  </w:abstractNum>
  <w:abstractNum w:abstractNumId="64">
    <w:nsid w:val="77F74E08"/>
    <w:multiLevelType w:val="singleLevel"/>
    <w:tmpl w:val="77F74E08"/>
    <w:lvl w:ilvl="0" w:tentative="0">
      <w:start w:val="1"/>
      <w:numFmt w:val="decimal"/>
      <w:suff w:val="space"/>
      <w:lvlText w:val="%1."/>
      <w:lvlJc w:val="left"/>
    </w:lvl>
  </w:abstractNum>
  <w:abstractNum w:abstractNumId="65">
    <w:nsid w:val="7BE88EA3"/>
    <w:multiLevelType w:val="singleLevel"/>
    <w:tmpl w:val="7BE88EA3"/>
    <w:lvl w:ilvl="0" w:tentative="0">
      <w:start w:val="1"/>
      <w:numFmt w:val="decimal"/>
      <w:suff w:val="space"/>
      <w:lvlText w:val="%1."/>
      <w:lvlJc w:val="left"/>
    </w:lvl>
  </w:abstractNum>
  <w:abstractNum w:abstractNumId="66">
    <w:nsid w:val="7CBA5445"/>
    <w:multiLevelType w:val="singleLevel"/>
    <w:tmpl w:val="7CBA5445"/>
    <w:lvl w:ilvl="0" w:tentative="0">
      <w:start w:val="1"/>
      <w:numFmt w:val="decimal"/>
      <w:suff w:val="space"/>
      <w:lvlText w:val="%1."/>
      <w:lvlJc w:val="left"/>
    </w:lvl>
  </w:abstractNum>
  <w:abstractNum w:abstractNumId="67">
    <w:nsid w:val="7E7E51C5"/>
    <w:multiLevelType w:val="singleLevel"/>
    <w:tmpl w:val="7E7E51C5"/>
    <w:lvl w:ilvl="0" w:tentative="0">
      <w:start w:val="1"/>
      <w:numFmt w:val="decimal"/>
      <w:suff w:val="space"/>
      <w:lvlText w:val="%1."/>
      <w:lvlJc w:val="left"/>
    </w:lvl>
  </w:abstractNum>
  <w:abstractNum w:abstractNumId="68">
    <w:nsid w:val="7FFABE28"/>
    <w:multiLevelType w:val="singleLevel"/>
    <w:tmpl w:val="7FFABE28"/>
    <w:lvl w:ilvl="0" w:tentative="0">
      <w:start w:val="1"/>
      <w:numFmt w:val="decimal"/>
      <w:suff w:val="space"/>
      <w:lvlText w:val="%1."/>
      <w:lvlJc w:val="left"/>
    </w:lvl>
  </w:abstractNum>
  <w:num w:numId="1">
    <w:abstractNumId w:val="21"/>
  </w:num>
  <w:num w:numId="2">
    <w:abstractNumId w:val="32"/>
  </w:num>
  <w:num w:numId="3">
    <w:abstractNumId w:val="58"/>
  </w:num>
  <w:num w:numId="4">
    <w:abstractNumId w:val="27"/>
  </w:num>
  <w:num w:numId="5">
    <w:abstractNumId w:val="40"/>
  </w:num>
  <w:num w:numId="6">
    <w:abstractNumId w:val="67"/>
  </w:num>
  <w:num w:numId="7">
    <w:abstractNumId w:val="57"/>
  </w:num>
  <w:num w:numId="8">
    <w:abstractNumId w:val="47"/>
  </w:num>
  <w:num w:numId="9">
    <w:abstractNumId w:val="38"/>
  </w:num>
  <w:num w:numId="10">
    <w:abstractNumId w:val="7"/>
  </w:num>
  <w:num w:numId="11">
    <w:abstractNumId w:val="18"/>
  </w:num>
  <w:num w:numId="12">
    <w:abstractNumId w:val="60"/>
  </w:num>
  <w:num w:numId="13">
    <w:abstractNumId w:val="51"/>
  </w:num>
  <w:num w:numId="14">
    <w:abstractNumId w:val="33"/>
  </w:num>
  <w:num w:numId="15">
    <w:abstractNumId w:val="61"/>
  </w:num>
  <w:num w:numId="16">
    <w:abstractNumId w:val="45"/>
  </w:num>
  <w:num w:numId="17">
    <w:abstractNumId w:val="62"/>
  </w:num>
  <w:num w:numId="18">
    <w:abstractNumId w:val="0"/>
  </w:num>
  <w:num w:numId="19">
    <w:abstractNumId w:val="20"/>
  </w:num>
  <w:num w:numId="20">
    <w:abstractNumId w:val="24"/>
  </w:num>
  <w:num w:numId="21">
    <w:abstractNumId w:val="6"/>
  </w:num>
  <w:num w:numId="22">
    <w:abstractNumId w:val="3"/>
  </w:num>
  <w:num w:numId="23">
    <w:abstractNumId w:val="29"/>
  </w:num>
  <w:num w:numId="24">
    <w:abstractNumId w:val="35"/>
  </w:num>
  <w:num w:numId="25">
    <w:abstractNumId w:val="23"/>
  </w:num>
  <w:num w:numId="26">
    <w:abstractNumId w:val="2"/>
  </w:num>
  <w:num w:numId="27">
    <w:abstractNumId w:val="17"/>
  </w:num>
  <w:num w:numId="28">
    <w:abstractNumId w:val="28"/>
  </w:num>
  <w:num w:numId="29">
    <w:abstractNumId w:val="48"/>
  </w:num>
  <w:num w:numId="30">
    <w:abstractNumId w:val="46"/>
  </w:num>
  <w:num w:numId="31">
    <w:abstractNumId w:val="41"/>
  </w:num>
  <w:num w:numId="32">
    <w:abstractNumId w:val="36"/>
  </w:num>
  <w:num w:numId="33">
    <w:abstractNumId w:val="22"/>
  </w:num>
  <w:num w:numId="34">
    <w:abstractNumId w:val="66"/>
  </w:num>
  <w:num w:numId="35">
    <w:abstractNumId w:val="37"/>
  </w:num>
  <w:num w:numId="36">
    <w:abstractNumId w:val="5"/>
  </w:num>
  <w:num w:numId="37">
    <w:abstractNumId w:val="43"/>
  </w:num>
  <w:num w:numId="38">
    <w:abstractNumId w:val="1"/>
  </w:num>
  <w:num w:numId="39">
    <w:abstractNumId w:val="13"/>
  </w:num>
  <w:num w:numId="40">
    <w:abstractNumId w:val="11"/>
  </w:num>
  <w:num w:numId="41">
    <w:abstractNumId w:val="9"/>
  </w:num>
  <w:num w:numId="42">
    <w:abstractNumId w:val="25"/>
  </w:num>
  <w:num w:numId="43">
    <w:abstractNumId w:val="15"/>
  </w:num>
  <w:num w:numId="44">
    <w:abstractNumId w:val="53"/>
  </w:num>
  <w:num w:numId="45">
    <w:abstractNumId w:val="16"/>
  </w:num>
  <w:num w:numId="46">
    <w:abstractNumId w:val="42"/>
  </w:num>
  <w:num w:numId="47">
    <w:abstractNumId w:val="34"/>
  </w:num>
  <w:num w:numId="48">
    <w:abstractNumId w:val="55"/>
  </w:num>
  <w:num w:numId="49">
    <w:abstractNumId w:val="30"/>
  </w:num>
  <w:num w:numId="50">
    <w:abstractNumId w:val="10"/>
  </w:num>
  <w:num w:numId="51">
    <w:abstractNumId w:val="31"/>
  </w:num>
  <w:num w:numId="52">
    <w:abstractNumId w:val="8"/>
  </w:num>
  <w:num w:numId="53">
    <w:abstractNumId w:val="26"/>
  </w:num>
  <w:num w:numId="54">
    <w:abstractNumId w:val="19"/>
  </w:num>
  <w:num w:numId="55">
    <w:abstractNumId w:val="44"/>
  </w:num>
  <w:num w:numId="56">
    <w:abstractNumId w:val="68"/>
  </w:num>
  <w:num w:numId="57">
    <w:abstractNumId w:val="39"/>
  </w:num>
  <w:num w:numId="58">
    <w:abstractNumId w:val="54"/>
  </w:num>
  <w:num w:numId="59">
    <w:abstractNumId w:val="52"/>
  </w:num>
  <w:num w:numId="60">
    <w:abstractNumId w:val="63"/>
  </w:num>
  <w:num w:numId="61">
    <w:abstractNumId w:val="49"/>
  </w:num>
  <w:num w:numId="62">
    <w:abstractNumId w:val="14"/>
  </w:num>
  <w:num w:numId="63">
    <w:abstractNumId w:val="56"/>
  </w:num>
  <w:num w:numId="64">
    <w:abstractNumId w:val="4"/>
  </w:num>
  <w:num w:numId="65">
    <w:abstractNumId w:val="65"/>
  </w:num>
  <w:num w:numId="66">
    <w:abstractNumId w:val="12"/>
  </w:num>
  <w:num w:numId="67">
    <w:abstractNumId w:val="59"/>
  </w:num>
  <w:num w:numId="68">
    <w:abstractNumId w:val="64"/>
  </w:num>
  <w:num w:numId="69">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embedSystemFonts/>
  <w:bordersDoNotSurroundHeader w:val="0"/>
  <w:bordersDoNotSurroundFooter w:val="0"/>
  <w:attachedTemplate r:id="rId1"/>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B5EB93"/>
    <w:rsid w:val="06BD9507"/>
    <w:rsid w:val="097A0333"/>
    <w:rsid w:val="097EEA86"/>
    <w:rsid w:val="0A99739C"/>
    <w:rsid w:val="0BEF72D5"/>
    <w:rsid w:val="0DF7196C"/>
    <w:rsid w:val="0EDF4382"/>
    <w:rsid w:val="0EEE9F05"/>
    <w:rsid w:val="0F7FE3BB"/>
    <w:rsid w:val="0FEE8D7D"/>
    <w:rsid w:val="1761AF13"/>
    <w:rsid w:val="1797B804"/>
    <w:rsid w:val="179FDB5E"/>
    <w:rsid w:val="17DD422B"/>
    <w:rsid w:val="1AEF8FCA"/>
    <w:rsid w:val="1B73C0CA"/>
    <w:rsid w:val="1BDBAE9E"/>
    <w:rsid w:val="1CD4358E"/>
    <w:rsid w:val="1D2E919A"/>
    <w:rsid w:val="1D35D7A3"/>
    <w:rsid w:val="1DBE76CF"/>
    <w:rsid w:val="1DFF1A37"/>
    <w:rsid w:val="1DFF24C9"/>
    <w:rsid w:val="1E9B84F9"/>
    <w:rsid w:val="1EDCAD01"/>
    <w:rsid w:val="1EFD59EA"/>
    <w:rsid w:val="1F5BD197"/>
    <w:rsid w:val="1F659DAA"/>
    <w:rsid w:val="1F79C913"/>
    <w:rsid w:val="1F7ED818"/>
    <w:rsid w:val="1FBC623B"/>
    <w:rsid w:val="1FDBD7CE"/>
    <w:rsid w:val="1FEFF912"/>
    <w:rsid w:val="1FF50D83"/>
    <w:rsid w:val="1FF9340C"/>
    <w:rsid w:val="258DEE1E"/>
    <w:rsid w:val="26F74CA2"/>
    <w:rsid w:val="2726DF0E"/>
    <w:rsid w:val="272794AA"/>
    <w:rsid w:val="27AD354C"/>
    <w:rsid w:val="27B4C27F"/>
    <w:rsid w:val="27DE4F5C"/>
    <w:rsid w:val="29DC3418"/>
    <w:rsid w:val="29FE59A8"/>
    <w:rsid w:val="2BFCCCD6"/>
    <w:rsid w:val="2D6FC860"/>
    <w:rsid w:val="2DD4A2EF"/>
    <w:rsid w:val="2DFBF693"/>
    <w:rsid w:val="2DFD9832"/>
    <w:rsid w:val="2EF3DA17"/>
    <w:rsid w:val="2F7EF083"/>
    <w:rsid w:val="2FF4864D"/>
    <w:rsid w:val="2FF9DD07"/>
    <w:rsid w:val="2FFBD005"/>
    <w:rsid w:val="2FFFCE35"/>
    <w:rsid w:val="303B1983"/>
    <w:rsid w:val="31F7C4EB"/>
    <w:rsid w:val="32795A2C"/>
    <w:rsid w:val="33B9EBE1"/>
    <w:rsid w:val="33FC5D24"/>
    <w:rsid w:val="33FF2B69"/>
    <w:rsid w:val="34FBA6A7"/>
    <w:rsid w:val="34FF1EF8"/>
    <w:rsid w:val="36E94348"/>
    <w:rsid w:val="375F53EA"/>
    <w:rsid w:val="379F3FEE"/>
    <w:rsid w:val="379F7300"/>
    <w:rsid w:val="37B8AF75"/>
    <w:rsid w:val="37BCA791"/>
    <w:rsid w:val="37BD2AC6"/>
    <w:rsid w:val="37BFE79D"/>
    <w:rsid w:val="37DB1DC0"/>
    <w:rsid w:val="37E2FA79"/>
    <w:rsid w:val="37FB88E8"/>
    <w:rsid w:val="37FC9EF6"/>
    <w:rsid w:val="37FF14FE"/>
    <w:rsid w:val="38697463"/>
    <w:rsid w:val="38719B3E"/>
    <w:rsid w:val="3948941D"/>
    <w:rsid w:val="3977CC2B"/>
    <w:rsid w:val="39F51511"/>
    <w:rsid w:val="39FF4D51"/>
    <w:rsid w:val="3AEBBB75"/>
    <w:rsid w:val="3AF672D9"/>
    <w:rsid w:val="3AFB9D1E"/>
    <w:rsid w:val="3AFFB7D1"/>
    <w:rsid w:val="3B6F26B0"/>
    <w:rsid w:val="3B6F83D1"/>
    <w:rsid w:val="3BB3E04A"/>
    <w:rsid w:val="3BBF0C43"/>
    <w:rsid w:val="3BDBB510"/>
    <w:rsid w:val="3BDD8077"/>
    <w:rsid w:val="3BF6C26B"/>
    <w:rsid w:val="3BFDABBD"/>
    <w:rsid w:val="3C6A268A"/>
    <w:rsid w:val="3C6FCE41"/>
    <w:rsid w:val="3CB7903F"/>
    <w:rsid w:val="3CE7D36B"/>
    <w:rsid w:val="3D7AB676"/>
    <w:rsid w:val="3D9B535D"/>
    <w:rsid w:val="3D9F7069"/>
    <w:rsid w:val="3DA8A39B"/>
    <w:rsid w:val="3DBF7706"/>
    <w:rsid w:val="3DBF789B"/>
    <w:rsid w:val="3DBFCFF6"/>
    <w:rsid w:val="3DCDAC4A"/>
    <w:rsid w:val="3DDBD3C5"/>
    <w:rsid w:val="3DFB750F"/>
    <w:rsid w:val="3E3B40D4"/>
    <w:rsid w:val="3E4F6638"/>
    <w:rsid w:val="3E7EB514"/>
    <w:rsid w:val="3EBC4E79"/>
    <w:rsid w:val="3ED3DF58"/>
    <w:rsid w:val="3EDD66F7"/>
    <w:rsid w:val="3EF5A530"/>
    <w:rsid w:val="3EF662D7"/>
    <w:rsid w:val="3EF95720"/>
    <w:rsid w:val="3EFA50BF"/>
    <w:rsid w:val="3EFA6F54"/>
    <w:rsid w:val="3EFDC273"/>
    <w:rsid w:val="3F1F23EF"/>
    <w:rsid w:val="3F256AEE"/>
    <w:rsid w:val="3F3EADC8"/>
    <w:rsid w:val="3F4F2A9F"/>
    <w:rsid w:val="3F75951B"/>
    <w:rsid w:val="3F7A3529"/>
    <w:rsid w:val="3F7F0928"/>
    <w:rsid w:val="3FA1E32F"/>
    <w:rsid w:val="3FBEECE7"/>
    <w:rsid w:val="3FBF58D9"/>
    <w:rsid w:val="3FDF003F"/>
    <w:rsid w:val="3FDF4275"/>
    <w:rsid w:val="3FDFAB5C"/>
    <w:rsid w:val="3FF58266"/>
    <w:rsid w:val="3FF79915"/>
    <w:rsid w:val="3FF7C6B7"/>
    <w:rsid w:val="3FF93C3A"/>
    <w:rsid w:val="3FFE6E86"/>
    <w:rsid w:val="3FFEDB47"/>
    <w:rsid w:val="3FFF0153"/>
    <w:rsid w:val="3FFF2F21"/>
    <w:rsid w:val="3FFF530F"/>
    <w:rsid w:val="3FFFB27D"/>
    <w:rsid w:val="3FFFD90D"/>
    <w:rsid w:val="43B9F945"/>
    <w:rsid w:val="45FFCB44"/>
    <w:rsid w:val="4757379C"/>
    <w:rsid w:val="47F79C25"/>
    <w:rsid w:val="47FD66F7"/>
    <w:rsid w:val="49D309A0"/>
    <w:rsid w:val="49FF8AA8"/>
    <w:rsid w:val="4B670439"/>
    <w:rsid w:val="4B7DA7E3"/>
    <w:rsid w:val="4BDB5B90"/>
    <w:rsid w:val="4BE61566"/>
    <w:rsid w:val="4BEDAD75"/>
    <w:rsid w:val="4BFF91C9"/>
    <w:rsid w:val="4BFFB85A"/>
    <w:rsid w:val="4CEF6A51"/>
    <w:rsid w:val="4DE3E296"/>
    <w:rsid w:val="4DF5653C"/>
    <w:rsid w:val="4E797957"/>
    <w:rsid w:val="4EDF8F71"/>
    <w:rsid w:val="4F274197"/>
    <w:rsid w:val="4F57F91D"/>
    <w:rsid w:val="4F7FB4F9"/>
    <w:rsid w:val="4FBE58C5"/>
    <w:rsid w:val="4FBF77E8"/>
    <w:rsid w:val="4FD73253"/>
    <w:rsid w:val="4FD97911"/>
    <w:rsid w:val="4FDF6E8D"/>
    <w:rsid w:val="4FEF0F50"/>
    <w:rsid w:val="4FFED107"/>
    <w:rsid w:val="4FFF4FE5"/>
    <w:rsid w:val="51CF87E3"/>
    <w:rsid w:val="51E9EDB6"/>
    <w:rsid w:val="51EBF41B"/>
    <w:rsid w:val="51F76AD7"/>
    <w:rsid w:val="52F1B259"/>
    <w:rsid w:val="53B3FE48"/>
    <w:rsid w:val="547E84CB"/>
    <w:rsid w:val="5537D23F"/>
    <w:rsid w:val="55FB6068"/>
    <w:rsid w:val="573388C0"/>
    <w:rsid w:val="57733693"/>
    <w:rsid w:val="577789A3"/>
    <w:rsid w:val="577DBE23"/>
    <w:rsid w:val="57AFEAE0"/>
    <w:rsid w:val="57BF0B23"/>
    <w:rsid w:val="57DC22C3"/>
    <w:rsid w:val="57DE4373"/>
    <w:rsid w:val="57DFC2DD"/>
    <w:rsid w:val="57F202C7"/>
    <w:rsid w:val="57FD9150"/>
    <w:rsid w:val="57FE490E"/>
    <w:rsid w:val="58EFDA75"/>
    <w:rsid w:val="5919B687"/>
    <w:rsid w:val="594B0A6B"/>
    <w:rsid w:val="59758E2C"/>
    <w:rsid w:val="59A388E3"/>
    <w:rsid w:val="59C73776"/>
    <w:rsid w:val="59FFA02E"/>
    <w:rsid w:val="5A53A0E0"/>
    <w:rsid w:val="5A5F4256"/>
    <w:rsid w:val="5A75125C"/>
    <w:rsid w:val="5ABACB51"/>
    <w:rsid w:val="5AE32021"/>
    <w:rsid w:val="5AEF3369"/>
    <w:rsid w:val="5AFAAD27"/>
    <w:rsid w:val="5AFDF858"/>
    <w:rsid w:val="5BBD9A9F"/>
    <w:rsid w:val="5BFB088B"/>
    <w:rsid w:val="5C7E8E6A"/>
    <w:rsid w:val="5CFC1123"/>
    <w:rsid w:val="5D7F6F5D"/>
    <w:rsid w:val="5DA9C943"/>
    <w:rsid w:val="5DDFC6C3"/>
    <w:rsid w:val="5DF3F917"/>
    <w:rsid w:val="5DF8BCC5"/>
    <w:rsid w:val="5DFD7195"/>
    <w:rsid w:val="5DFE46F0"/>
    <w:rsid w:val="5DFF0E7C"/>
    <w:rsid w:val="5DFFE380"/>
    <w:rsid w:val="5E3D1DEE"/>
    <w:rsid w:val="5E5F93C0"/>
    <w:rsid w:val="5E728267"/>
    <w:rsid w:val="5E7798BE"/>
    <w:rsid w:val="5E8E87B4"/>
    <w:rsid w:val="5EB7FF90"/>
    <w:rsid w:val="5EE57DA3"/>
    <w:rsid w:val="5EEAF32D"/>
    <w:rsid w:val="5EEFED6C"/>
    <w:rsid w:val="5EF7F577"/>
    <w:rsid w:val="5EFDBD3A"/>
    <w:rsid w:val="5EFF1302"/>
    <w:rsid w:val="5F1DA654"/>
    <w:rsid w:val="5F3C3855"/>
    <w:rsid w:val="5F4B51C8"/>
    <w:rsid w:val="5F5E3557"/>
    <w:rsid w:val="5F7D62FD"/>
    <w:rsid w:val="5F7F5715"/>
    <w:rsid w:val="5F7F6F9F"/>
    <w:rsid w:val="5FAF052B"/>
    <w:rsid w:val="5FAF869B"/>
    <w:rsid w:val="5FAFDD45"/>
    <w:rsid w:val="5FB346AE"/>
    <w:rsid w:val="5FB794E1"/>
    <w:rsid w:val="5FB796A9"/>
    <w:rsid w:val="5FBB393B"/>
    <w:rsid w:val="5FBD685A"/>
    <w:rsid w:val="5FCD123C"/>
    <w:rsid w:val="5FDF893E"/>
    <w:rsid w:val="5FDFA11F"/>
    <w:rsid w:val="5FDFDD89"/>
    <w:rsid w:val="5FE7BA8B"/>
    <w:rsid w:val="5FED2FEF"/>
    <w:rsid w:val="5FF38B29"/>
    <w:rsid w:val="5FF3CB54"/>
    <w:rsid w:val="5FF7DE30"/>
    <w:rsid w:val="5FF8AA2B"/>
    <w:rsid w:val="5FFBF0AA"/>
    <w:rsid w:val="5FFD77E0"/>
    <w:rsid w:val="5FFDC9E3"/>
    <w:rsid w:val="5FFF1218"/>
    <w:rsid w:val="5FFF40F0"/>
    <w:rsid w:val="5FFF9DAF"/>
    <w:rsid w:val="5FFFCEB7"/>
    <w:rsid w:val="5FFFF02D"/>
    <w:rsid w:val="6153065B"/>
    <w:rsid w:val="62CF2B94"/>
    <w:rsid w:val="63577372"/>
    <w:rsid w:val="63B7C165"/>
    <w:rsid w:val="63BE9788"/>
    <w:rsid w:val="63D6412E"/>
    <w:rsid w:val="63FF8BD8"/>
    <w:rsid w:val="643E76D0"/>
    <w:rsid w:val="64F5C278"/>
    <w:rsid w:val="65DF2FEF"/>
    <w:rsid w:val="65FFE6C6"/>
    <w:rsid w:val="66CF75E6"/>
    <w:rsid w:val="6763D790"/>
    <w:rsid w:val="679FF528"/>
    <w:rsid w:val="67C61CCB"/>
    <w:rsid w:val="67ED994C"/>
    <w:rsid w:val="67FE0434"/>
    <w:rsid w:val="67FFB3B5"/>
    <w:rsid w:val="687FCE36"/>
    <w:rsid w:val="69F63F5E"/>
    <w:rsid w:val="6A7D7F46"/>
    <w:rsid w:val="6B7D6164"/>
    <w:rsid w:val="6B7F8579"/>
    <w:rsid w:val="6BF5325C"/>
    <w:rsid w:val="6BF59BC8"/>
    <w:rsid w:val="6BFE7EA7"/>
    <w:rsid w:val="6CAB1D6B"/>
    <w:rsid w:val="6CAD11BC"/>
    <w:rsid w:val="6CBFD24B"/>
    <w:rsid w:val="6D4DE020"/>
    <w:rsid w:val="6DA30CB9"/>
    <w:rsid w:val="6DBF4001"/>
    <w:rsid w:val="6DDB5CF5"/>
    <w:rsid w:val="6DDE20F6"/>
    <w:rsid w:val="6DEADF78"/>
    <w:rsid w:val="6DEFAC79"/>
    <w:rsid w:val="6DF8E6EA"/>
    <w:rsid w:val="6DFC7C6E"/>
    <w:rsid w:val="6DFFAF3D"/>
    <w:rsid w:val="6E3D312B"/>
    <w:rsid w:val="6E73EBAB"/>
    <w:rsid w:val="6E7A7709"/>
    <w:rsid w:val="6E7F8D38"/>
    <w:rsid w:val="6E974FED"/>
    <w:rsid w:val="6EBB6C03"/>
    <w:rsid w:val="6EDB079D"/>
    <w:rsid w:val="6EEF4044"/>
    <w:rsid w:val="6EEFE0AB"/>
    <w:rsid w:val="6EFEDED1"/>
    <w:rsid w:val="6F45CF51"/>
    <w:rsid w:val="6F73D08D"/>
    <w:rsid w:val="6F7F50EE"/>
    <w:rsid w:val="6FA237A0"/>
    <w:rsid w:val="6FAFA807"/>
    <w:rsid w:val="6FB9E6EB"/>
    <w:rsid w:val="6FBABE2B"/>
    <w:rsid w:val="6FBD9B57"/>
    <w:rsid w:val="6FBF9891"/>
    <w:rsid w:val="6FBFCBC9"/>
    <w:rsid w:val="6FCBD3B2"/>
    <w:rsid w:val="6FCF01A6"/>
    <w:rsid w:val="6FD54382"/>
    <w:rsid w:val="6FD8DBC5"/>
    <w:rsid w:val="6FDFA16D"/>
    <w:rsid w:val="6FEA6781"/>
    <w:rsid w:val="6FEE0643"/>
    <w:rsid w:val="6FEFE6CC"/>
    <w:rsid w:val="6FFE8B62"/>
    <w:rsid w:val="6FFEAB9B"/>
    <w:rsid w:val="6FFF17A9"/>
    <w:rsid w:val="6FFF4BFB"/>
    <w:rsid w:val="6FFF83F9"/>
    <w:rsid w:val="6FFF90F6"/>
    <w:rsid w:val="6FFFDB8D"/>
    <w:rsid w:val="70FF91E4"/>
    <w:rsid w:val="727D253E"/>
    <w:rsid w:val="72BFB4F0"/>
    <w:rsid w:val="72DFD494"/>
    <w:rsid w:val="72F66205"/>
    <w:rsid w:val="72FEDB37"/>
    <w:rsid w:val="72FF496C"/>
    <w:rsid w:val="733F4201"/>
    <w:rsid w:val="736F1547"/>
    <w:rsid w:val="7377B270"/>
    <w:rsid w:val="738E5A76"/>
    <w:rsid w:val="73BFD686"/>
    <w:rsid w:val="73FADDCA"/>
    <w:rsid w:val="73FC11FD"/>
    <w:rsid w:val="73FDA58A"/>
    <w:rsid w:val="73FF93D6"/>
    <w:rsid w:val="747F042C"/>
    <w:rsid w:val="74B60719"/>
    <w:rsid w:val="74CE0330"/>
    <w:rsid w:val="752B2B30"/>
    <w:rsid w:val="75676872"/>
    <w:rsid w:val="757B8BDF"/>
    <w:rsid w:val="758FE047"/>
    <w:rsid w:val="75BEC941"/>
    <w:rsid w:val="75E75565"/>
    <w:rsid w:val="75ECC47A"/>
    <w:rsid w:val="75FA5B3E"/>
    <w:rsid w:val="75FD8ECD"/>
    <w:rsid w:val="75FDA1D6"/>
    <w:rsid w:val="763FA600"/>
    <w:rsid w:val="766DDFFC"/>
    <w:rsid w:val="769E7E1C"/>
    <w:rsid w:val="76BD3ED8"/>
    <w:rsid w:val="76BDDF02"/>
    <w:rsid w:val="76BE2308"/>
    <w:rsid w:val="76E9BA07"/>
    <w:rsid w:val="76EB572D"/>
    <w:rsid w:val="76EF10BB"/>
    <w:rsid w:val="76F9718B"/>
    <w:rsid w:val="76FB7920"/>
    <w:rsid w:val="76FF4D8D"/>
    <w:rsid w:val="76FF7A51"/>
    <w:rsid w:val="76FFA41C"/>
    <w:rsid w:val="77575C84"/>
    <w:rsid w:val="775F1626"/>
    <w:rsid w:val="776F2CD9"/>
    <w:rsid w:val="77758E82"/>
    <w:rsid w:val="7777D2E7"/>
    <w:rsid w:val="777A842A"/>
    <w:rsid w:val="777D7051"/>
    <w:rsid w:val="777F7843"/>
    <w:rsid w:val="778FC8A6"/>
    <w:rsid w:val="7794DEC5"/>
    <w:rsid w:val="779B114B"/>
    <w:rsid w:val="77AFD1D5"/>
    <w:rsid w:val="77BB2E23"/>
    <w:rsid w:val="77BB98B3"/>
    <w:rsid w:val="77BD2484"/>
    <w:rsid w:val="77D72579"/>
    <w:rsid w:val="77DD0AAD"/>
    <w:rsid w:val="77DDC92B"/>
    <w:rsid w:val="77DF13B1"/>
    <w:rsid w:val="77DF2D4A"/>
    <w:rsid w:val="77DFC36E"/>
    <w:rsid w:val="77E70F10"/>
    <w:rsid w:val="77E9AC3F"/>
    <w:rsid w:val="77EC89A8"/>
    <w:rsid w:val="77EF8BFC"/>
    <w:rsid w:val="77F7E3DB"/>
    <w:rsid w:val="77FBA3C3"/>
    <w:rsid w:val="77FDF002"/>
    <w:rsid w:val="77FE91CA"/>
    <w:rsid w:val="78CDDD14"/>
    <w:rsid w:val="78FFFEFF"/>
    <w:rsid w:val="793D99B5"/>
    <w:rsid w:val="79576E2D"/>
    <w:rsid w:val="79586B99"/>
    <w:rsid w:val="797489ED"/>
    <w:rsid w:val="79768D44"/>
    <w:rsid w:val="7976DD14"/>
    <w:rsid w:val="797ECB84"/>
    <w:rsid w:val="797F5C6A"/>
    <w:rsid w:val="797FE0A5"/>
    <w:rsid w:val="79BFF785"/>
    <w:rsid w:val="79CFB8A7"/>
    <w:rsid w:val="79DB4136"/>
    <w:rsid w:val="79F9E3E3"/>
    <w:rsid w:val="79FF71A9"/>
    <w:rsid w:val="7A1E79FF"/>
    <w:rsid w:val="7A552640"/>
    <w:rsid w:val="7A73D471"/>
    <w:rsid w:val="7A7F8480"/>
    <w:rsid w:val="7ADC3046"/>
    <w:rsid w:val="7ADFD246"/>
    <w:rsid w:val="7AEDE86D"/>
    <w:rsid w:val="7AEEC9A5"/>
    <w:rsid w:val="7AFF0BFA"/>
    <w:rsid w:val="7B29C99D"/>
    <w:rsid w:val="7B5BFFDE"/>
    <w:rsid w:val="7B5D16AF"/>
    <w:rsid w:val="7B5E2D8C"/>
    <w:rsid w:val="7B677B2B"/>
    <w:rsid w:val="7B6EC48D"/>
    <w:rsid w:val="7B6F99F0"/>
    <w:rsid w:val="7B741B8F"/>
    <w:rsid w:val="7B777FFE"/>
    <w:rsid w:val="7B77AF32"/>
    <w:rsid w:val="7B7FEEE9"/>
    <w:rsid w:val="7BA6EBCF"/>
    <w:rsid w:val="7BA73971"/>
    <w:rsid w:val="7BAF08EA"/>
    <w:rsid w:val="7BAFA1F5"/>
    <w:rsid w:val="7BB832FC"/>
    <w:rsid w:val="7BBA048F"/>
    <w:rsid w:val="7BBE5EA2"/>
    <w:rsid w:val="7BCFA539"/>
    <w:rsid w:val="7BCFEDB1"/>
    <w:rsid w:val="7BDEF169"/>
    <w:rsid w:val="7BDFEDFB"/>
    <w:rsid w:val="7BE84ADD"/>
    <w:rsid w:val="7BEE8B96"/>
    <w:rsid w:val="7BFD1006"/>
    <w:rsid w:val="7BFD3F69"/>
    <w:rsid w:val="7BFE019F"/>
    <w:rsid w:val="7BFE6670"/>
    <w:rsid w:val="7BFE7E14"/>
    <w:rsid w:val="7BFF004F"/>
    <w:rsid w:val="7BFF41AE"/>
    <w:rsid w:val="7BFF728B"/>
    <w:rsid w:val="7BFFDBF7"/>
    <w:rsid w:val="7C4BDAC4"/>
    <w:rsid w:val="7C6FE4DF"/>
    <w:rsid w:val="7CDD8680"/>
    <w:rsid w:val="7CDF303F"/>
    <w:rsid w:val="7CE969CE"/>
    <w:rsid w:val="7CF3750B"/>
    <w:rsid w:val="7CF63989"/>
    <w:rsid w:val="7CF7A780"/>
    <w:rsid w:val="7CFFF8D3"/>
    <w:rsid w:val="7D2E62A1"/>
    <w:rsid w:val="7D4DC81F"/>
    <w:rsid w:val="7D73AF5D"/>
    <w:rsid w:val="7D75296E"/>
    <w:rsid w:val="7D760A1A"/>
    <w:rsid w:val="7D7AE3A0"/>
    <w:rsid w:val="7D7CBABF"/>
    <w:rsid w:val="7D7E1553"/>
    <w:rsid w:val="7D7F3EDD"/>
    <w:rsid w:val="7D963202"/>
    <w:rsid w:val="7DA25706"/>
    <w:rsid w:val="7DAD926A"/>
    <w:rsid w:val="7DB9F585"/>
    <w:rsid w:val="7DBFDA6D"/>
    <w:rsid w:val="7DCF915D"/>
    <w:rsid w:val="7DD637EC"/>
    <w:rsid w:val="7DD7332E"/>
    <w:rsid w:val="7DDB49C9"/>
    <w:rsid w:val="7DDF22FE"/>
    <w:rsid w:val="7DDF4FC1"/>
    <w:rsid w:val="7DE3DA78"/>
    <w:rsid w:val="7DEE4527"/>
    <w:rsid w:val="7DF68EB5"/>
    <w:rsid w:val="7DF75F94"/>
    <w:rsid w:val="7DF799DC"/>
    <w:rsid w:val="7DF980CA"/>
    <w:rsid w:val="7DFB0AEF"/>
    <w:rsid w:val="7DFB7F27"/>
    <w:rsid w:val="7DFBA78E"/>
    <w:rsid w:val="7DFD1568"/>
    <w:rsid w:val="7DFE0A68"/>
    <w:rsid w:val="7DFE8F5C"/>
    <w:rsid w:val="7DFF28A1"/>
    <w:rsid w:val="7DFF5292"/>
    <w:rsid w:val="7E3EDE7D"/>
    <w:rsid w:val="7E453F9F"/>
    <w:rsid w:val="7E5D6368"/>
    <w:rsid w:val="7E6D8404"/>
    <w:rsid w:val="7E7F8E57"/>
    <w:rsid w:val="7E9FCAC0"/>
    <w:rsid w:val="7EB4D553"/>
    <w:rsid w:val="7EB5E78D"/>
    <w:rsid w:val="7EB659C3"/>
    <w:rsid w:val="7EB76EA2"/>
    <w:rsid w:val="7EBCFA27"/>
    <w:rsid w:val="7EBE819D"/>
    <w:rsid w:val="7EBFA0B2"/>
    <w:rsid w:val="7EBFAF71"/>
    <w:rsid w:val="7EBFED11"/>
    <w:rsid w:val="7ED41EB6"/>
    <w:rsid w:val="7EDCAFA8"/>
    <w:rsid w:val="7EDF16F5"/>
    <w:rsid w:val="7EDF9587"/>
    <w:rsid w:val="7EECCAE1"/>
    <w:rsid w:val="7EEE34BF"/>
    <w:rsid w:val="7EEED33D"/>
    <w:rsid w:val="7EEF8345"/>
    <w:rsid w:val="7EEFC292"/>
    <w:rsid w:val="7EFB3D1D"/>
    <w:rsid w:val="7EFD8F12"/>
    <w:rsid w:val="7EFE813B"/>
    <w:rsid w:val="7EFFA9A0"/>
    <w:rsid w:val="7EFFD5D3"/>
    <w:rsid w:val="7F35ADE7"/>
    <w:rsid w:val="7F36FECC"/>
    <w:rsid w:val="7F3B2129"/>
    <w:rsid w:val="7F3D5236"/>
    <w:rsid w:val="7F3FA927"/>
    <w:rsid w:val="7F510E00"/>
    <w:rsid w:val="7F538D82"/>
    <w:rsid w:val="7F556C12"/>
    <w:rsid w:val="7F59FC3E"/>
    <w:rsid w:val="7F6280B2"/>
    <w:rsid w:val="7F71B18F"/>
    <w:rsid w:val="7F7589D6"/>
    <w:rsid w:val="7F79B190"/>
    <w:rsid w:val="7F79B944"/>
    <w:rsid w:val="7F7A198B"/>
    <w:rsid w:val="7F7AD170"/>
    <w:rsid w:val="7F7B5B56"/>
    <w:rsid w:val="7F7D2FBD"/>
    <w:rsid w:val="7F7E79A9"/>
    <w:rsid w:val="7F7F65B7"/>
    <w:rsid w:val="7F7F6CCA"/>
    <w:rsid w:val="7F7F839F"/>
    <w:rsid w:val="7F7F8CE9"/>
    <w:rsid w:val="7F7F955D"/>
    <w:rsid w:val="7F7FE82B"/>
    <w:rsid w:val="7F87F346"/>
    <w:rsid w:val="7F87F410"/>
    <w:rsid w:val="7F9DC8BA"/>
    <w:rsid w:val="7F9FF0BA"/>
    <w:rsid w:val="7FA743A2"/>
    <w:rsid w:val="7FA77667"/>
    <w:rsid w:val="7FAF6A62"/>
    <w:rsid w:val="7FBD985A"/>
    <w:rsid w:val="7FBF1BBE"/>
    <w:rsid w:val="7FBFE45F"/>
    <w:rsid w:val="7FBFF1AE"/>
    <w:rsid w:val="7FC5098E"/>
    <w:rsid w:val="7FCFFDC7"/>
    <w:rsid w:val="7FD3A757"/>
    <w:rsid w:val="7FD7AD48"/>
    <w:rsid w:val="7FD7B9B5"/>
    <w:rsid w:val="7FD97833"/>
    <w:rsid w:val="7FD9F931"/>
    <w:rsid w:val="7FDB2EDF"/>
    <w:rsid w:val="7FDB4EE7"/>
    <w:rsid w:val="7FDBA0BD"/>
    <w:rsid w:val="7FDE0F9A"/>
    <w:rsid w:val="7FDF67BE"/>
    <w:rsid w:val="7FDFC406"/>
    <w:rsid w:val="7FE52EAF"/>
    <w:rsid w:val="7FE5F4B2"/>
    <w:rsid w:val="7FEBC790"/>
    <w:rsid w:val="7FECC31C"/>
    <w:rsid w:val="7FED0CE3"/>
    <w:rsid w:val="7FED5CEB"/>
    <w:rsid w:val="7FEFA13B"/>
    <w:rsid w:val="7FF12C86"/>
    <w:rsid w:val="7FF382EE"/>
    <w:rsid w:val="7FF43C71"/>
    <w:rsid w:val="7FF78B8D"/>
    <w:rsid w:val="7FF78D67"/>
    <w:rsid w:val="7FFACD16"/>
    <w:rsid w:val="7FFB9E6E"/>
    <w:rsid w:val="7FFBE6A8"/>
    <w:rsid w:val="7FFD024A"/>
    <w:rsid w:val="7FFD6273"/>
    <w:rsid w:val="7FFDA04C"/>
    <w:rsid w:val="7FFF223B"/>
    <w:rsid w:val="7FFF2585"/>
    <w:rsid w:val="7FFF3BC1"/>
    <w:rsid w:val="7FFF41DD"/>
    <w:rsid w:val="7FFF5863"/>
    <w:rsid w:val="7FFF615E"/>
    <w:rsid w:val="867F68DD"/>
    <w:rsid w:val="874FB714"/>
    <w:rsid w:val="87BF52EA"/>
    <w:rsid w:val="8BF67ABB"/>
    <w:rsid w:val="8C9F087A"/>
    <w:rsid w:val="8CEFD554"/>
    <w:rsid w:val="8DB09FED"/>
    <w:rsid w:val="8DD9255F"/>
    <w:rsid w:val="8E7F39A1"/>
    <w:rsid w:val="8EAF3911"/>
    <w:rsid w:val="8EDE26C2"/>
    <w:rsid w:val="8EFE426F"/>
    <w:rsid w:val="8FF7B1A4"/>
    <w:rsid w:val="93BE9F36"/>
    <w:rsid w:val="93F97E05"/>
    <w:rsid w:val="94DD944A"/>
    <w:rsid w:val="95C75B1C"/>
    <w:rsid w:val="95F6709E"/>
    <w:rsid w:val="96FB74A3"/>
    <w:rsid w:val="97DEDB6C"/>
    <w:rsid w:val="97F8FF24"/>
    <w:rsid w:val="99AE98FF"/>
    <w:rsid w:val="9A7FF9F2"/>
    <w:rsid w:val="9AE97DA0"/>
    <w:rsid w:val="9B3A6A30"/>
    <w:rsid w:val="9BED18CA"/>
    <w:rsid w:val="9BF79616"/>
    <w:rsid w:val="9D991C0D"/>
    <w:rsid w:val="9DDF290F"/>
    <w:rsid w:val="9DED321B"/>
    <w:rsid w:val="9DF96424"/>
    <w:rsid w:val="9EB7C527"/>
    <w:rsid w:val="9EC7360D"/>
    <w:rsid w:val="9EDD85A7"/>
    <w:rsid w:val="9F3FB32E"/>
    <w:rsid w:val="9FE615A7"/>
    <w:rsid w:val="9FFFD694"/>
    <w:rsid w:val="A6661027"/>
    <w:rsid w:val="A73FC86D"/>
    <w:rsid w:val="A7F5EED8"/>
    <w:rsid w:val="A96FDA95"/>
    <w:rsid w:val="A9FDA630"/>
    <w:rsid w:val="AADD2C70"/>
    <w:rsid w:val="AB4EE396"/>
    <w:rsid w:val="AB55453D"/>
    <w:rsid w:val="AB966B5D"/>
    <w:rsid w:val="AB9D914E"/>
    <w:rsid w:val="AC3DCCC5"/>
    <w:rsid w:val="AC9B0D4E"/>
    <w:rsid w:val="ADFF79D9"/>
    <w:rsid w:val="AE7EC625"/>
    <w:rsid w:val="AE7F2B8E"/>
    <w:rsid w:val="AEEF9F80"/>
    <w:rsid w:val="AF5D5E5E"/>
    <w:rsid w:val="AF6E095C"/>
    <w:rsid w:val="AF9DBDFA"/>
    <w:rsid w:val="AFCFE13A"/>
    <w:rsid w:val="AFEF7BFB"/>
    <w:rsid w:val="AFF565D9"/>
    <w:rsid w:val="AFFE641D"/>
    <w:rsid w:val="B37F8B32"/>
    <w:rsid w:val="B3B4A783"/>
    <w:rsid w:val="B3BB2D1C"/>
    <w:rsid w:val="B3D7B8D5"/>
    <w:rsid w:val="B3FDA053"/>
    <w:rsid w:val="B4DB92AD"/>
    <w:rsid w:val="B5DA9048"/>
    <w:rsid w:val="B66E5F02"/>
    <w:rsid w:val="B66EEBF3"/>
    <w:rsid w:val="B66F2185"/>
    <w:rsid w:val="B6FF20A3"/>
    <w:rsid w:val="B73FC8B0"/>
    <w:rsid w:val="B77DD5F4"/>
    <w:rsid w:val="B77FC4FC"/>
    <w:rsid w:val="B7A3630C"/>
    <w:rsid w:val="B7B75D5D"/>
    <w:rsid w:val="B7EE8089"/>
    <w:rsid w:val="B7EF7EF7"/>
    <w:rsid w:val="B7F3E621"/>
    <w:rsid w:val="B7F791A8"/>
    <w:rsid w:val="B7FB5780"/>
    <w:rsid w:val="B7FEEBD0"/>
    <w:rsid w:val="B8EF99A3"/>
    <w:rsid w:val="B93B9220"/>
    <w:rsid w:val="B958CD36"/>
    <w:rsid w:val="B96EAB52"/>
    <w:rsid w:val="B99B19A8"/>
    <w:rsid w:val="B9DE5585"/>
    <w:rsid w:val="BA7D447A"/>
    <w:rsid w:val="BB5F93F5"/>
    <w:rsid w:val="BB762CB7"/>
    <w:rsid w:val="BBCBBA56"/>
    <w:rsid w:val="BBEA1075"/>
    <w:rsid w:val="BBEFD72C"/>
    <w:rsid w:val="BBF3F91C"/>
    <w:rsid w:val="BBFF1CDC"/>
    <w:rsid w:val="BBFF2AC0"/>
    <w:rsid w:val="BBFFAB56"/>
    <w:rsid w:val="BBFFB70C"/>
    <w:rsid w:val="BC71090A"/>
    <w:rsid w:val="BCDFB674"/>
    <w:rsid w:val="BCFEF72C"/>
    <w:rsid w:val="BD5F52B0"/>
    <w:rsid w:val="BD7976D5"/>
    <w:rsid w:val="BD96DD11"/>
    <w:rsid w:val="BDB7E243"/>
    <w:rsid w:val="BDBE925F"/>
    <w:rsid w:val="BDD73372"/>
    <w:rsid w:val="BDDDE585"/>
    <w:rsid w:val="BDDF5E30"/>
    <w:rsid w:val="BDEB7CC1"/>
    <w:rsid w:val="BDEB8624"/>
    <w:rsid w:val="BDF9E3FF"/>
    <w:rsid w:val="BDFCC585"/>
    <w:rsid w:val="BDFEA7C2"/>
    <w:rsid w:val="BE1E5E0D"/>
    <w:rsid w:val="BE3B1E9C"/>
    <w:rsid w:val="BE49700A"/>
    <w:rsid w:val="BE5FCA0B"/>
    <w:rsid w:val="BE660A33"/>
    <w:rsid w:val="BE6DF3A8"/>
    <w:rsid w:val="BE9FAD58"/>
    <w:rsid w:val="BED5365F"/>
    <w:rsid w:val="BED7DFAC"/>
    <w:rsid w:val="BEDA026B"/>
    <w:rsid w:val="BEDA6385"/>
    <w:rsid w:val="BEDF0543"/>
    <w:rsid w:val="BEDF3E81"/>
    <w:rsid w:val="BEEDFC0C"/>
    <w:rsid w:val="BEEF1399"/>
    <w:rsid w:val="BEEF41A4"/>
    <w:rsid w:val="BEFB44CC"/>
    <w:rsid w:val="BEFEABB4"/>
    <w:rsid w:val="BF162D05"/>
    <w:rsid w:val="BF2F1293"/>
    <w:rsid w:val="BF433F2D"/>
    <w:rsid w:val="BF4DAC25"/>
    <w:rsid w:val="BF575BF6"/>
    <w:rsid w:val="BF5AA449"/>
    <w:rsid w:val="BF5B3E99"/>
    <w:rsid w:val="BF5FE625"/>
    <w:rsid w:val="BF757F32"/>
    <w:rsid w:val="BF7E114C"/>
    <w:rsid w:val="BF7EF5B6"/>
    <w:rsid w:val="BF9D69DF"/>
    <w:rsid w:val="BF9DA919"/>
    <w:rsid w:val="BFB735CB"/>
    <w:rsid w:val="BFBD3F6B"/>
    <w:rsid w:val="BFBDE3A6"/>
    <w:rsid w:val="BFD15AFD"/>
    <w:rsid w:val="BFD16DFC"/>
    <w:rsid w:val="BFDB55FA"/>
    <w:rsid w:val="BFFBB3AB"/>
    <w:rsid w:val="BFFBC66F"/>
    <w:rsid w:val="BFFE7A46"/>
    <w:rsid w:val="BFFFC3E4"/>
    <w:rsid w:val="C2EEF46E"/>
    <w:rsid w:val="C57AC5D2"/>
    <w:rsid w:val="C5F69728"/>
    <w:rsid w:val="C77F0BBC"/>
    <w:rsid w:val="C7FBFD82"/>
    <w:rsid w:val="C9F36C91"/>
    <w:rsid w:val="CAE6A4D4"/>
    <w:rsid w:val="CBFF4C2B"/>
    <w:rsid w:val="CD2F0515"/>
    <w:rsid w:val="CDFB0C31"/>
    <w:rsid w:val="CE7ED152"/>
    <w:rsid w:val="CEEB8623"/>
    <w:rsid w:val="CF36A270"/>
    <w:rsid w:val="CF3DFDA5"/>
    <w:rsid w:val="CF7BBED2"/>
    <w:rsid w:val="CF953713"/>
    <w:rsid w:val="CFAF4E88"/>
    <w:rsid w:val="CFBC6440"/>
    <w:rsid w:val="CFDEBD6F"/>
    <w:rsid w:val="CFDF665E"/>
    <w:rsid w:val="CFEF13E7"/>
    <w:rsid w:val="CFEF4260"/>
    <w:rsid w:val="CFF752AC"/>
    <w:rsid w:val="CFF7F796"/>
    <w:rsid w:val="CFFB51C2"/>
    <w:rsid w:val="D14DBDFA"/>
    <w:rsid w:val="D1DFB3A6"/>
    <w:rsid w:val="D2361131"/>
    <w:rsid w:val="D3AF95E0"/>
    <w:rsid w:val="D3FEC543"/>
    <w:rsid w:val="D3FFD5F5"/>
    <w:rsid w:val="D3FFE035"/>
    <w:rsid w:val="D567DE50"/>
    <w:rsid w:val="D5778A68"/>
    <w:rsid w:val="D57C134E"/>
    <w:rsid w:val="D5E8C435"/>
    <w:rsid w:val="D66FBDD8"/>
    <w:rsid w:val="D6763D61"/>
    <w:rsid w:val="D6D6D829"/>
    <w:rsid w:val="D6EE7B31"/>
    <w:rsid w:val="D73B8DDC"/>
    <w:rsid w:val="D73F5C2A"/>
    <w:rsid w:val="D753D65A"/>
    <w:rsid w:val="D76B0FD6"/>
    <w:rsid w:val="D77585C7"/>
    <w:rsid w:val="D77B05DB"/>
    <w:rsid w:val="D79F4398"/>
    <w:rsid w:val="D7BF640A"/>
    <w:rsid w:val="D7D33CD1"/>
    <w:rsid w:val="D7DFA91C"/>
    <w:rsid w:val="D7F642C2"/>
    <w:rsid w:val="D7FB0345"/>
    <w:rsid w:val="D7FB8CD8"/>
    <w:rsid w:val="D7FD4CC3"/>
    <w:rsid w:val="D7FEE616"/>
    <w:rsid w:val="D7FF4555"/>
    <w:rsid w:val="D7FFAA0A"/>
    <w:rsid w:val="D8F3EDC0"/>
    <w:rsid w:val="D96E91C7"/>
    <w:rsid w:val="D9BAB8A2"/>
    <w:rsid w:val="D9E9B231"/>
    <w:rsid w:val="DA4D29D2"/>
    <w:rsid w:val="DA75230F"/>
    <w:rsid w:val="DAAE4EBA"/>
    <w:rsid w:val="DABB2771"/>
    <w:rsid w:val="DADF8994"/>
    <w:rsid w:val="DAFBFDF8"/>
    <w:rsid w:val="DAFF5804"/>
    <w:rsid w:val="DB756DBD"/>
    <w:rsid w:val="DB77B071"/>
    <w:rsid w:val="DB79311A"/>
    <w:rsid w:val="DB7EB0A2"/>
    <w:rsid w:val="DB7FFA22"/>
    <w:rsid w:val="DB9B5886"/>
    <w:rsid w:val="DBAD097B"/>
    <w:rsid w:val="DBB2848B"/>
    <w:rsid w:val="DBBDCFD0"/>
    <w:rsid w:val="DBC2621D"/>
    <w:rsid w:val="DBDB4BF5"/>
    <w:rsid w:val="DBDF8B81"/>
    <w:rsid w:val="DBE28AED"/>
    <w:rsid w:val="DBF5FB5A"/>
    <w:rsid w:val="DBFB1C2F"/>
    <w:rsid w:val="DBFDC23E"/>
    <w:rsid w:val="DCB77038"/>
    <w:rsid w:val="DCCE0954"/>
    <w:rsid w:val="DCDF9812"/>
    <w:rsid w:val="DD66222D"/>
    <w:rsid w:val="DD6F428F"/>
    <w:rsid w:val="DDAFCE30"/>
    <w:rsid w:val="DDBD9C7C"/>
    <w:rsid w:val="DDD6F991"/>
    <w:rsid w:val="DDF7531A"/>
    <w:rsid w:val="DDFAAE88"/>
    <w:rsid w:val="DDFFB69B"/>
    <w:rsid w:val="DEB78BBA"/>
    <w:rsid w:val="DED7B000"/>
    <w:rsid w:val="DEF1DA54"/>
    <w:rsid w:val="DEFA9607"/>
    <w:rsid w:val="DEFE0EEC"/>
    <w:rsid w:val="DF4B84C0"/>
    <w:rsid w:val="DF4C2CE1"/>
    <w:rsid w:val="DF58271C"/>
    <w:rsid w:val="DF6F90B1"/>
    <w:rsid w:val="DF7E84CC"/>
    <w:rsid w:val="DF7FA1D9"/>
    <w:rsid w:val="DF8F4555"/>
    <w:rsid w:val="DF9C689F"/>
    <w:rsid w:val="DF9F7EA2"/>
    <w:rsid w:val="DFBEE8CC"/>
    <w:rsid w:val="DFD99AD6"/>
    <w:rsid w:val="DFDAE4D3"/>
    <w:rsid w:val="DFE6C6CC"/>
    <w:rsid w:val="DFEC2F75"/>
    <w:rsid w:val="DFF0B079"/>
    <w:rsid w:val="DFF57C4D"/>
    <w:rsid w:val="DFFC5372"/>
    <w:rsid w:val="DFFDD8CA"/>
    <w:rsid w:val="DFFF8376"/>
    <w:rsid w:val="DFFF8FBD"/>
    <w:rsid w:val="E1AFB568"/>
    <w:rsid w:val="E2D69743"/>
    <w:rsid w:val="E2F91477"/>
    <w:rsid w:val="E37A1BEB"/>
    <w:rsid w:val="E3BB4140"/>
    <w:rsid w:val="E3CA58B5"/>
    <w:rsid w:val="E3D5DD64"/>
    <w:rsid w:val="E4FF2946"/>
    <w:rsid w:val="E5AF5209"/>
    <w:rsid w:val="E5BCEB7F"/>
    <w:rsid w:val="E5BF97F2"/>
    <w:rsid w:val="E5FF7684"/>
    <w:rsid w:val="E673D3A4"/>
    <w:rsid w:val="E67F61BD"/>
    <w:rsid w:val="E6CDFE23"/>
    <w:rsid w:val="E6E6FBCB"/>
    <w:rsid w:val="E77F2B64"/>
    <w:rsid w:val="E79D8D35"/>
    <w:rsid w:val="E7BF4203"/>
    <w:rsid w:val="E7CEBB78"/>
    <w:rsid w:val="E7FF6D83"/>
    <w:rsid w:val="E8C48653"/>
    <w:rsid w:val="E9AFA4BD"/>
    <w:rsid w:val="EA31137D"/>
    <w:rsid w:val="EA37389C"/>
    <w:rsid w:val="EAB792AA"/>
    <w:rsid w:val="EACB0C2A"/>
    <w:rsid w:val="EACEEB4B"/>
    <w:rsid w:val="EAD644D3"/>
    <w:rsid w:val="EAEF54C7"/>
    <w:rsid w:val="EAEF89B7"/>
    <w:rsid w:val="EAFD16F3"/>
    <w:rsid w:val="EB5FD08D"/>
    <w:rsid w:val="EB6D4A30"/>
    <w:rsid w:val="EB7FB7E2"/>
    <w:rsid w:val="EBBA3D2F"/>
    <w:rsid w:val="EBD7ADDD"/>
    <w:rsid w:val="EBD8C413"/>
    <w:rsid w:val="EBDA51C2"/>
    <w:rsid w:val="EBDB30DB"/>
    <w:rsid w:val="EBDBD221"/>
    <w:rsid w:val="EBED909E"/>
    <w:rsid w:val="EC3F6C88"/>
    <w:rsid w:val="ED171C92"/>
    <w:rsid w:val="ED7BAE19"/>
    <w:rsid w:val="EDBA29E9"/>
    <w:rsid w:val="EDDB3EC8"/>
    <w:rsid w:val="EDDFD04B"/>
    <w:rsid w:val="EDE7E051"/>
    <w:rsid w:val="EDEF93BA"/>
    <w:rsid w:val="EDF77C51"/>
    <w:rsid w:val="EDFBFA9A"/>
    <w:rsid w:val="EDFD0506"/>
    <w:rsid w:val="EDFD8359"/>
    <w:rsid w:val="EDFF4B03"/>
    <w:rsid w:val="EE3DD79E"/>
    <w:rsid w:val="EE96E650"/>
    <w:rsid w:val="EEB38768"/>
    <w:rsid w:val="EEBC5EE6"/>
    <w:rsid w:val="EED5183F"/>
    <w:rsid w:val="EEFEBD06"/>
    <w:rsid w:val="EEFFEFCA"/>
    <w:rsid w:val="EF3A804B"/>
    <w:rsid w:val="EF3FAF06"/>
    <w:rsid w:val="EF5F65CE"/>
    <w:rsid w:val="EF5F8F1D"/>
    <w:rsid w:val="EF6D91F3"/>
    <w:rsid w:val="EF6F48A2"/>
    <w:rsid w:val="EF749BD4"/>
    <w:rsid w:val="EF7999EC"/>
    <w:rsid w:val="EF7E9D65"/>
    <w:rsid w:val="EF7F65DA"/>
    <w:rsid w:val="EF9FB512"/>
    <w:rsid w:val="EFABE57E"/>
    <w:rsid w:val="EFAFDF01"/>
    <w:rsid w:val="EFB36663"/>
    <w:rsid w:val="EFBE3A16"/>
    <w:rsid w:val="EFCB519B"/>
    <w:rsid w:val="EFD75A27"/>
    <w:rsid w:val="EFDDD14E"/>
    <w:rsid w:val="EFDF85E2"/>
    <w:rsid w:val="EFEF4DC1"/>
    <w:rsid w:val="EFF7680E"/>
    <w:rsid w:val="EFFB24BB"/>
    <w:rsid w:val="EFFE0C93"/>
    <w:rsid w:val="EFFED594"/>
    <w:rsid w:val="EFFF3842"/>
    <w:rsid w:val="EFFF68E5"/>
    <w:rsid w:val="EFFF7F8C"/>
    <w:rsid w:val="EFFFC4CB"/>
    <w:rsid w:val="F17EF593"/>
    <w:rsid w:val="F1DF5F26"/>
    <w:rsid w:val="F1FF8C77"/>
    <w:rsid w:val="F2C9C2F2"/>
    <w:rsid w:val="F2D5F862"/>
    <w:rsid w:val="F2DD9CD6"/>
    <w:rsid w:val="F2DFB758"/>
    <w:rsid w:val="F2FD958F"/>
    <w:rsid w:val="F3BF1B7A"/>
    <w:rsid w:val="F3E768CA"/>
    <w:rsid w:val="F3EF0A59"/>
    <w:rsid w:val="F3F7C8DE"/>
    <w:rsid w:val="F3FD5F9E"/>
    <w:rsid w:val="F4EFBCA1"/>
    <w:rsid w:val="F4F90C56"/>
    <w:rsid w:val="F53DC65C"/>
    <w:rsid w:val="F5637133"/>
    <w:rsid w:val="F573F9DC"/>
    <w:rsid w:val="F5DCB6C6"/>
    <w:rsid w:val="F5EB76A6"/>
    <w:rsid w:val="F5F4E519"/>
    <w:rsid w:val="F5FF242F"/>
    <w:rsid w:val="F5FFEE3D"/>
    <w:rsid w:val="F63FB080"/>
    <w:rsid w:val="F65A9681"/>
    <w:rsid w:val="F67FD438"/>
    <w:rsid w:val="F6DF26CE"/>
    <w:rsid w:val="F6F7C9A7"/>
    <w:rsid w:val="F6FA3E28"/>
    <w:rsid w:val="F731C714"/>
    <w:rsid w:val="F76FFD8C"/>
    <w:rsid w:val="F773BDAD"/>
    <w:rsid w:val="F777FA88"/>
    <w:rsid w:val="F77DD2F1"/>
    <w:rsid w:val="F784AF6C"/>
    <w:rsid w:val="F796AA26"/>
    <w:rsid w:val="F7B72860"/>
    <w:rsid w:val="F7DBB398"/>
    <w:rsid w:val="F7DDC784"/>
    <w:rsid w:val="F7DF97D6"/>
    <w:rsid w:val="F7E74336"/>
    <w:rsid w:val="F7EC4F0C"/>
    <w:rsid w:val="F7EF245F"/>
    <w:rsid w:val="F7F3D21A"/>
    <w:rsid w:val="F7F7AB1B"/>
    <w:rsid w:val="F7FB4A76"/>
    <w:rsid w:val="F7FB78F0"/>
    <w:rsid w:val="F7FF9B70"/>
    <w:rsid w:val="F7FFE733"/>
    <w:rsid w:val="F86F85A0"/>
    <w:rsid w:val="F8F7F7CD"/>
    <w:rsid w:val="F9378F39"/>
    <w:rsid w:val="F96DA59B"/>
    <w:rsid w:val="F96E269C"/>
    <w:rsid w:val="F973D971"/>
    <w:rsid w:val="F97D151F"/>
    <w:rsid w:val="F9BDD728"/>
    <w:rsid w:val="F9BDFE58"/>
    <w:rsid w:val="F9CBE1F6"/>
    <w:rsid w:val="F9CCF9F2"/>
    <w:rsid w:val="F9DBBBC5"/>
    <w:rsid w:val="FA626CF3"/>
    <w:rsid w:val="FA770268"/>
    <w:rsid w:val="FA771536"/>
    <w:rsid w:val="FA89DD6C"/>
    <w:rsid w:val="FABBFE84"/>
    <w:rsid w:val="FAD4F9B0"/>
    <w:rsid w:val="FAEE6B5C"/>
    <w:rsid w:val="FAF2607D"/>
    <w:rsid w:val="FAF37C4A"/>
    <w:rsid w:val="FAF5AE86"/>
    <w:rsid w:val="FAFB9282"/>
    <w:rsid w:val="FAFE4E1A"/>
    <w:rsid w:val="FAFFAB67"/>
    <w:rsid w:val="FAFFB5D1"/>
    <w:rsid w:val="FB3ED4DB"/>
    <w:rsid w:val="FB3FADD2"/>
    <w:rsid w:val="FB6E445B"/>
    <w:rsid w:val="FB77E8FF"/>
    <w:rsid w:val="FB7F8076"/>
    <w:rsid w:val="FB7FBB9B"/>
    <w:rsid w:val="FB7FFDBA"/>
    <w:rsid w:val="FB9B310D"/>
    <w:rsid w:val="FBA5DF5F"/>
    <w:rsid w:val="FBB3ADBB"/>
    <w:rsid w:val="FBB52637"/>
    <w:rsid w:val="FBB5A7AA"/>
    <w:rsid w:val="FBB83E13"/>
    <w:rsid w:val="FBBA7F16"/>
    <w:rsid w:val="FBBD654A"/>
    <w:rsid w:val="FBBF441C"/>
    <w:rsid w:val="FBBF8740"/>
    <w:rsid w:val="FBD5CE98"/>
    <w:rsid w:val="FBD707FE"/>
    <w:rsid w:val="FBD7AAF5"/>
    <w:rsid w:val="FBDAB8DA"/>
    <w:rsid w:val="FBDB5497"/>
    <w:rsid w:val="FBDF3A8F"/>
    <w:rsid w:val="FBE733D1"/>
    <w:rsid w:val="FBF7AA6D"/>
    <w:rsid w:val="FBFCD3FC"/>
    <w:rsid w:val="FBFD2134"/>
    <w:rsid w:val="FBFD66C8"/>
    <w:rsid w:val="FBFE1A78"/>
    <w:rsid w:val="FBFF0B8A"/>
    <w:rsid w:val="FBFF136B"/>
    <w:rsid w:val="FBFF2D6F"/>
    <w:rsid w:val="FBFF4071"/>
    <w:rsid w:val="FC7EAD3E"/>
    <w:rsid w:val="FC8A9A73"/>
    <w:rsid w:val="FCAD06AA"/>
    <w:rsid w:val="FCAFF630"/>
    <w:rsid w:val="FCCBA8E9"/>
    <w:rsid w:val="FCCFD7F2"/>
    <w:rsid w:val="FCF3371D"/>
    <w:rsid w:val="FCF69974"/>
    <w:rsid w:val="FCF70B3D"/>
    <w:rsid w:val="FCF7ED62"/>
    <w:rsid w:val="FCF9431C"/>
    <w:rsid w:val="FCFD9CAA"/>
    <w:rsid w:val="FCFE199A"/>
    <w:rsid w:val="FD39C2EB"/>
    <w:rsid w:val="FD3D5595"/>
    <w:rsid w:val="FD5C024B"/>
    <w:rsid w:val="FD6C29EA"/>
    <w:rsid w:val="FD7196A0"/>
    <w:rsid w:val="FD77680A"/>
    <w:rsid w:val="FD93414C"/>
    <w:rsid w:val="FD972A7A"/>
    <w:rsid w:val="FDAD9A05"/>
    <w:rsid w:val="FDAFC376"/>
    <w:rsid w:val="FDAFEF83"/>
    <w:rsid w:val="FDB6F3D2"/>
    <w:rsid w:val="FDB7EC73"/>
    <w:rsid w:val="FDB7F93B"/>
    <w:rsid w:val="FDB932EA"/>
    <w:rsid w:val="FDB991B4"/>
    <w:rsid w:val="FDBAF126"/>
    <w:rsid w:val="FDBB1BEF"/>
    <w:rsid w:val="FDC6A64F"/>
    <w:rsid w:val="FDD9AC4B"/>
    <w:rsid w:val="FDDA1FD5"/>
    <w:rsid w:val="FDDD140F"/>
    <w:rsid w:val="FDDDBD19"/>
    <w:rsid w:val="FDDDDD5B"/>
    <w:rsid w:val="FDDEEB72"/>
    <w:rsid w:val="FDE3D711"/>
    <w:rsid w:val="FDEBEEC1"/>
    <w:rsid w:val="FDEDA281"/>
    <w:rsid w:val="FDEF7C17"/>
    <w:rsid w:val="FDF7A957"/>
    <w:rsid w:val="FDF7D4AA"/>
    <w:rsid w:val="FDFB0EA1"/>
    <w:rsid w:val="FDFB4D9E"/>
    <w:rsid w:val="FDFCB66C"/>
    <w:rsid w:val="FDFE3DDB"/>
    <w:rsid w:val="FDFF3EA5"/>
    <w:rsid w:val="FDFFBD4B"/>
    <w:rsid w:val="FDFFC59D"/>
    <w:rsid w:val="FDFFCADE"/>
    <w:rsid w:val="FE1E29E9"/>
    <w:rsid w:val="FE3BF75B"/>
    <w:rsid w:val="FE5AD34E"/>
    <w:rsid w:val="FE678A7A"/>
    <w:rsid w:val="FE6FED51"/>
    <w:rsid w:val="FE79005D"/>
    <w:rsid w:val="FE7E4AD1"/>
    <w:rsid w:val="FE7F3325"/>
    <w:rsid w:val="FE7F484C"/>
    <w:rsid w:val="FE7FC9ED"/>
    <w:rsid w:val="FE7FF182"/>
    <w:rsid w:val="FEBDB134"/>
    <w:rsid w:val="FEBDE06C"/>
    <w:rsid w:val="FEBF6E7C"/>
    <w:rsid w:val="FEBFF807"/>
    <w:rsid w:val="FECED18A"/>
    <w:rsid w:val="FECF5F68"/>
    <w:rsid w:val="FED62819"/>
    <w:rsid w:val="FEDD909C"/>
    <w:rsid w:val="FEDE2A2D"/>
    <w:rsid w:val="FEE1C60D"/>
    <w:rsid w:val="FEEB732A"/>
    <w:rsid w:val="FEEF9D81"/>
    <w:rsid w:val="FEF6B991"/>
    <w:rsid w:val="FEFAD473"/>
    <w:rsid w:val="FEFC394C"/>
    <w:rsid w:val="FEFE4E52"/>
    <w:rsid w:val="FEFF8806"/>
    <w:rsid w:val="FEFFBD47"/>
    <w:rsid w:val="FF27A56A"/>
    <w:rsid w:val="FF31C602"/>
    <w:rsid w:val="FF3BB2B6"/>
    <w:rsid w:val="FF3C882B"/>
    <w:rsid w:val="FF3EDBB7"/>
    <w:rsid w:val="FF3FBF6D"/>
    <w:rsid w:val="FF561EB7"/>
    <w:rsid w:val="FF5DC0EB"/>
    <w:rsid w:val="FF5F8B27"/>
    <w:rsid w:val="FF62BD64"/>
    <w:rsid w:val="FF6648DC"/>
    <w:rsid w:val="FF6FFDE3"/>
    <w:rsid w:val="FF75CDD7"/>
    <w:rsid w:val="FF76BCC0"/>
    <w:rsid w:val="FF77278D"/>
    <w:rsid w:val="FF778FB5"/>
    <w:rsid w:val="FF7B14E0"/>
    <w:rsid w:val="FF7BDF5A"/>
    <w:rsid w:val="FF7C05D1"/>
    <w:rsid w:val="FF7E132B"/>
    <w:rsid w:val="FF7EF82B"/>
    <w:rsid w:val="FF7F2CBA"/>
    <w:rsid w:val="FF7F663C"/>
    <w:rsid w:val="FF7FA5F2"/>
    <w:rsid w:val="FF81B9E1"/>
    <w:rsid w:val="FF85427C"/>
    <w:rsid w:val="FF97051C"/>
    <w:rsid w:val="FF97A67B"/>
    <w:rsid w:val="FF9BE13E"/>
    <w:rsid w:val="FFA88F09"/>
    <w:rsid w:val="FFAB2B82"/>
    <w:rsid w:val="FFAB973A"/>
    <w:rsid w:val="FFAF562D"/>
    <w:rsid w:val="FFAF627C"/>
    <w:rsid w:val="FFAFA7CD"/>
    <w:rsid w:val="FFB2B215"/>
    <w:rsid w:val="FFBC6036"/>
    <w:rsid w:val="FFBC93E5"/>
    <w:rsid w:val="FFBCC13D"/>
    <w:rsid w:val="FFBDE9EC"/>
    <w:rsid w:val="FFBE0ED4"/>
    <w:rsid w:val="FFBE8A38"/>
    <w:rsid w:val="FFBF285F"/>
    <w:rsid w:val="FFBF5D56"/>
    <w:rsid w:val="FFC73096"/>
    <w:rsid w:val="FFC77B82"/>
    <w:rsid w:val="FFDAC686"/>
    <w:rsid w:val="FFDC5E6F"/>
    <w:rsid w:val="FFDFA1F3"/>
    <w:rsid w:val="FFDFA2C7"/>
    <w:rsid w:val="FFDFD45F"/>
    <w:rsid w:val="FFE385B7"/>
    <w:rsid w:val="FFE51967"/>
    <w:rsid w:val="FFE58F2C"/>
    <w:rsid w:val="FFE7ADC3"/>
    <w:rsid w:val="FFEBD73D"/>
    <w:rsid w:val="FFEC8495"/>
    <w:rsid w:val="FFEDC57C"/>
    <w:rsid w:val="FFEDF28C"/>
    <w:rsid w:val="FFEFCFE1"/>
    <w:rsid w:val="FFF53C41"/>
    <w:rsid w:val="FFF7E753"/>
    <w:rsid w:val="FFF84120"/>
    <w:rsid w:val="FFF843C4"/>
    <w:rsid w:val="FFF97E4C"/>
    <w:rsid w:val="FFFB4D97"/>
    <w:rsid w:val="FFFB6C8A"/>
    <w:rsid w:val="FFFC9BDC"/>
    <w:rsid w:val="FFFD2F7D"/>
    <w:rsid w:val="FFFDFD9A"/>
    <w:rsid w:val="FFFE8468"/>
    <w:rsid w:val="FFFEC6C2"/>
    <w:rsid w:val="FFFF072A"/>
    <w:rsid w:val="FFFF252C"/>
    <w:rsid w:val="FFFF3934"/>
    <w:rsid w:val="FFFF784C"/>
    <w:rsid w:val="FFFF8C8E"/>
    <w:rsid w:val="FFFFC63C"/>
    <w:rsid w:val="FFFFDB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0"/>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0"/>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5">
    <w:name w:val="Default Paragraph Font"/>
    <w:semiHidden/>
    <w:uiPriority w:val="0"/>
  </w:style>
  <w:style w:type="table" w:default="1" w:styleId="13">
    <w:name w:val="Normal Table"/>
    <w:semiHidden/>
    <w:uiPriority w:val="0"/>
    <w:tblPr>
      <w:tblCellMar>
        <w:top w:w="0" w:type="dxa"/>
        <w:left w:w="108" w:type="dxa"/>
        <w:bottom w:w="0" w:type="dxa"/>
        <w:right w:w="108" w:type="dxa"/>
      </w:tblCellMar>
    </w:tblPr>
  </w:style>
  <w:style w:type="paragraph" w:styleId="8">
    <w:name w:val="toc 3"/>
    <w:basedOn w:val="1"/>
    <w:next w:val="1"/>
    <w:uiPriority w:val="0"/>
    <w:pPr>
      <w:ind w:left="840" w:leftChars="400"/>
    </w:pPr>
  </w:style>
  <w:style w:type="paragraph" w:styleId="9">
    <w:name w:val="footer"/>
    <w:basedOn w:val="1"/>
    <w:uiPriority w:val="0"/>
    <w:pPr>
      <w:tabs>
        <w:tab w:val="center" w:pos="4153"/>
        <w:tab w:val="right" w:pos="8306"/>
      </w:tabs>
      <w:snapToGrid w:val="0"/>
      <w:jc w:val="left"/>
    </w:pPr>
    <w:rPr>
      <w:rFonts w:ascii="Times New Roman" w:hAnsi="Times New Roman" w:eastAsia="宋体" w:cstheme="minorBidi"/>
      <w:sz w:val="18"/>
      <w:szCs w:val="20"/>
    </w:rPr>
  </w:style>
  <w:style w:type="paragraph" w:styleId="10">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宋体" w:cstheme="minorBidi"/>
      <w:sz w:val="18"/>
      <w:szCs w:val="20"/>
    </w:rPr>
  </w:style>
  <w:style w:type="paragraph" w:styleId="11">
    <w:name w:val="toc 1"/>
    <w:basedOn w:val="1"/>
    <w:next w:val="1"/>
    <w:uiPriority w:val="0"/>
  </w:style>
  <w:style w:type="paragraph" w:styleId="12">
    <w:name w:val="toc 2"/>
    <w:basedOn w:val="1"/>
    <w:next w:val="1"/>
    <w:uiPriority w:val="0"/>
    <w:pPr>
      <w:ind w:left="420" w:leftChars="200"/>
    </w:pPr>
  </w:style>
  <w:style w:type="table" w:styleId="14">
    <w:name w:val="Table Grid"/>
    <w:basedOn w:val="1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6">
    <w:name w:val="Strong"/>
    <w:basedOn w:val="15"/>
    <w:qFormat/>
    <w:uiPriority w:val="0"/>
    <w:rPr>
      <w:b/>
    </w:rPr>
  </w:style>
  <w:style w:type="paragraph" w:customStyle="1" w:styleId="17">
    <w:name w:val="WPSOffice手动目录 1"/>
    <w:uiPriority w:val="0"/>
    <w:pPr>
      <w:ind w:leftChars="0"/>
    </w:pPr>
    <w:rPr>
      <w:rFonts w:ascii="Times New Roman" w:hAnsi="Times New Roman" w:eastAsia="宋体" w:cs="Times New Roman"/>
      <w:sz w:val="20"/>
      <w:szCs w:val="20"/>
    </w:rPr>
  </w:style>
  <w:style w:type="paragraph" w:customStyle="1" w:styleId="18">
    <w:name w:val="WPSOffice手动目录 2"/>
    <w:uiPriority w:val="0"/>
    <w:pPr>
      <w:ind w:leftChars="200"/>
    </w:pPr>
    <w:rPr>
      <w:rFonts w:ascii="Times New Roman" w:hAnsi="Times New Roman" w:eastAsia="宋体" w:cs="Times New Roman"/>
      <w:sz w:val="20"/>
      <w:szCs w:val="20"/>
    </w:rPr>
  </w:style>
  <w:style w:type="paragraph" w:customStyle="1" w:styleId="19">
    <w:name w:val="WPSOffice手动目录 3"/>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iannil/Library/Containers/com.kingsoft.wpsoffice.mac/Data/Normal.wpt" TargetMode="Externa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简约型"/>
      <sectRole val="1"/>
    </customSectPr>
    <customSectPr/>
  </customSectProps>
  <customShpExts>
    <customShpInfo spid="_x0000_s409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184</Pages>
  <Words>135136</Words>
  <Characters>142478</Characters>
  <Lines>0</Lines>
  <Paragraphs>0</Paragraphs>
  <TotalTime>44</TotalTime>
  <ScaleCrop>false</ScaleCrop>
  <LinksUpToDate>false</LinksUpToDate>
  <CharactersWithSpaces>143463</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2025-10-15T21:43:00Z</dcterms:created>
  <dc:creator>冯七</dc:creator>
  <cp:lastModifiedBy>冯七</cp:lastModifiedBy>
  <dcterms:modified xsi:type="dcterms:W3CDTF">2025-10-14T15:22:49Z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2052-12.1.22553.22553</vt:lpwstr>
  </property>
  <property fmtid="{D5CDD505-2E9C-101B-9397-08002B2CF9AE}" pid="3" name="ICV">
    <vt:lpwstr>D0F4654720ABD7B1B2D7EC687C0BF0DB_43</vt:lpwstr>
  </property>
</Properties>
</file>