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12473" w14:textId="23637D29" w:rsidR="000904E6" w:rsidRDefault="00000000" w:rsidP="00435923">
      <w:pPr>
        <w:pStyle w:val="Heading1"/>
      </w:pPr>
      <w:proofErr w:type="spellStart"/>
      <w:r>
        <w:t>Clerky</w:t>
      </w:r>
      <w:proofErr w:type="spellEnd"/>
      <w:r>
        <w:t xml:space="preserve"> –</w:t>
      </w:r>
      <w:r w:rsidR="00EE208B">
        <w:t xml:space="preserve"> </w:t>
      </w:r>
      <w:r>
        <w:t xml:space="preserve">Business Model </w:t>
      </w:r>
    </w:p>
    <w:p w14:paraId="20C42313" w14:textId="77777777" w:rsidR="00DA72A9" w:rsidRDefault="00DA72A9" w:rsidP="00DA72A9"/>
    <w:p w14:paraId="7863FCBC" w14:textId="31AB8F19" w:rsidR="00DA72A9" w:rsidRDefault="00DA72A9" w:rsidP="00DA72A9">
      <w:pPr>
        <w:pStyle w:val="Heading2"/>
      </w:pPr>
      <w:r>
        <w:t xml:space="preserve">The </w:t>
      </w:r>
      <w:r>
        <w:t>Elevator Pitch</w:t>
      </w:r>
    </w:p>
    <w:p w14:paraId="2BE1AF91" w14:textId="3686AD21" w:rsidR="00CA0C99" w:rsidRDefault="00DA72A9" w:rsidP="00DA72A9">
      <w:r>
        <w:t xml:space="preserve">What if </w:t>
      </w:r>
      <w:r w:rsidR="006B4F3C">
        <w:t>a</w:t>
      </w:r>
      <w:r>
        <w:t xml:space="preserve"> doctor could, with the press of a button, check </w:t>
      </w:r>
      <w:r w:rsidR="00CA0C99">
        <w:t>your care</w:t>
      </w:r>
      <w:r>
        <w:t xml:space="preserve"> was </w:t>
      </w:r>
      <w:r w:rsidRPr="00DA72A9">
        <w:rPr>
          <w:b/>
          <w:bCs/>
        </w:rPr>
        <w:t>perfect</w:t>
      </w:r>
      <w:r>
        <w:t xml:space="preserve">? </w:t>
      </w:r>
    </w:p>
    <w:p w14:paraId="38451035" w14:textId="77777777" w:rsidR="00CA0C99" w:rsidRDefault="006B4F3C" w:rsidP="00DA72A9">
      <w:r>
        <w:t>Perfect</w:t>
      </w:r>
      <w:r w:rsidR="00DA72A9">
        <w:t xml:space="preserve"> may be impossible, as what’s right for one </w:t>
      </w:r>
      <w:r>
        <w:t>patient</w:t>
      </w:r>
      <w:r w:rsidR="00DA72A9">
        <w:t xml:space="preserve"> mightn’t be right for another</w:t>
      </w:r>
      <w:r>
        <w:t xml:space="preserve">. </w:t>
      </w:r>
    </w:p>
    <w:p w14:paraId="31926405" w14:textId="77777777" w:rsidR="00CA0C99" w:rsidRDefault="006B4F3C" w:rsidP="00DA72A9">
      <w:r>
        <w:t xml:space="preserve">We can get a lot closer though: </w:t>
      </w:r>
      <w:r w:rsidR="00CA0C99">
        <w:t>our</w:t>
      </w:r>
      <w:r w:rsidR="00DA72A9">
        <w:t xml:space="preserve"> software, </w:t>
      </w:r>
      <w:proofErr w:type="spellStart"/>
      <w:r w:rsidR="00DA72A9">
        <w:t>Clerky</w:t>
      </w:r>
      <w:proofErr w:type="spellEnd"/>
      <w:r w:rsidR="00DA72A9">
        <w:t xml:space="preserve">, quickly checks that </w:t>
      </w:r>
      <w:r>
        <w:t>we’ve</w:t>
      </w:r>
      <w:r w:rsidR="00DA72A9">
        <w:t xml:space="preserve"> asked all the most important questions, done all the right investigations, discussed all the </w:t>
      </w:r>
      <w:r>
        <w:t xml:space="preserve">relevant </w:t>
      </w:r>
      <w:r w:rsidR="00DA72A9">
        <w:t xml:space="preserve">options </w:t>
      </w:r>
      <w:r>
        <w:t xml:space="preserve">and made a comprehensive, appropriate plan. </w:t>
      </w:r>
    </w:p>
    <w:p w14:paraId="0E7D241F" w14:textId="77777777" w:rsidR="00CA0C99" w:rsidRDefault="006B4F3C" w:rsidP="00DA72A9">
      <w:r>
        <w:t xml:space="preserve">How? Easy – the answers are all written in our guidelines, the problem is that the guidelines are inaccessible in so many ways – hard to find, read and apply. </w:t>
      </w:r>
    </w:p>
    <w:p w14:paraId="493DC238" w14:textId="77777777" w:rsidR="00CA0C99" w:rsidRDefault="00CA0C99" w:rsidP="00DA72A9">
      <w:r>
        <w:t xml:space="preserve">Our software uses </w:t>
      </w:r>
      <w:r w:rsidR="006B4F3C">
        <w:t xml:space="preserve">AI </w:t>
      </w:r>
      <w:r>
        <w:t>to</w:t>
      </w:r>
      <w:r w:rsidR="006B4F3C">
        <w:t xml:space="preserve"> solve that by reading and checking we’re on track, feeding back suggestions and updating the documented. </w:t>
      </w:r>
    </w:p>
    <w:p w14:paraId="7306DA1A" w14:textId="77777777" w:rsidR="00CA0C99" w:rsidRDefault="006B4F3C" w:rsidP="00DA72A9">
      <w:r>
        <w:t xml:space="preserve">I’ve got a prototype that does just that: </w:t>
      </w:r>
      <w:proofErr w:type="spellStart"/>
      <w:r>
        <w:t>clerkyAI.health</w:t>
      </w:r>
      <w:proofErr w:type="spellEnd"/>
      <w:r>
        <w:t xml:space="preserve"> is a web-based, user friendly sit that’s there for testing today. </w:t>
      </w:r>
    </w:p>
    <w:p w14:paraId="76CB165C" w14:textId="77777777" w:rsidR="00CA0C99" w:rsidRDefault="006B4F3C" w:rsidP="00DA72A9">
      <w:r>
        <w:t xml:space="preserve">There’s currently nothing like it on the market. </w:t>
      </w:r>
    </w:p>
    <w:p w14:paraId="0BDB3D4A" w14:textId="77777777" w:rsidR="00CA0C99" w:rsidRDefault="006B4F3C" w:rsidP="00DA72A9">
      <w:r>
        <w:t xml:space="preserve">I’m aiming to quickly obtain regulatory approval, fine-tune the UI and pilot the app. </w:t>
      </w:r>
    </w:p>
    <w:p w14:paraId="67002823" w14:textId="6825C3F3" w:rsidR="00DA72A9" w:rsidRPr="00DA72A9" w:rsidRDefault="006B4F3C" w:rsidP="00DA72A9">
      <w:r>
        <w:t>I’m hoping for your help.</w:t>
      </w:r>
    </w:p>
    <w:p w14:paraId="0BD07D49" w14:textId="711FD71F" w:rsidR="00A421C4" w:rsidRDefault="00A421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1178DE0" w14:textId="77777777" w:rsidR="008506BD" w:rsidRDefault="008506B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9503F0C" w14:textId="65E29914" w:rsidR="000904E6" w:rsidRDefault="00000000">
      <w:pPr>
        <w:pStyle w:val="Heading2"/>
      </w:pPr>
      <w:r>
        <w:lastRenderedPageBreak/>
        <w:t>The Why – The Problem, Market Gap, and Context</w:t>
      </w:r>
    </w:p>
    <w:p w14:paraId="32256A10" w14:textId="77777777" w:rsidR="00CF2B6A" w:rsidRDefault="006B4F3C">
      <w:r>
        <w:t xml:space="preserve">Can we do better? Doctors know there’s a gap between what the care they provide and the care they wish to provide. That gap is a cause of so much avoidable harm, and medics are yearning for a way to bridge it. The pressure is both internal, and causes lots of burnout, and external – coming from patients, governance teams, insurers and courts. </w:t>
      </w:r>
    </w:p>
    <w:p w14:paraId="2948436E" w14:textId="0C356DB9" w:rsidR="00CF2B6A" w:rsidRDefault="00CF2B6A" w:rsidP="00CF2B6A">
      <w:r>
        <w:t>Between 8% and 12% of NHS patients experience preventable harm, costing £2.1 billion per year in direct care costs (BMJ Quality &amp; Safety, 2022).</w:t>
      </w:r>
    </w:p>
    <w:p w14:paraId="45982D44" w14:textId="544F95DF" w:rsidR="00CF2B6A" w:rsidRDefault="00CF2B6A" w:rsidP="00CF2B6A">
      <w:r>
        <w:t>The NHS faces an estimated £58 billion in outstanding negligence liabilities (NHS Resolution Annual Report 2025).</w:t>
      </w:r>
    </w:p>
    <w:p w14:paraId="1E0B439C" w14:textId="6062B3CA" w:rsidR="00CC6475" w:rsidRDefault="00CC6475">
      <w:r>
        <w:t xml:space="preserve">The NHS has </w:t>
      </w:r>
      <w:proofErr w:type="spellStart"/>
      <w:r>
        <w:t>embrasced</w:t>
      </w:r>
      <w:proofErr w:type="spellEnd"/>
      <w:r>
        <w:t xml:space="preserve"> the concept of ‘Get It Right First Time’ – known as GIRFT – and nothing could be more suitable then a quick, efficient and reliable piece of software that checks we’re getting it GIRFT. </w:t>
      </w:r>
      <w:proofErr w:type="spellStart"/>
      <w:r>
        <w:t>Clerky</w:t>
      </w:r>
      <w:proofErr w:type="spellEnd"/>
      <w:r>
        <w:t xml:space="preserve"> aims to now only help the doctor optimize the clinical encounter, it can also expand in scope to review care plans on a system-wide basis, noticing trends and issues BEFORE they turn into problems, changing our risk management approach from reactive to preventative. </w:t>
      </w:r>
    </w:p>
    <w:p w14:paraId="168F9617" w14:textId="0701C51F" w:rsidR="000904E6" w:rsidRDefault="00CC6475">
      <w:r>
        <w:t xml:space="preserve">Essentially, </w:t>
      </w:r>
      <w:proofErr w:type="spellStart"/>
      <w:r>
        <w:t>Clerky</w:t>
      </w:r>
      <w:proofErr w:type="spellEnd"/>
      <w:r>
        <w:t xml:space="preserve"> is an AI-enhanced type of </w:t>
      </w:r>
      <w:r w:rsidR="00000000">
        <w:t>Clinical Decision Support System (CDSS)</w:t>
      </w:r>
      <w:r>
        <w:t>. The current CDSS platforms -</w:t>
      </w:r>
      <w:r w:rsidR="00000000">
        <w:t xml:space="preserve"> Epic, Oracle Cerner, </w:t>
      </w:r>
      <w:r>
        <w:t>and</w:t>
      </w:r>
      <w:r w:rsidR="00000000">
        <w:t xml:space="preserve"> UpToDate </w:t>
      </w:r>
      <w:r>
        <w:t xml:space="preserve">- </w:t>
      </w:r>
      <w:r w:rsidR="00000000">
        <w:t xml:space="preserve">primarily provide either narrow rule-based alerts or reference search tools. None combine real-time documentation feedback, guideline adherence analysis, and automatic audit readiness within the same workflow. </w:t>
      </w:r>
      <w:r>
        <w:t>In a high-pressure, low-resource frontline environment, it’s no surprise current practice</w:t>
      </w:r>
      <w:r w:rsidR="00000000">
        <w:t xml:space="preserve"> leads to missed safety steps, inconsistent record keeping, and medico-legal exposure.</w:t>
      </w:r>
    </w:p>
    <w:p w14:paraId="28F88536" w14:textId="77777777" w:rsidR="006C5623" w:rsidRDefault="00000000">
      <w:r>
        <w:t xml:space="preserve">The market is evolving rapidly: generative AI is being embedded in </w:t>
      </w:r>
      <w:r w:rsidR="00CA0C99">
        <w:t>Electronic Health Records (</w:t>
      </w:r>
      <w:r>
        <w:t>EHRs</w:t>
      </w:r>
      <w:r w:rsidR="00CA0C99">
        <w:t>)</w:t>
      </w:r>
      <w:r>
        <w:t xml:space="preserve"> (e.g. Epic’s GPT-4 integration, Oracle’s voice-enabled ‘Agentic AI’), and standalone AI tools are entering clinical practice. However, most still focus on administrative or single-modality functions—note generation, imaging triage, or predictive analytics. </w:t>
      </w:r>
    </w:p>
    <w:p w14:paraId="6774CB30" w14:textId="70DE8A97" w:rsidR="006C5623" w:rsidRDefault="006C5623">
      <w:r>
        <w:t xml:space="preserve">The closest competitors within the market are </w:t>
      </w:r>
      <w:proofErr w:type="spellStart"/>
      <w:r>
        <w:t>iatroX</w:t>
      </w:r>
      <w:proofErr w:type="spellEnd"/>
      <w:r>
        <w:t>, Dyna AI and UpToDate Expert AI:</w:t>
      </w:r>
    </w:p>
    <w:p w14:paraId="482D77EB" w14:textId="77777777" w:rsidR="006C5623" w:rsidRDefault="006C5623" w:rsidP="006C5623">
      <w:pPr>
        <w:pStyle w:val="ListParagraph"/>
        <w:numPr>
          <w:ilvl w:val="0"/>
          <w:numId w:val="10"/>
        </w:numPr>
      </w:pPr>
      <w:proofErr w:type="spellStart"/>
      <w:r>
        <w:t>iatroX</w:t>
      </w:r>
      <w:proofErr w:type="spellEnd"/>
      <w:r>
        <w:t xml:space="preserve"> attempts to provide CDSS with reference to guidelines via chat – yet the result is declarative and the reasoning opaque. </w:t>
      </w:r>
    </w:p>
    <w:p w14:paraId="2616E8D7" w14:textId="452BE6A3" w:rsidR="006C5623" w:rsidRDefault="006C5623" w:rsidP="006C5623">
      <w:pPr>
        <w:pStyle w:val="ListParagraph"/>
        <w:numPr>
          <w:ilvl w:val="0"/>
          <w:numId w:val="10"/>
        </w:numPr>
      </w:pPr>
      <w:r>
        <w:t xml:space="preserve">Dyna AI (by EBSCO) and </w:t>
      </w:r>
      <w:r>
        <w:t>UpToDate Expert AI</w:t>
      </w:r>
      <w:r>
        <w:t xml:space="preserve"> provide AI-generated answer to clinical questions – yet the reasoning remains opaque and the interaction doesn’t naturally flow from the clinician’s work product. </w:t>
      </w:r>
    </w:p>
    <w:p w14:paraId="1D7DA508" w14:textId="177C258D" w:rsidR="000904E6" w:rsidRDefault="00000000" w:rsidP="006C5623">
      <w:r>
        <w:t>There remains a significant gap for an AI tool that actively checks documentation against evidence-based guidance in real time and assists clinicians in aligning care with national standards. This is where Clerky fits: as a trust-preserving, clinician-supporting AI built around safety, auditability, and regulatory compliance.</w:t>
      </w:r>
    </w:p>
    <w:p w14:paraId="6A106EA7" w14:textId="77777777" w:rsidR="00A421C4" w:rsidRDefault="00A421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br w:type="page"/>
      </w:r>
    </w:p>
    <w:p w14:paraId="7830F1FA" w14:textId="58630700" w:rsidR="000904E6" w:rsidRDefault="00000000">
      <w:pPr>
        <w:pStyle w:val="Heading2"/>
      </w:pPr>
      <w:r>
        <w:lastRenderedPageBreak/>
        <w:t>The What – The Solution</w:t>
      </w:r>
    </w:p>
    <w:p w14:paraId="59FEF14E" w14:textId="77777777" w:rsidR="00CA0C99" w:rsidRDefault="00000000">
      <w:r>
        <w:t xml:space="preserve">Clerky is an AI-powered clinical co-pilot that reviews </w:t>
      </w:r>
      <w:r w:rsidR="00CA0C99">
        <w:t xml:space="preserve">‘care as written’ </w:t>
      </w:r>
      <w:proofErr w:type="spellStart"/>
      <w:r w:rsidR="00CA0C99">
        <w:t>ie</w:t>
      </w:r>
      <w:proofErr w:type="spellEnd"/>
      <w:r w:rsidR="00CA0C99">
        <w:t xml:space="preserve"> </w:t>
      </w:r>
      <w:r>
        <w:t xml:space="preserve">consultation notes against </w:t>
      </w:r>
      <w:r w:rsidR="00CA0C99">
        <w:t>guidelines.</w:t>
      </w:r>
    </w:p>
    <w:p w14:paraId="0A938F4A" w14:textId="77777777" w:rsidR="00CA0C99" w:rsidRDefault="00CC6475">
      <w:r>
        <w:t>The user (or their department) can choose which guidelines it chooses to apply – like a personal library of best practice so they’re always ‘GIRFT’</w:t>
      </w:r>
      <w:r w:rsidR="00CA0C99">
        <w:t xml:space="preserve"> – internation, national, local and departmental guidelines</w:t>
      </w:r>
      <w:r w:rsidR="00000000">
        <w:t xml:space="preserve">. </w:t>
      </w:r>
    </w:p>
    <w:p w14:paraId="08C00E5E" w14:textId="5C5A2D95" w:rsidR="000904E6" w:rsidRDefault="00000000">
      <w:r>
        <w:t>It identifies missing documentation, cross-references relevant recommendations, and provides evidence-backed suggestions to improve completeness and compliance.</w:t>
      </w:r>
    </w:p>
    <w:p w14:paraId="4AF3DA14" w14:textId="47793E52" w:rsidR="000904E6" w:rsidRDefault="00000000">
      <w:r>
        <w:t>Core features include:</w:t>
      </w:r>
      <w:r>
        <w:br/>
        <w:t>• Real-time guideline adherence scoring and feedback.</w:t>
      </w:r>
      <w:r>
        <w:br/>
        <w:t>• Automatic generation of audit-ready documentation.</w:t>
      </w:r>
      <w:r>
        <w:br/>
        <w:t>• Guideline citation for every recommendation.</w:t>
      </w:r>
      <w:r>
        <w:br/>
        <w:t>• Intelligent anonymisation to protect patient data.</w:t>
      </w:r>
      <w:r>
        <w:br/>
        <w:t>• Multi-model AI pipeline (DeepSeek → Mistral → Anthropic → OpenAI → Gemini) for cost-efficient accuracy.</w:t>
      </w:r>
    </w:p>
    <w:p w14:paraId="0802185F" w14:textId="77777777" w:rsidR="000904E6" w:rsidRDefault="00000000">
      <w:r>
        <w:t>In short, Clerky doesn’t replace the clinician—it supports them. It acts as an always-on, evidence-based assistant that ensures care decisions are properly justified and recorded in line with clinical governance expectations.</w:t>
      </w:r>
    </w:p>
    <w:p w14:paraId="1497A45D" w14:textId="77777777" w:rsidR="00A421C4" w:rsidRDefault="00A421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36DA597" w14:textId="1371ECD7" w:rsidR="000904E6" w:rsidRDefault="00000000">
      <w:pPr>
        <w:pStyle w:val="Heading2"/>
      </w:pPr>
      <w:r>
        <w:lastRenderedPageBreak/>
        <w:t>The Who – Target Market and Evidence of Demand</w:t>
      </w:r>
    </w:p>
    <w:p w14:paraId="30766AB9" w14:textId="14291394" w:rsidR="000904E6" w:rsidRDefault="00000000">
      <w:r>
        <w:t>Clerky’s primary users are clinicians</w:t>
      </w:r>
      <w:r w:rsidR="00CC6475">
        <w:t xml:space="preserve">: </w:t>
      </w:r>
      <w:r>
        <w:t>doctors</w:t>
      </w:r>
      <w:r w:rsidR="00CC6475">
        <w:t xml:space="preserve"> and allied health professionals </w:t>
      </w:r>
      <w:r>
        <w:t>who want faster, more reliable, and defensible documentation. Secondary users include governance leads, quality improvement teams, and medico-legal bodies who need consistent audit trails and safety assurance.</w:t>
      </w:r>
    </w:p>
    <w:p w14:paraId="69DE8774" w14:textId="77777777" w:rsidR="00CA0C99" w:rsidRPr="00CF2B6A" w:rsidRDefault="00000000">
      <w:r>
        <w:t xml:space="preserve">The NHS faces ongoing challenges in documentation quality, litigation costs, and workforce efficiency. </w:t>
      </w:r>
    </w:p>
    <w:p w14:paraId="523EBC30" w14:textId="7369DF74" w:rsidR="00CF2B6A" w:rsidRPr="00CF2B6A" w:rsidRDefault="00000000" w:rsidP="00CF2B6A">
      <w:pPr>
        <w:rPr>
          <w:lang w:val="en-GB"/>
        </w:rPr>
      </w:pPr>
      <w:r>
        <w:t>87% of clinicians report that easier access to guidelines at the point of care would improve adherence</w:t>
      </w:r>
      <w:r w:rsidR="00981565">
        <w:t>.</w:t>
      </w:r>
      <w:r w:rsidR="000F0CBC">
        <w:rPr>
          <w:rStyle w:val="FootnoteReference"/>
        </w:rPr>
        <w:footnoteReference w:id="1"/>
      </w:r>
      <w:r>
        <w:t xml:space="preserve"> </w:t>
      </w:r>
    </w:p>
    <w:p w14:paraId="14903F23" w14:textId="218A1BBB" w:rsidR="00CF2B6A" w:rsidRPr="00CF2B6A" w:rsidRDefault="00CF2B6A" w:rsidP="00CF2B6A">
      <w:pPr>
        <w:rPr>
          <w:lang w:val="en-GB"/>
        </w:rPr>
      </w:pPr>
      <w:r w:rsidRPr="00CF2B6A">
        <w:rPr>
          <w:lang w:val="en-GB"/>
        </w:rPr>
        <w:t>With over 100,000 NHS vacancies and one in three doctors reporting burnout, tools that reduce cognitive load and documentation time are not optional — they’re essential.</w:t>
      </w:r>
      <w:r>
        <w:rPr>
          <w:rStyle w:val="FootnoteReference"/>
          <w:lang w:val="en-GB"/>
        </w:rPr>
        <w:footnoteReference w:id="2"/>
      </w:r>
      <w:r w:rsidRPr="00CF2B6A">
        <w:rPr>
          <w:vertAlign w:val="superscript"/>
          <w:lang w:val="en-GB"/>
        </w:rPr>
        <w:t>-</w:t>
      </w:r>
      <w:r>
        <w:rPr>
          <w:rStyle w:val="FootnoteReference"/>
          <w:lang w:val="en-GB"/>
        </w:rPr>
        <w:footnoteReference w:id="3"/>
      </w:r>
    </w:p>
    <w:p w14:paraId="50E80818" w14:textId="77777777" w:rsidR="00BE6AB9" w:rsidRDefault="00000000">
      <w:r>
        <w:t xml:space="preserve">Audit backlogs and retrospective reviews waste thousands of clinician hours annually. </w:t>
      </w:r>
    </w:p>
    <w:p w14:paraId="49E8FF04" w14:textId="19619D9B" w:rsidR="000904E6" w:rsidRDefault="00000000">
      <w:proofErr w:type="spellStart"/>
      <w:r>
        <w:t>Clerky</w:t>
      </w:r>
      <w:proofErr w:type="spellEnd"/>
      <w:r>
        <w:t xml:space="preserve"> directly addresses these pain points by embedding guidance and audit tools into everyday documentation workflows.</w:t>
      </w:r>
    </w:p>
    <w:p w14:paraId="2A8D0319" w14:textId="77777777" w:rsidR="008506BD" w:rsidRDefault="008506BD">
      <w:r>
        <w:br w:type="page"/>
      </w:r>
    </w:p>
    <w:p w14:paraId="5E11033C" w14:textId="77777777" w:rsidR="008506BD" w:rsidRDefault="008506BD" w:rsidP="008506BD">
      <w:pPr>
        <w:pStyle w:val="Heading2"/>
      </w:pPr>
      <w:r>
        <w:lastRenderedPageBreak/>
        <w:t>Where to start</w:t>
      </w:r>
    </w:p>
    <w:p w14:paraId="7695A849" w14:textId="77777777" w:rsidR="00CF2B6A" w:rsidRDefault="008506BD">
      <w:r>
        <w:t xml:space="preserve">If there was a part of the NHS crying out for </w:t>
      </w:r>
      <w:proofErr w:type="spellStart"/>
      <w:r>
        <w:t>Clerky</w:t>
      </w:r>
      <w:proofErr w:type="spellEnd"/>
      <w:r>
        <w:t xml:space="preserve">, it’s Maternity. </w:t>
      </w:r>
    </w:p>
    <w:p w14:paraId="7265331E" w14:textId="0C0C3269" w:rsidR="00CF2B6A" w:rsidRDefault="00CF2B6A">
      <w:r w:rsidRPr="00CF2B6A">
        <w:t>“We spend more on the cost of harm, when we could be spending more on prevention,” said </w:t>
      </w:r>
      <w:hyperlink r:id="rId8" w:history="1">
        <w:r w:rsidRPr="00CF2B6A">
          <w:rPr>
            <w:rStyle w:val="Hyperlink"/>
          </w:rPr>
          <w:t>James Titcombe</w:t>
        </w:r>
      </w:hyperlink>
      <w:r w:rsidRPr="00CF2B6A">
        <w:t>, a bereaved father and campaigner at the Baby Lifeline charity.”</w:t>
      </w:r>
      <w:r>
        <w:rPr>
          <w:rStyle w:val="FootnoteReference"/>
        </w:rPr>
        <w:footnoteReference w:id="4"/>
      </w:r>
    </w:p>
    <w:p w14:paraId="7DD94A7E" w14:textId="6461E2B7" w:rsidR="00981565" w:rsidRDefault="00981565">
      <w:r w:rsidRPr="00CF2B6A">
        <w:t>The NHS spent ~£2.6 billion on clinical negligence claims in 2022–23 - although obstetrics accounts for only ~12.8 % of clinical claims, it represents ~56.7 % of the value of payouts.</w:t>
      </w:r>
      <w:r>
        <w:rPr>
          <w:rStyle w:val="FootnoteReference"/>
        </w:rPr>
        <w:footnoteReference w:id="5"/>
      </w:r>
    </w:p>
    <w:p w14:paraId="70436E12" w14:textId="6D415150" w:rsidR="008506BD" w:rsidRDefault="008506BD">
      <w:r>
        <w:t xml:space="preserve">Recurrent investigations of patients poor experiences have blighted the NHS: </w:t>
      </w:r>
      <w:proofErr w:type="spellStart"/>
      <w:r>
        <w:t>Ockenden</w:t>
      </w:r>
      <w:proofErr w:type="spellEnd"/>
      <w:r>
        <w:t>, East Kent, Morecambe Bay, Nottingham to name the most recent. The Department of Health have announced a national investigation led by Baroness Amos into 14 hospital trusts to address this. As the author of the East Kent Report</w:t>
      </w:r>
      <w:r w:rsidR="00CF2B6A">
        <w:t>, Bill Kirkup,</w:t>
      </w:r>
      <w:r>
        <w:t xml:space="preserve"> put it: </w:t>
      </w:r>
    </w:p>
    <w:p w14:paraId="1A098476" w14:textId="1DD48E97" w:rsidR="00CF2B6A" w:rsidRDefault="00CF2B6A">
      <w:r>
        <w:t>“</w:t>
      </w:r>
      <w:r w:rsidRPr="00CF2B6A">
        <w:t>It is too late to pretend that this is just another one-off, isolated failure … If we do not begin to tackle this differently, there will be more.</w:t>
      </w:r>
      <w:r>
        <w:t>”</w:t>
      </w:r>
      <w:r>
        <w:rPr>
          <w:rStyle w:val="FootnoteReference"/>
        </w:rPr>
        <w:footnoteReference w:id="6"/>
      </w:r>
    </w:p>
    <w:p w14:paraId="0A8C250E" w14:textId="2B8D8C13" w:rsidR="000904E6" w:rsidRDefault="00000000">
      <w:r>
        <w:t>Early engagement with clinical safety leads and NHS Clinical Entrepreneur Programme mentors has confirmed strong interest in a pilot for maternity triage—an environment where real-time documentation accuracy is both high-impact and measurable.</w:t>
      </w:r>
    </w:p>
    <w:p w14:paraId="62F75890" w14:textId="77777777" w:rsidR="00A421C4" w:rsidRDefault="00A421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F6BE938" w14:textId="1D93E3A4" w:rsidR="000904E6" w:rsidRDefault="00000000" w:rsidP="00010F70">
      <w:pPr>
        <w:pStyle w:val="Heading2"/>
      </w:pPr>
      <w:r>
        <w:lastRenderedPageBreak/>
        <w:t>The How – Development, Regulation, and Implementation Plan</w:t>
      </w:r>
    </w:p>
    <w:p w14:paraId="479E5DC1" w14:textId="77777777" w:rsidR="005A322E" w:rsidRDefault="005A322E" w:rsidP="005A322E"/>
    <w:p w14:paraId="36065387" w14:textId="5394799C" w:rsidR="005A322E" w:rsidRPr="005A322E" w:rsidRDefault="005A322E" w:rsidP="005A322E">
      <w:r>
        <w:t>I’ve had preliminary discussions with the software development team at EG Technologies regarding costs, time-frame and milestones for how we go from prototype to pilot and beyond:</w:t>
      </w:r>
    </w:p>
    <w:p w14:paraId="3343C596" w14:textId="77777777" w:rsidR="00010F70" w:rsidRPr="00010F70" w:rsidRDefault="00010F70" w:rsidP="00010F70"/>
    <w:tbl>
      <w:tblPr>
        <w:tblW w:w="0" w:type="auto"/>
        <w:tblLook w:val="04A0" w:firstRow="1" w:lastRow="0" w:firstColumn="1" w:lastColumn="0" w:noHBand="0" w:noVBand="1"/>
      </w:tblPr>
      <w:tblGrid>
        <w:gridCol w:w="1445"/>
        <w:gridCol w:w="3906"/>
        <w:gridCol w:w="1701"/>
        <w:gridCol w:w="1588"/>
      </w:tblGrid>
      <w:tr w:rsidR="000904E6" w14:paraId="612B889C" w14:textId="77777777" w:rsidTr="00010F70">
        <w:tc>
          <w:tcPr>
            <w:tcW w:w="1446" w:type="dxa"/>
          </w:tcPr>
          <w:p w14:paraId="69DEFB02" w14:textId="77777777" w:rsidR="000904E6" w:rsidRDefault="00000000">
            <w:r>
              <w:t>Phase</w:t>
            </w:r>
          </w:p>
        </w:tc>
        <w:tc>
          <w:tcPr>
            <w:tcW w:w="3907" w:type="dxa"/>
          </w:tcPr>
          <w:p w14:paraId="2A506AB2" w14:textId="77777777" w:rsidR="000904E6" w:rsidRDefault="00000000">
            <w:r>
              <w:t>Objective</w:t>
            </w:r>
          </w:p>
        </w:tc>
        <w:tc>
          <w:tcPr>
            <w:tcW w:w="1701" w:type="dxa"/>
          </w:tcPr>
          <w:p w14:paraId="6A1A08E0" w14:textId="77777777" w:rsidR="000904E6" w:rsidRDefault="00000000">
            <w:r>
              <w:t>Timeline</w:t>
            </w:r>
          </w:p>
        </w:tc>
        <w:tc>
          <w:tcPr>
            <w:tcW w:w="1588" w:type="dxa"/>
          </w:tcPr>
          <w:p w14:paraId="03D36DE4" w14:textId="77777777" w:rsidR="000904E6" w:rsidRDefault="00000000">
            <w:r>
              <w:t>Estimated Cost</w:t>
            </w:r>
          </w:p>
        </w:tc>
      </w:tr>
      <w:tr w:rsidR="000904E6" w14:paraId="77810F9A" w14:textId="77777777" w:rsidTr="00010F70">
        <w:tc>
          <w:tcPr>
            <w:tcW w:w="1446" w:type="dxa"/>
          </w:tcPr>
          <w:p w14:paraId="5E24BF22" w14:textId="77777777" w:rsidR="000904E6" w:rsidRDefault="00000000">
            <w:r>
              <w:t>Phase 1</w:t>
            </w:r>
          </w:p>
        </w:tc>
        <w:tc>
          <w:tcPr>
            <w:tcW w:w="3907" w:type="dxa"/>
          </w:tcPr>
          <w:p w14:paraId="42C55BDC" w14:textId="5AB9BEFA" w:rsidR="00010F70" w:rsidRDefault="00000000" w:rsidP="00010F70">
            <w:r>
              <w:t>Build pilotable NHS-ready prototype with FHIR integration via NHS Developer Sandbox (documentation support only, non-SaMD).</w:t>
            </w:r>
            <w:r w:rsidR="00010F70">
              <w:t xml:space="preserve"> </w:t>
            </w:r>
            <w:r w:rsidR="00010F70" w:rsidRPr="00010F70">
              <w:t>Develop MHRA-compliant SaMD version (Class</w:t>
            </w:r>
            <w:r w:rsidR="00010F70">
              <w:t xml:space="preserve"> </w:t>
            </w:r>
            <w:proofErr w:type="spellStart"/>
            <w:r w:rsidR="00010F70" w:rsidRPr="00010F70">
              <w:t>IIa</w:t>
            </w:r>
            <w:proofErr w:type="spellEnd"/>
            <w:r w:rsidR="00010F70" w:rsidRPr="00010F70">
              <w:t>) following ISO 62304 processes and UKCA readiness.</w:t>
            </w:r>
          </w:p>
        </w:tc>
        <w:tc>
          <w:tcPr>
            <w:tcW w:w="1701" w:type="dxa"/>
          </w:tcPr>
          <w:p w14:paraId="2861DEF7" w14:textId="77777777" w:rsidR="000904E6" w:rsidRDefault="00000000">
            <w:r>
              <w:t>4–6 months</w:t>
            </w:r>
          </w:p>
        </w:tc>
        <w:tc>
          <w:tcPr>
            <w:tcW w:w="1588" w:type="dxa"/>
          </w:tcPr>
          <w:p w14:paraId="4DB36D9D" w14:textId="3001DADC" w:rsidR="000904E6" w:rsidRDefault="00000000">
            <w:r>
              <w:t>£300–</w:t>
            </w:r>
            <w:r w:rsidR="00010F70">
              <w:t>6</w:t>
            </w:r>
            <w:r>
              <w:t>00k</w:t>
            </w:r>
          </w:p>
        </w:tc>
      </w:tr>
      <w:tr w:rsidR="000904E6" w14:paraId="715B943F" w14:textId="77777777" w:rsidTr="00010F70">
        <w:tc>
          <w:tcPr>
            <w:tcW w:w="1446" w:type="dxa"/>
          </w:tcPr>
          <w:p w14:paraId="2D40728B" w14:textId="77777777" w:rsidR="000904E6" w:rsidRDefault="00000000">
            <w:r>
              <w:t>Phase 2</w:t>
            </w:r>
          </w:p>
        </w:tc>
        <w:tc>
          <w:tcPr>
            <w:tcW w:w="3907" w:type="dxa"/>
          </w:tcPr>
          <w:p w14:paraId="1C77120B" w14:textId="7CC99D32" w:rsidR="000904E6" w:rsidRDefault="00010F70">
            <w:r>
              <w:t>Pilot: undertake staged pilot assessment of use in NHS antenatal clinic and triage maternity settings with partner organization(s)</w:t>
            </w:r>
          </w:p>
        </w:tc>
        <w:tc>
          <w:tcPr>
            <w:tcW w:w="1701" w:type="dxa"/>
          </w:tcPr>
          <w:p w14:paraId="1EFBF7C8" w14:textId="499F0274" w:rsidR="000904E6" w:rsidRDefault="00000000">
            <w:r>
              <w:t>+</w:t>
            </w:r>
            <w:r w:rsidR="00010F70">
              <w:t>6</w:t>
            </w:r>
            <w:r>
              <w:t xml:space="preserve"> months</w:t>
            </w:r>
          </w:p>
        </w:tc>
        <w:tc>
          <w:tcPr>
            <w:tcW w:w="1588" w:type="dxa"/>
          </w:tcPr>
          <w:p w14:paraId="435D6795" w14:textId="77777777" w:rsidR="000904E6" w:rsidRDefault="00000000">
            <w:r>
              <w:t>—</w:t>
            </w:r>
          </w:p>
        </w:tc>
      </w:tr>
      <w:tr w:rsidR="00010F70" w14:paraId="5B323C85" w14:textId="77777777" w:rsidTr="00010F70">
        <w:tc>
          <w:tcPr>
            <w:tcW w:w="1446" w:type="dxa"/>
          </w:tcPr>
          <w:p w14:paraId="0D0659D7" w14:textId="66865F81" w:rsidR="00010F70" w:rsidRDefault="00010F70">
            <w:r>
              <w:t>Phase 3</w:t>
            </w:r>
          </w:p>
        </w:tc>
        <w:tc>
          <w:tcPr>
            <w:tcW w:w="3907" w:type="dxa"/>
          </w:tcPr>
          <w:p w14:paraId="47B15483" w14:textId="2D9C1B4C" w:rsidR="00010F70" w:rsidRDefault="00010F70">
            <w:proofErr w:type="spellStart"/>
            <w:r>
              <w:t>Analyse</w:t>
            </w:r>
            <w:proofErr w:type="spellEnd"/>
            <w:r>
              <w:t xml:space="preserve"> results, publish, build marketing strategy, explore other markets incl overseas</w:t>
            </w:r>
          </w:p>
        </w:tc>
        <w:tc>
          <w:tcPr>
            <w:tcW w:w="1701" w:type="dxa"/>
          </w:tcPr>
          <w:p w14:paraId="79040366" w14:textId="5988C3B0" w:rsidR="00010F70" w:rsidRDefault="00010F70">
            <w:r>
              <w:t>+3 months</w:t>
            </w:r>
          </w:p>
        </w:tc>
        <w:tc>
          <w:tcPr>
            <w:tcW w:w="1588" w:type="dxa"/>
          </w:tcPr>
          <w:p w14:paraId="2A0349C8" w14:textId="77777777" w:rsidR="00010F70" w:rsidRDefault="00010F70"/>
        </w:tc>
      </w:tr>
    </w:tbl>
    <w:p w14:paraId="7F6C119A" w14:textId="77777777" w:rsidR="000904E6" w:rsidRDefault="000904E6"/>
    <w:p w14:paraId="6FEC32AF" w14:textId="77777777" w:rsidR="000904E6" w:rsidRDefault="00000000">
      <w:r>
        <w:t>The prototype will be developed and validated within the NHS Developer Sandbox, demonstrating FHIR-compliant data handling and interoperability. ISO 62304 principles will be adopted from inception to streamline future SaMD certification. A light ISO 13485 QMS, DCB 0129/0160 safety case, and Data Protection Impact Assessment will be completed prior to pilot.</w:t>
      </w:r>
    </w:p>
    <w:p w14:paraId="53615996" w14:textId="1FF091EB" w:rsidR="000904E6" w:rsidRDefault="00000000">
      <w:r>
        <w:t xml:space="preserve">The initial pilot in an NHS </w:t>
      </w:r>
      <w:r w:rsidR="00010F70">
        <w:t xml:space="preserve">obstetric clinics and </w:t>
      </w:r>
      <w:r>
        <w:t>maternity triage unit will assess real-time AI guideline feedback and documentation improvement over an 8–12 week period. Following pilot validation, the product will scale through NHS innovation networks to reach additional trusts.</w:t>
      </w:r>
    </w:p>
    <w:p w14:paraId="0CACE57B" w14:textId="7819A992" w:rsidR="00A421C4" w:rsidRDefault="00010F7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Subsequently, the pilot validation will be submitted for peer-reviewed journal publications and a marketing strategy developed around the possible entry-points into clinical use (single-user, Royal College endorsement, departmental adoption, widened use-case pilots within other specialties and explore options in other markets.</w:t>
      </w:r>
      <w:r w:rsidR="00A421C4">
        <w:br w:type="page"/>
      </w:r>
    </w:p>
    <w:p w14:paraId="73096DDC" w14:textId="460D70CB" w:rsidR="000904E6" w:rsidRDefault="00000000">
      <w:pPr>
        <w:pStyle w:val="Heading2"/>
      </w:pPr>
      <w:r>
        <w:lastRenderedPageBreak/>
        <w:t>The How – Business Model and Revenue Strategy</w:t>
      </w:r>
    </w:p>
    <w:p w14:paraId="67ACBA3D" w14:textId="77777777" w:rsidR="005A322E" w:rsidRDefault="005A322E" w:rsidP="005A322E">
      <w:r>
        <w:t xml:space="preserve">Who wants this? Who needs this? </w:t>
      </w:r>
    </w:p>
    <w:p w14:paraId="6871A8CC" w14:textId="77777777" w:rsidR="005A322E" w:rsidRDefault="005A322E" w:rsidP="005A322E">
      <w:r>
        <w:t>Our potential customers might start as doctors who want to improve their own care</w:t>
      </w:r>
    </w:p>
    <w:p w14:paraId="6B6596DD" w14:textId="77777777" w:rsidR="005A322E" w:rsidRDefault="005A322E" w:rsidP="005A322E">
      <w:r>
        <w:t xml:space="preserve">It might be a department, or a hospital, or a trust, or a region, or a medical College, or the NHS itself? Beyond medicine, dentistry and </w:t>
      </w:r>
      <w:proofErr w:type="spellStart"/>
      <w:r>
        <w:t>veterninary</w:t>
      </w:r>
      <w:proofErr w:type="spellEnd"/>
      <w:r>
        <w:t xml:space="preserve"> medicine are obvious markets to expand to…. Yet, conceptually </w:t>
      </w:r>
      <w:proofErr w:type="spellStart"/>
      <w:r>
        <w:t>Clerky</w:t>
      </w:r>
      <w:proofErr w:type="spellEnd"/>
      <w:r>
        <w:t xml:space="preserve"> essentially delivers quick compliance. While discussing </w:t>
      </w:r>
      <w:proofErr w:type="spellStart"/>
      <w:r>
        <w:t>Clerky</w:t>
      </w:r>
      <w:proofErr w:type="spellEnd"/>
      <w:r>
        <w:t xml:space="preserve"> with software developers, we discussed the need for </w:t>
      </w:r>
      <w:proofErr w:type="spellStart"/>
      <w:r>
        <w:t>Clerky</w:t>
      </w:r>
      <w:proofErr w:type="spellEnd"/>
      <w:r>
        <w:t xml:space="preserve"> to be compliant to a variety of ISO standards as a piece of software – the obvious inference was that there’s a need for tools like </w:t>
      </w:r>
      <w:proofErr w:type="spellStart"/>
      <w:r>
        <w:t>Clerky</w:t>
      </w:r>
      <w:proofErr w:type="spellEnd"/>
      <w:r>
        <w:t xml:space="preserve"> to check that compliance! All professional work has guidelines and standards to comply to – they’d all love to be GIRFT!</w:t>
      </w:r>
    </w:p>
    <w:p w14:paraId="27F155D6" w14:textId="77777777" w:rsidR="005A322E" w:rsidRDefault="005A322E" w:rsidP="005A322E">
      <w:proofErr w:type="spellStart"/>
      <w:r>
        <w:t>Clerky</w:t>
      </w:r>
      <w:proofErr w:type="spellEnd"/>
      <w:r>
        <w:t xml:space="preserve"> can start within medicine, prove itself with publications in peer-reviewed journals and grow to whichever field has the need. From a regulatory perspective – if it’s good enough for medical regulators, it’ll be good enough for any other environment.</w:t>
      </w:r>
    </w:p>
    <w:p w14:paraId="4BC874CD" w14:textId="0C90BEB8" w:rsidR="000904E6" w:rsidRDefault="00000000" w:rsidP="005A322E">
      <w:proofErr w:type="spellStart"/>
      <w:r>
        <w:t>Clerky</w:t>
      </w:r>
      <w:proofErr w:type="spellEnd"/>
      <w:r>
        <w:t xml:space="preserve"> will operate as a B2B SaaS product licensed to </w:t>
      </w:r>
      <w:r w:rsidR="00010F70">
        <w:t xml:space="preserve">individuals, </w:t>
      </w:r>
      <w:r>
        <w:t xml:space="preserve">NHS trusts, healthcare </w:t>
      </w:r>
      <w:proofErr w:type="spellStart"/>
      <w:r>
        <w:t>organisations</w:t>
      </w:r>
      <w:proofErr w:type="spellEnd"/>
      <w:r>
        <w:t>, and insurers. Pricing will follow a tiered subscription model aligned with the size and complexity of deployment:</w:t>
      </w:r>
    </w:p>
    <w:p w14:paraId="639AE179" w14:textId="4DE817A8" w:rsidR="00010F70" w:rsidRDefault="00010F70">
      <w:r>
        <w:t xml:space="preserve">Individual </w:t>
      </w:r>
      <w:proofErr w:type="spellStart"/>
      <w:r>
        <w:t>licence</w:t>
      </w:r>
      <w:proofErr w:type="spellEnd"/>
      <w:r>
        <w:t xml:space="preserve"> </w:t>
      </w:r>
      <w:r w:rsidR="00DF2FD7">
        <w:t xml:space="preserve">– possibly </w:t>
      </w:r>
      <w:r>
        <w:t>with freemium</w:t>
      </w:r>
      <w:r w:rsidR="00DF2FD7">
        <w:t xml:space="preserve"> approach (first week/month free, first 10 uses free </w:t>
      </w:r>
      <w:proofErr w:type="spellStart"/>
      <w:r w:rsidR="00DF2FD7">
        <w:t>etc</w:t>
      </w:r>
      <w:proofErr w:type="spellEnd"/>
      <w:r w:rsidR="00DF2FD7">
        <w:t>…)</w:t>
      </w:r>
    </w:p>
    <w:p w14:paraId="21CBD84E" w14:textId="47C8D066" w:rsidR="00435923" w:rsidRDefault="00000000">
      <w:r>
        <w:t>Small department pilot (e.g. maternity triage</w:t>
      </w:r>
      <w:r w:rsidR="00435923">
        <w:t>)</w:t>
      </w:r>
    </w:p>
    <w:p w14:paraId="3B8D2A2C" w14:textId="6D67FC41" w:rsidR="00435923" w:rsidRDefault="00000000">
      <w:r>
        <w:t>Full hospital trust deploymen</w:t>
      </w:r>
      <w:r w:rsidR="00DF2FD7">
        <w:t>t</w:t>
      </w:r>
    </w:p>
    <w:p w14:paraId="17BE8B60" w14:textId="77777777" w:rsidR="005A322E" w:rsidRDefault="00000000">
      <w:r>
        <w:t xml:space="preserve">Multi-trust or regional </w:t>
      </w:r>
      <w:proofErr w:type="spellStart"/>
      <w:r>
        <w:t>licence</w:t>
      </w:r>
      <w:proofErr w:type="spellEnd"/>
      <w:r>
        <w:t>: enterprise agreement based on user volume.</w:t>
      </w:r>
      <w:r>
        <w:br/>
      </w:r>
    </w:p>
    <w:p w14:paraId="7C5DA432" w14:textId="7076C709" w:rsidR="000904E6" w:rsidRDefault="00000000">
      <w:r>
        <w:t>Future revenue streams include:</w:t>
      </w:r>
      <w:r>
        <w:br/>
        <w:t>• Analytics dashboards for governance teams.</w:t>
      </w:r>
      <w:r>
        <w:br/>
        <w:t xml:space="preserve">• Training and education modules for </w:t>
      </w:r>
      <w:r w:rsidR="00435923">
        <w:t xml:space="preserve">trusts / Royal Colleges / </w:t>
      </w:r>
      <w:r>
        <w:t>medical schools.</w:t>
      </w:r>
      <w:r>
        <w:br/>
        <w:t>• Insurer and medico-legal risk scoring partnerships.</w:t>
      </w:r>
      <w:r>
        <w:br/>
        <w:t xml:space="preserve">The model prioritises predictable annual revenue, high margins, and low variable costs due to Clerky’s multi-provider AI cost </w:t>
      </w:r>
      <w:r w:rsidR="00DF2FD7">
        <w:t>optimization.</w:t>
      </w:r>
    </w:p>
    <w:p w14:paraId="06B82F29" w14:textId="77777777" w:rsidR="00A421C4" w:rsidRDefault="00A421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F710E79" w14:textId="5FEC48F8" w:rsidR="000904E6" w:rsidRDefault="00000000">
      <w:pPr>
        <w:pStyle w:val="Heading2"/>
      </w:pPr>
      <w:r>
        <w:lastRenderedPageBreak/>
        <w:t>Financials – Early Projections and Market Potential</w:t>
      </w:r>
    </w:p>
    <w:p w14:paraId="7C9113A8" w14:textId="77777777" w:rsidR="00DF2FD7" w:rsidRDefault="00000000">
      <w:r>
        <w:t>UK CDSS market value (2025): approx. £500 million, growing at 9–10% CAGR. Global market projected at $3.9 billion by 2030</w:t>
      </w:r>
      <w:r w:rsidR="00DF2FD7">
        <w:rPr>
          <w:rStyle w:val="FootnoteReference"/>
        </w:rPr>
        <w:footnoteReference w:id="7"/>
      </w:r>
      <w:r>
        <w:t xml:space="preserve">. </w:t>
      </w:r>
    </w:p>
    <w:p w14:paraId="1F44F89F" w14:textId="3A4E9F93" w:rsidR="000904E6" w:rsidRDefault="00000000">
      <w:r>
        <w:t xml:space="preserve">The NHS digital transformation agenda prioritises AI that improves safety and productivity, aligning directly with </w:t>
      </w:r>
      <w:proofErr w:type="spellStart"/>
      <w:r>
        <w:t>Clerky’s</w:t>
      </w:r>
      <w:proofErr w:type="spellEnd"/>
      <w:r>
        <w:t xml:space="preserve"> value proposition</w:t>
      </w:r>
      <w:r w:rsidR="00DF2FD7">
        <w:rPr>
          <w:rStyle w:val="FootnoteReference"/>
        </w:rPr>
        <w:footnoteReference w:id="8"/>
      </w:r>
      <w:r>
        <w:t>.</w:t>
      </w:r>
    </w:p>
    <w:p w14:paraId="3402BC3C" w14:textId="77777777" w:rsidR="000904E6" w:rsidRDefault="00000000">
      <w:r>
        <w:t>Revenue projections:</w:t>
      </w:r>
      <w:r>
        <w:br/>
        <w:t>• Year 1: 5–10 sites → ~£200k.</w:t>
      </w:r>
      <w:r>
        <w:br/>
        <w:t>• Year 2: 20+ sites → ~£1M.</w:t>
      </w:r>
      <w:r>
        <w:br/>
        <w:t>• Year 3: 50+ sites → £2–3M ARR.</w:t>
      </w:r>
      <w:r>
        <w:br/>
      </w:r>
    </w:p>
    <w:p w14:paraId="67FC26C8" w14:textId="77777777" w:rsidR="000904E6" w:rsidRDefault="00000000">
      <w:r>
        <w:t>Funding requirements:</w:t>
      </w:r>
      <w:r>
        <w:br/>
        <w:t>• Short-term: £250k SEIS/EIS round for development and pilot execution.</w:t>
      </w:r>
      <w:r>
        <w:br/>
        <w:t>• Medium-term: £1M seed round to achieve UKCA certification and early NHS scaling.</w:t>
      </w:r>
      <w:r>
        <w:br/>
        <w:t>• Long-term: Series A (£3–5M) for national expansion and international adaptation.</w:t>
      </w:r>
    </w:p>
    <w:p w14:paraId="0D0347D4" w14:textId="77777777" w:rsidR="00A421C4" w:rsidRDefault="00A421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F68B074" w14:textId="62F5DBEF" w:rsidR="000904E6" w:rsidRDefault="00000000">
      <w:pPr>
        <w:pStyle w:val="Heading2"/>
      </w:pPr>
      <w:r>
        <w:lastRenderedPageBreak/>
        <w:t>Risks &amp; Mitigations</w:t>
      </w:r>
    </w:p>
    <w:p w14:paraId="7E463E42" w14:textId="0ACDEDF7" w:rsidR="000904E6" w:rsidRDefault="00000000">
      <w:r>
        <w:t>• AI accuracy and hallucination – mitigated via model cross-checking, limited output scope, and human-in-loop validation.</w:t>
      </w:r>
      <w:r>
        <w:br/>
        <w:t xml:space="preserve">• Data privacy – ensured through client-side </w:t>
      </w:r>
      <w:proofErr w:type="spellStart"/>
      <w:r>
        <w:t>anonymisation</w:t>
      </w:r>
      <w:proofErr w:type="spellEnd"/>
      <w:r>
        <w:t xml:space="preserve"> and </w:t>
      </w:r>
      <w:r w:rsidR="00435923">
        <w:t xml:space="preserve">DTAC &amp; </w:t>
      </w:r>
      <w:r>
        <w:t>GDPR-compliant hosting.</w:t>
      </w:r>
      <w:r>
        <w:br/>
        <w:t>• Regulatory delay – mitigated by early MHRA consultation and ISO 13485 readiness.</w:t>
      </w:r>
      <w:r>
        <w:br/>
        <w:t>• Clinician adoption – addressed via co-design, NHS Clinical Entrepreneur Programme endorsement, and demonstrable time savings.</w:t>
      </w:r>
      <w:r>
        <w:br/>
        <w:t>• Financial runway – controlled through phased fundraising and lean cloud infrastructure.</w:t>
      </w:r>
    </w:p>
    <w:sectPr w:rsidR="000904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11850" w14:textId="77777777" w:rsidR="00C169FB" w:rsidRDefault="00C169FB" w:rsidP="00DF2FD7">
      <w:pPr>
        <w:spacing w:after="0" w:line="240" w:lineRule="auto"/>
      </w:pPr>
      <w:r>
        <w:separator/>
      </w:r>
    </w:p>
  </w:endnote>
  <w:endnote w:type="continuationSeparator" w:id="0">
    <w:p w14:paraId="64453339" w14:textId="77777777" w:rsidR="00C169FB" w:rsidRDefault="00C169FB" w:rsidP="00DF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3B028" w14:textId="77777777" w:rsidR="00C169FB" w:rsidRDefault="00C169FB" w:rsidP="00DF2FD7">
      <w:pPr>
        <w:spacing w:after="0" w:line="240" w:lineRule="auto"/>
      </w:pPr>
      <w:r>
        <w:separator/>
      </w:r>
    </w:p>
  </w:footnote>
  <w:footnote w:type="continuationSeparator" w:id="0">
    <w:p w14:paraId="3298461C" w14:textId="77777777" w:rsidR="00C169FB" w:rsidRDefault="00C169FB" w:rsidP="00DF2FD7">
      <w:pPr>
        <w:spacing w:after="0" w:line="240" w:lineRule="auto"/>
      </w:pPr>
      <w:r>
        <w:continuationSeparator/>
      </w:r>
    </w:p>
  </w:footnote>
  <w:footnote w:id="1">
    <w:p w14:paraId="7CC5E1AF" w14:textId="3E417B31" w:rsidR="000F0CBC" w:rsidRPr="000F0CBC" w:rsidRDefault="000F0CBC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0F0CBC">
        <w:t xml:space="preserve">“Of several factors that might improve awareness of and adherence to clinical practice guidelines, </w:t>
      </w:r>
      <w:r w:rsidRPr="000F0CBC">
        <w:rPr>
          <w:b/>
          <w:bCs/>
        </w:rPr>
        <w:t>access to relevant guidelines at the point of care (in EMR)</w:t>
      </w:r>
      <w:r w:rsidRPr="000F0CBC">
        <w:t xml:space="preserve"> was most highly rated — </w:t>
      </w:r>
      <w:r w:rsidRPr="000F0CBC">
        <w:rPr>
          <w:b/>
          <w:bCs/>
        </w:rPr>
        <w:t>87 % of physicians</w:t>
      </w:r>
      <w:r w:rsidRPr="000F0CBC">
        <w:t xml:space="preserve"> responding (45 % “agree” + 42 % “strongly agree”) selected that option.</w:t>
      </w:r>
      <w:r w:rsidRPr="000F0CBC">
        <w:br/>
      </w:r>
      <w:r w:rsidRPr="000F0CBC">
        <w:rPr>
          <w:rFonts w:ascii="Segoe UI Emoji" w:hAnsi="Segoe UI Emoji" w:cs="Segoe UI Emoji"/>
        </w:rPr>
        <w:t>🔗</w:t>
      </w:r>
      <w:r w:rsidRPr="000F0CBC">
        <w:t xml:space="preserve"> &gt; </w:t>
      </w:r>
      <w:proofErr w:type="spellStart"/>
      <w:r>
        <w:t>Qumseya</w:t>
      </w:r>
      <w:proofErr w:type="spellEnd"/>
      <w:r w:rsidRPr="000F0CBC">
        <w:t xml:space="preserve">, </w:t>
      </w:r>
      <w:r>
        <w:t>B</w:t>
      </w:r>
      <w:r w:rsidRPr="000F0CBC">
        <w:t xml:space="preserve">. et al., </w:t>
      </w:r>
      <w:r w:rsidRPr="000F0CBC">
        <w:rPr>
          <w:i/>
          <w:iCs/>
        </w:rPr>
        <w:t>Barriers to Clinical Practice Guideline Implementation Among Physicians: A Physician Survey</w:t>
      </w:r>
      <w:r w:rsidRPr="000F0CBC">
        <w:t xml:space="preserve">, International Journal of General Medicine, 2019. </w:t>
      </w:r>
      <w:hyperlink r:id="rId1" w:tgtFrame="_blank" w:history="1">
        <w:r w:rsidRPr="000F0CBC">
          <w:rPr>
            <w:rStyle w:val="Hyperlink"/>
          </w:rPr>
          <w:t>tandfonline.com</w:t>
        </w:r>
      </w:hyperlink>
    </w:p>
  </w:footnote>
  <w:footnote w:id="2">
    <w:p w14:paraId="3702CE30" w14:textId="53F8C739" w:rsidR="00CF2B6A" w:rsidRPr="00CF2B6A" w:rsidRDefault="00CF2B6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CF2B6A">
        <w:rPr>
          <w:lang w:val="en-GB"/>
        </w:rPr>
        <w:t>NHS Digital, 2025</w:t>
      </w:r>
    </w:p>
  </w:footnote>
  <w:footnote w:id="3">
    <w:p w14:paraId="533EDBD0" w14:textId="39353AF8" w:rsidR="00CF2B6A" w:rsidRPr="00CF2B6A" w:rsidRDefault="00CF2B6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CF2B6A">
        <w:rPr>
          <w:lang w:val="en-GB"/>
        </w:rPr>
        <w:t>BMA Wellbeing Survey, 2024</w:t>
      </w:r>
    </w:p>
  </w:footnote>
  <w:footnote w:id="4">
    <w:p w14:paraId="4AF6A4B6" w14:textId="39307BD3" w:rsidR="00CF2B6A" w:rsidRPr="00CF2B6A" w:rsidRDefault="00CF2B6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CF2B6A">
        <w:t>https://njslaw.co.uk/blog/nhs-spends-double-the-amount-on-maternity-payouts</w:t>
      </w:r>
    </w:p>
  </w:footnote>
  <w:footnote w:id="5">
    <w:p w14:paraId="211CAE92" w14:textId="77777777" w:rsidR="00981565" w:rsidRPr="00CF2B6A" w:rsidRDefault="00981565" w:rsidP="00981565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NHS Resolution, 2025</w:t>
      </w:r>
    </w:p>
  </w:footnote>
  <w:footnote w:id="6">
    <w:p w14:paraId="7E6EFA23" w14:textId="6799C836" w:rsidR="00CF2B6A" w:rsidRPr="00CF2B6A" w:rsidRDefault="00CF2B6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CF2B6A">
        <w:t>https://www.gov.uk/government/publications/maternity-and-neonatal-services-in-east-kent-reading-the-signals-report</w:t>
      </w:r>
    </w:p>
  </w:footnote>
  <w:footnote w:id="7">
    <w:p w14:paraId="4C9752FE" w14:textId="77777777" w:rsidR="00DF2FD7" w:rsidRPr="00DF2FD7" w:rsidRDefault="00DF2FD7" w:rsidP="00DF2FD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DF2FD7">
        <w:rPr>
          <w:lang w:val="en-GB"/>
        </w:rPr>
        <w:t xml:space="preserve">  </w:t>
      </w:r>
      <w:r w:rsidRPr="00DF2FD7">
        <w:rPr>
          <w:b/>
          <w:bCs/>
          <w:lang w:val="en-GB"/>
        </w:rPr>
        <w:t>Global Market Size</w:t>
      </w:r>
      <w:r w:rsidRPr="00DF2FD7">
        <w:rPr>
          <w:lang w:val="en-GB"/>
        </w:rPr>
        <w:br/>
        <w:t xml:space="preserve">The global </w:t>
      </w:r>
      <w:r w:rsidRPr="00DF2FD7">
        <w:rPr>
          <w:i/>
          <w:iCs/>
          <w:lang w:val="en-GB"/>
        </w:rPr>
        <w:t>Clinical Decision Support Systems (CDSS)</w:t>
      </w:r>
      <w:r w:rsidRPr="00DF2FD7">
        <w:rPr>
          <w:lang w:val="en-GB"/>
        </w:rPr>
        <w:t xml:space="preserve"> market was valued at </w:t>
      </w:r>
      <w:r w:rsidRPr="00DF2FD7">
        <w:rPr>
          <w:b/>
          <w:bCs/>
          <w:lang w:val="en-GB"/>
        </w:rPr>
        <w:t>USD 2.46 billion in 2025</w:t>
      </w:r>
      <w:r w:rsidRPr="00DF2FD7">
        <w:rPr>
          <w:lang w:val="en-GB"/>
        </w:rPr>
        <w:t xml:space="preserve"> and is projected to reach </w:t>
      </w:r>
      <w:r w:rsidRPr="00DF2FD7">
        <w:rPr>
          <w:b/>
          <w:bCs/>
          <w:lang w:val="en-GB"/>
        </w:rPr>
        <w:t>USD 3.89 billion by 2030</w:t>
      </w:r>
      <w:r w:rsidRPr="00DF2FD7">
        <w:rPr>
          <w:lang w:val="en-GB"/>
        </w:rPr>
        <w:t xml:space="preserve">, growing at a </w:t>
      </w:r>
      <w:r w:rsidRPr="00DF2FD7">
        <w:rPr>
          <w:b/>
          <w:bCs/>
          <w:lang w:val="en-GB"/>
        </w:rPr>
        <w:t>compound annual growth rate (CAGR) of 9.6 %</w:t>
      </w:r>
      <w:r w:rsidRPr="00DF2FD7">
        <w:rPr>
          <w:lang w:val="en-GB"/>
        </w:rPr>
        <w:t>.</w:t>
      </w:r>
      <w:r w:rsidRPr="00DF2FD7">
        <w:rPr>
          <w:lang w:val="en-GB"/>
        </w:rPr>
        <w:br/>
      </w:r>
      <w:r w:rsidRPr="00DF2FD7">
        <w:rPr>
          <w:rFonts w:ascii="Segoe UI Emoji" w:hAnsi="Segoe UI Emoji" w:cs="Segoe UI Emoji"/>
          <w:lang w:val="en-GB"/>
        </w:rPr>
        <w:t>🔗</w:t>
      </w:r>
      <w:r w:rsidRPr="00DF2FD7">
        <w:rPr>
          <w:lang w:val="en-GB"/>
        </w:rPr>
        <w:t xml:space="preserve"> </w:t>
      </w:r>
      <w:hyperlink r:id="rId2" w:tgtFrame="_new" w:history="1">
        <w:proofErr w:type="spellStart"/>
        <w:r w:rsidRPr="00DF2FD7">
          <w:rPr>
            <w:rStyle w:val="Hyperlink"/>
            <w:lang w:val="en-GB"/>
          </w:rPr>
          <w:t>MarketsandMarkets</w:t>
        </w:r>
        <w:proofErr w:type="spellEnd"/>
        <w:r w:rsidRPr="00DF2FD7">
          <w:rPr>
            <w:rStyle w:val="Hyperlink"/>
            <w:lang w:val="en-GB"/>
          </w:rPr>
          <w:t xml:space="preserve"> – Clinical Decision Support Systems Market Report</w:t>
        </w:r>
      </w:hyperlink>
    </w:p>
    <w:p w14:paraId="6457BBC1" w14:textId="77777777" w:rsidR="00DF2FD7" w:rsidRPr="00DF2FD7" w:rsidRDefault="00DF2FD7" w:rsidP="00DF2FD7">
      <w:pPr>
        <w:pStyle w:val="FootnoteText"/>
        <w:rPr>
          <w:lang w:val="en-GB"/>
        </w:rPr>
      </w:pPr>
      <w:r w:rsidRPr="00DF2FD7">
        <w:rPr>
          <w:lang w:val="en-GB"/>
        </w:rPr>
        <w:t xml:space="preserve">  </w:t>
      </w:r>
      <w:r w:rsidRPr="00DF2FD7">
        <w:rPr>
          <w:b/>
          <w:bCs/>
          <w:lang w:val="en-GB"/>
        </w:rPr>
        <w:t>UK Market Projection</w:t>
      </w:r>
      <w:r w:rsidRPr="00DF2FD7">
        <w:rPr>
          <w:lang w:val="en-GB"/>
        </w:rPr>
        <w:br/>
        <w:t xml:space="preserve">The UK </w:t>
      </w:r>
      <w:r w:rsidRPr="00DF2FD7">
        <w:rPr>
          <w:i/>
          <w:iCs/>
          <w:lang w:val="en-GB"/>
        </w:rPr>
        <w:t>Clinical Decision Support Systems</w:t>
      </w:r>
      <w:r w:rsidRPr="00DF2FD7">
        <w:rPr>
          <w:lang w:val="en-GB"/>
        </w:rPr>
        <w:t xml:space="preserve"> market is expected to reach </w:t>
      </w:r>
      <w:r w:rsidRPr="00DF2FD7">
        <w:rPr>
          <w:b/>
          <w:bCs/>
          <w:lang w:val="en-GB"/>
        </w:rPr>
        <w:t>USD 634.9 million by 2030</w:t>
      </w:r>
      <w:r w:rsidRPr="00DF2FD7">
        <w:rPr>
          <w:lang w:val="en-GB"/>
        </w:rPr>
        <w:t xml:space="preserve">, with a </w:t>
      </w:r>
      <w:r w:rsidRPr="00DF2FD7">
        <w:rPr>
          <w:b/>
          <w:bCs/>
          <w:lang w:val="en-GB"/>
        </w:rPr>
        <w:t>CAGR of around 10 % (2025–2030)</w:t>
      </w:r>
      <w:r w:rsidRPr="00DF2FD7">
        <w:rPr>
          <w:lang w:val="en-GB"/>
        </w:rPr>
        <w:t>, reflecting strong adoption within NHS digital transformation programmes.</w:t>
      </w:r>
      <w:r w:rsidRPr="00DF2FD7">
        <w:rPr>
          <w:lang w:val="en-GB"/>
        </w:rPr>
        <w:br/>
      </w:r>
      <w:r w:rsidRPr="00DF2FD7">
        <w:rPr>
          <w:rFonts w:ascii="Segoe UI Emoji" w:hAnsi="Segoe UI Emoji" w:cs="Segoe UI Emoji"/>
          <w:lang w:val="en-GB"/>
        </w:rPr>
        <w:t>🔗</w:t>
      </w:r>
      <w:r w:rsidRPr="00DF2FD7">
        <w:rPr>
          <w:lang w:val="en-GB"/>
        </w:rPr>
        <w:t xml:space="preserve"> </w:t>
      </w:r>
      <w:hyperlink r:id="rId3" w:tgtFrame="_new" w:history="1">
        <w:r w:rsidRPr="00DF2FD7">
          <w:rPr>
            <w:rStyle w:val="Hyperlink"/>
            <w:lang w:val="en-GB"/>
          </w:rPr>
          <w:t>Grand View Research – UK Clinical Decision Support Systems Market Outlook</w:t>
        </w:r>
      </w:hyperlink>
    </w:p>
    <w:p w14:paraId="14CAC105" w14:textId="77777777" w:rsidR="00DF2FD7" w:rsidRPr="00DF2FD7" w:rsidRDefault="00DF2FD7" w:rsidP="00DF2FD7">
      <w:pPr>
        <w:pStyle w:val="FootnoteText"/>
        <w:rPr>
          <w:lang w:val="en-GB"/>
        </w:rPr>
      </w:pPr>
      <w:r w:rsidRPr="00DF2FD7">
        <w:rPr>
          <w:lang w:val="en-GB"/>
        </w:rPr>
        <w:t xml:space="preserve">  </w:t>
      </w:r>
      <w:r w:rsidRPr="00DF2FD7">
        <w:rPr>
          <w:b/>
          <w:bCs/>
          <w:lang w:val="en-GB"/>
        </w:rPr>
        <w:t>Alternative Global Estimate (Higher Forecast Range)</w:t>
      </w:r>
      <w:r w:rsidRPr="00DF2FD7">
        <w:rPr>
          <w:lang w:val="en-GB"/>
        </w:rPr>
        <w:br/>
        <w:t xml:space="preserve">Grand View Research also reports that the global CDSS market could reach </w:t>
      </w:r>
      <w:r w:rsidRPr="00DF2FD7">
        <w:rPr>
          <w:b/>
          <w:bCs/>
          <w:lang w:val="en-GB"/>
        </w:rPr>
        <w:t>USD 10.71 billion by 2030</w:t>
      </w:r>
      <w:r w:rsidRPr="00DF2FD7">
        <w:rPr>
          <w:lang w:val="en-GB"/>
        </w:rPr>
        <w:t xml:space="preserve">, up from </w:t>
      </w:r>
      <w:r w:rsidRPr="00DF2FD7">
        <w:rPr>
          <w:b/>
          <w:bCs/>
          <w:lang w:val="en-GB"/>
        </w:rPr>
        <w:t>USD 5.79 billion in 2024</w:t>
      </w:r>
      <w:r w:rsidRPr="00DF2FD7">
        <w:rPr>
          <w:lang w:val="en-GB"/>
        </w:rPr>
        <w:t xml:space="preserve">, at a </w:t>
      </w:r>
      <w:r w:rsidRPr="00DF2FD7">
        <w:rPr>
          <w:b/>
          <w:bCs/>
          <w:lang w:val="en-GB"/>
        </w:rPr>
        <w:t>CAGR of 11.0 %</w:t>
      </w:r>
      <w:r w:rsidRPr="00DF2FD7">
        <w:rPr>
          <w:lang w:val="en-GB"/>
        </w:rPr>
        <w:t>.</w:t>
      </w:r>
      <w:r w:rsidRPr="00DF2FD7">
        <w:rPr>
          <w:lang w:val="en-GB"/>
        </w:rPr>
        <w:br/>
      </w:r>
      <w:r w:rsidRPr="00DF2FD7">
        <w:rPr>
          <w:rFonts w:ascii="Segoe UI Emoji" w:hAnsi="Segoe UI Emoji" w:cs="Segoe UI Emoji"/>
          <w:lang w:val="en-GB"/>
        </w:rPr>
        <w:t>🔗</w:t>
      </w:r>
      <w:r w:rsidRPr="00DF2FD7">
        <w:rPr>
          <w:lang w:val="en-GB"/>
        </w:rPr>
        <w:t xml:space="preserve"> </w:t>
      </w:r>
      <w:hyperlink r:id="rId4" w:tgtFrame="_new" w:history="1">
        <w:r w:rsidRPr="00DF2FD7">
          <w:rPr>
            <w:rStyle w:val="Hyperlink"/>
            <w:lang w:val="en-GB"/>
          </w:rPr>
          <w:t>Grand View Research – Global Clinical Decision Support Systems Market Analysis (2024–2030)</w:t>
        </w:r>
      </w:hyperlink>
    </w:p>
    <w:p w14:paraId="35A12367" w14:textId="415B917E" w:rsidR="00DF2FD7" w:rsidRPr="00DF2FD7" w:rsidRDefault="00DF2FD7">
      <w:pPr>
        <w:pStyle w:val="FootnoteText"/>
        <w:rPr>
          <w:lang w:val="en-GB"/>
        </w:rPr>
      </w:pPr>
    </w:p>
  </w:footnote>
  <w:footnote w:id="8">
    <w:p w14:paraId="0C549BEE" w14:textId="77777777" w:rsidR="00DF2FD7" w:rsidRPr="00DF2FD7" w:rsidRDefault="00DF2FD7" w:rsidP="00DF2FD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DF2FD7">
        <w:rPr>
          <w:lang w:val="en-GB"/>
        </w:rPr>
        <w:t xml:space="preserve">“Digital productivity means working smarter, not harder. Our Digital Productivity programme aims to accelerate the adoption of evidence-based digital tools to improve productivity across the NHS … and lower costs, reduce waste, and increase patient and staff satisfaction.” </w:t>
      </w:r>
      <w:hyperlink r:id="rId5" w:tgtFrame="_blank" w:history="1">
        <w:r w:rsidRPr="00DF2FD7">
          <w:rPr>
            <w:rStyle w:val="Hyperlink"/>
            <w:lang w:val="en-GB"/>
          </w:rPr>
          <w:t>NHS Transformation Directorate</w:t>
        </w:r>
      </w:hyperlink>
    </w:p>
    <w:p w14:paraId="24EEB3E8" w14:textId="77777777" w:rsidR="00DF2FD7" w:rsidRPr="00DF2FD7" w:rsidRDefault="00DF2FD7" w:rsidP="00DF2FD7">
      <w:pPr>
        <w:pStyle w:val="FootnoteText"/>
        <w:rPr>
          <w:lang w:val="en-GB"/>
        </w:rPr>
      </w:pPr>
      <w:r w:rsidRPr="00DF2FD7">
        <w:rPr>
          <w:lang w:val="en-GB"/>
        </w:rPr>
        <w:t xml:space="preserve">Also, the NHS’s </w:t>
      </w:r>
      <w:r w:rsidRPr="00DF2FD7">
        <w:rPr>
          <w:b/>
          <w:bCs/>
          <w:lang w:val="en-GB"/>
        </w:rPr>
        <w:t>Long Term Workforce Plan</w:t>
      </w:r>
      <w:r w:rsidRPr="00DF2FD7">
        <w:rPr>
          <w:lang w:val="en-GB"/>
        </w:rPr>
        <w:t xml:space="preserve"> explicitly states that </w:t>
      </w:r>
      <w:r w:rsidRPr="00DF2FD7">
        <w:rPr>
          <w:b/>
          <w:bCs/>
          <w:lang w:val="en-GB"/>
        </w:rPr>
        <w:t>AI and technological innovations</w:t>
      </w:r>
      <w:r w:rsidRPr="00DF2FD7">
        <w:rPr>
          <w:lang w:val="en-GB"/>
        </w:rPr>
        <w:t xml:space="preserve"> will be instrumental in freeing up staff time and improving the efficiency of services. </w:t>
      </w:r>
      <w:hyperlink r:id="rId6" w:tgtFrame="_blank" w:history="1">
        <w:r w:rsidRPr="00DF2FD7">
          <w:rPr>
            <w:rStyle w:val="Hyperlink"/>
            <w:lang w:val="en-GB"/>
          </w:rPr>
          <w:t>digital-transformation.hee.nhs.uk</w:t>
        </w:r>
      </w:hyperlink>
    </w:p>
    <w:p w14:paraId="747898D4" w14:textId="77777777" w:rsidR="00DF2FD7" w:rsidRPr="00DF2FD7" w:rsidRDefault="00DF2FD7" w:rsidP="00DF2FD7">
      <w:pPr>
        <w:pStyle w:val="FootnoteText"/>
        <w:rPr>
          <w:lang w:val="en-GB"/>
        </w:rPr>
      </w:pPr>
      <w:r w:rsidRPr="00DF2FD7">
        <w:rPr>
          <w:lang w:val="en-GB"/>
        </w:rPr>
        <w:t xml:space="preserve">And officially: the NHS has established the </w:t>
      </w:r>
      <w:r w:rsidRPr="00DF2FD7">
        <w:rPr>
          <w:b/>
          <w:bCs/>
          <w:lang w:val="en-GB"/>
        </w:rPr>
        <w:t>NHS AI Lab</w:t>
      </w:r>
      <w:r w:rsidRPr="00DF2FD7">
        <w:rPr>
          <w:lang w:val="en-GB"/>
        </w:rPr>
        <w:t xml:space="preserve"> to accelerate “the safe adoption of artificial intelligence in health and care,” indicating institutional commitment to AI-enabled transformation. </w:t>
      </w:r>
      <w:hyperlink r:id="rId7" w:tgtFrame="_blank" w:history="1">
        <w:r w:rsidRPr="00DF2FD7">
          <w:rPr>
            <w:rStyle w:val="Hyperlink"/>
            <w:lang w:val="en-GB"/>
          </w:rPr>
          <w:t>NHS Transformation Directorate</w:t>
        </w:r>
      </w:hyperlink>
    </w:p>
    <w:p w14:paraId="754C98C6" w14:textId="518BFD24" w:rsidR="00DF2FD7" w:rsidRPr="00DF2FD7" w:rsidRDefault="00DF2FD7">
      <w:pPr>
        <w:pStyle w:val="FootnoteText"/>
        <w:rPr>
          <w:lang w:val="en-GB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41458C"/>
    <w:multiLevelType w:val="multilevel"/>
    <w:tmpl w:val="8054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77770"/>
    <w:multiLevelType w:val="hybridMultilevel"/>
    <w:tmpl w:val="86283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058392">
    <w:abstractNumId w:val="8"/>
  </w:num>
  <w:num w:numId="2" w16cid:durableId="2035030303">
    <w:abstractNumId w:val="6"/>
  </w:num>
  <w:num w:numId="3" w16cid:durableId="2123263246">
    <w:abstractNumId w:val="5"/>
  </w:num>
  <w:num w:numId="4" w16cid:durableId="919098735">
    <w:abstractNumId w:val="4"/>
  </w:num>
  <w:num w:numId="5" w16cid:durableId="498274180">
    <w:abstractNumId w:val="7"/>
  </w:num>
  <w:num w:numId="6" w16cid:durableId="1624310238">
    <w:abstractNumId w:val="3"/>
  </w:num>
  <w:num w:numId="7" w16cid:durableId="461188617">
    <w:abstractNumId w:val="2"/>
  </w:num>
  <w:num w:numId="8" w16cid:durableId="2028944010">
    <w:abstractNumId w:val="1"/>
  </w:num>
  <w:num w:numId="9" w16cid:durableId="487937738">
    <w:abstractNumId w:val="0"/>
  </w:num>
  <w:num w:numId="10" w16cid:durableId="607782394">
    <w:abstractNumId w:val="10"/>
  </w:num>
  <w:num w:numId="11" w16cid:durableId="937517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F70"/>
    <w:rsid w:val="00034616"/>
    <w:rsid w:val="0006063C"/>
    <w:rsid w:val="000904E6"/>
    <w:rsid w:val="000F0CBC"/>
    <w:rsid w:val="0015074B"/>
    <w:rsid w:val="00191EC8"/>
    <w:rsid w:val="0029639D"/>
    <w:rsid w:val="00326F90"/>
    <w:rsid w:val="00435923"/>
    <w:rsid w:val="005A322E"/>
    <w:rsid w:val="006B4F3C"/>
    <w:rsid w:val="006C5623"/>
    <w:rsid w:val="007878A6"/>
    <w:rsid w:val="008506BD"/>
    <w:rsid w:val="00981565"/>
    <w:rsid w:val="00984C4B"/>
    <w:rsid w:val="00A421C4"/>
    <w:rsid w:val="00AA1D8D"/>
    <w:rsid w:val="00B47730"/>
    <w:rsid w:val="00BE6AB9"/>
    <w:rsid w:val="00C169FB"/>
    <w:rsid w:val="00CA0C99"/>
    <w:rsid w:val="00CB0664"/>
    <w:rsid w:val="00CC6475"/>
    <w:rsid w:val="00CF2B6A"/>
    <w:rsid w:val="00DA72A9"/>
    <w:rsid w:val="00DF2FD7"/>
    <w:rsid w:val="00EE208B"/>
    <w:rsid w:val="00F21D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29C21"/>
  <w14:defaultImageDpi w14:val="300"/>
  <w15:docId w15:val="{58DEB970-255C-4F4F-9547-73BA3ACA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DF2F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2F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2FD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F2FD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2F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C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times.co.uk/article/my-son-died-because-of-nhs-failings-hunts-efforts-will-save-others-this-heartbreak-v0kpcvvv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randviewresearch.com/horizon/outlook/clinical-decision-support-systems-market/uk?utm_source=chatgpt.com" TargetMode="External"/><Relationship Id="rId7" Type="http://schemas.openxmlformats.org/officeDocument/2006/relationships/hyperlink" Target="https://transform.england.nhs.uk/ai-lab/?utm_source=chatgpt.com" TargetMode="External"/><Relationship Id="rId2" Type="http://schemas.openxmlformats.org/officeDocument/2006/relationships/hyperlink" Target="https://www.marketsandmarkets.com/Market-Reports/clinical-decision-support-systems-market-18085342.html?utm_source=chatgpt.com" TargetMode="External"/><Relationship Id="rId1" Type="http://schemas.openxmlformats.org/officeDocument/2006/relationships/hyperlink" Target="https://www.tandfonline.com/doi/full/10.2147/IJGM.S333501?utm_source=chatgpt.com" TargetMode="External"/><Relationship Id="rId6" Type="http://schemas.openxmlformats.org/officeDocument/2006/relationships/hyperlink" Target="https://digital-transformation.hee.nhs.uk/news/nhs-long-term-workforce-plan-puts-digital-at-the-forefront?utm_source=chatgpt.com" TargetMode="External"/><Relationship Id="rId5" Type="http://schemas.openxmlformats.org/officeDocument/2006/relationships/hyperlink" Target="https://transform.england.nhs.uk/key-tools-and-info/digital-productivity/?utm_source=chatgpt.com" TargetMode="External"/><Relationship Id="rId4" Type="http://schemas.openxmlformats.org/officeDocument/2006/relationships/hyperlink" Target="https://www.grandviewresearch.com/industry-analysis/clinical-decision-support-system-market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NOUVEL, Ian (UNIVERSITY HOSPITALS SUSSEX NHS FOUNDATION TRUST)</cp:lastModifiedBy>
  <cp:revision>4</cp:revision>
  <dcterms:created xsi:type="dcterms:W3CDTF">2025-10-11T19:07:00Z</dcterms:created>
  <dcterms:modified xsi:type="dcterms:W3CDTF">2025-10-11T21:10:00Z</dcterms:modified>
  <cp:category/>
</cp:coreProperties>
</file>