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5.png" ContentType="image/png"/>
  <Override PartName="/word/media/image1.jpeg" ContentType="image/jpeg"/>
  <Override PartName="/word/media/image2.jpeg" ContentType="image/jpeg"/>
  <Override PartName="/word/media/image3.png" ContentType="image/png"/>
  <Override PartName="/word/media/image4.svg" ContentType="image/svg+xml"/>
  <Override PartName="/word/media/image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bookmarkStart w:id="95" w:name="analog-requirements-specification"/>
    <w:p>
      <w:pPr>
        <w:pStyle w:val="Heading1"/>
      </w:pPr>
      <w:r>
        <w:t xml:space="preserve">Analog Requirements Specification</w:t>
      </w:r>
    </w:p>
    <w:bookmarkStart w:id="26" w:name="stbio"/>
    <w:p>
      <w:pPr>
        <w:pStyle w:val="Heading2"/>
      </w:pPr>
      <w:r>
        <w:t xml:space="preserve">STBIO</w:t>
      </w:r>
    </w:p>
    <w:p>
      <w:pPr>
        <w:pStyle w:val="FirstParagraph"/>
      </w:pPr>
      <w:r>
        <w:t xml:space="preserve">Author: Alessandro Lucio IANNUZZI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Date: 2026-10-09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Snapshot ID: snap-73c872b1307b6adb5eaf843e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Source specification: C:/Users/iannuzza/LOCAL_PROJ/Github_copilot_proj/Deterministic_Reqs_workflow/specs/DDS_STBIO1.pdf</w:t>
      </w:r>
    </w:p>
    <w:p>
      <w:pPr>
        <w:pStyle w:val="BodyText"/>
      </w:pPr>
      <w:r>
        <w:t xml:space="preserve"> </w:t>
      </w:r>
    </w:p>
    <w:bookmarkEnd w:id="26"/>
    <w:bookmarkStart w:id="37" w:name="X00c53f9efd41cb60267e5a6c5d324e4b2a19070"/>
    <w:p>
      <w:r>
        <w:br w:type="page"/>
      </w:r>
    </w:p>
    <w:p>
      <w:pPr>
        <w:pageBreakBefore/>
        <w:pStyle w:val="Heading3"/>
      </w:pPr>
      <w:r>
        <w:t xml:space="preserve">0.1 Table of contents</w:t>
      </w:r>
    </w:p>
    <w:p>
      <w:pPr>
        <w:pStyle w:val="Compact"/>
        <w:numPr>
          <w:ilvl w:val="0"/>
          <w:numId w:val="1001"/>
        </w:numPr>
      </w:pPr>
      <w:hyperlink w:anchor="stbio">
        <w:r>
          <w:rPr>
            <w:rStyle w:val="Hyperlink"/>
          </w:rPr>
          <w:t xml:space="preserve">STBIO</w:t>
        </w:r>
      </w:hyperlink>
    </w:p>
    <w:p>
      <w:pPr>
        <w:pStyle w:val="Heading2"/>
      </w:pPr>
      <w:r>
        <w:t xml:space="preserve">0. Document Navigation</w:t>
      </w:r>
    </w:p>
    <w:p>
      <w:pPr>
        <w:pStyle w:val="Compact"/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1. Introduction</w:t>
        </w:r>
      </w:hyperlink>
    </w:p>
    <w:p>
      <w:pPr>
        <w:pStyle w:val="Compact"/>
        <w:numPr>
          <w:ilvl w:val="1"/>
          <w:numId w:val="1002"/>
        </w:numPr>
      </w:pPr>
      <w:hyperlink w:anchor="Xe94c4103db6bb764aa3b798144b782dac27f424">
        <w:r>
          <w:rPr>
            <w:rStyle w:val="Hyperlink"/>
          </w:rPr>
          <w:t xml:space="preserve">1.1 Purpose</w:t>
        </w:r>
      </w:hyperlink>
    </w:p>
    <w:p>
      <w:pPr>
        <w:pStyle w:val="Compact"/>
        <w:numPr>
          <w:ilvl w:val="1"/>
          <w:numId w:val="1002"/>
        </w:numPr>
      </w:pPr>
      <w:hyperlink w:anchor="X3378fde8998068a01e48267892e5cd923e9bc15">
        <w:r>
          <w:rPr>
            <w:rStyle w:val="Hyperlink"/>
          </w:rPr>
          <w:t xml:space="preserve">1.2 Scope</w:t>
        </w:r>
      </w:hyperlink>
    </w:p>
    <w:p>
      <w:pPr>
        <w:pStyle w:val="Compact"/>
        <w:numPr>
          <w:ilvl w:val="1"/>
          <w:numId w:val="1002"/>
        </w:numPr>
      </w:pPr>
      <w:hyperlink w:anchor="Xe7c142496eda3f769d9e13f84aad1487c7a2ad9">
        <w:r>
          <w:rPr>
            <w:rStyle w:val="Hyperlink"/>
          </w:rPr>
          <w:t xml:space="preserve">1.3 Intended audience</w:t>
        </w:r>
      </w:hyperlink>
    </w:p>
    <w:p>
      <w:pPr>
        <w:pStyle w:val="Compact"/>
        <w:numPr>
          <w:ilvl w:val="1"/>
          <w:numId w:val="1002"/>
        </w:numPr>
      </w:pPr>
      <w:hyperlink w:anchor="Xf8afe345782cbed00f3c2830abd05d0a5ea4b9a">
        <w:r>
          <w:rPr>
            <w:rStyle w:val="Hyperlink"/>
          </w:rPr>
          <w:t xml:space="preserve">1.4 References</w:t>
        </w:r>
      </w:hyperlink>
    </w:p>
    <w:p>
      <w:pPr>
        <w:pStyle w:val="Compact"/>
        <w:numPr>
          <w:ilvl w:val="0"/>
          <w:numId w:val="1001"/>
        </w:numPr>
      </w:pPr>
      <w:hyperlink w:anchor="X02d8767d2d0a8f1812496a613f2cc9414c1fa47">
        <w:r>
          <w:rPr>
            <w:rStyle w:val="Hyperlink"/>
          </w:rPr>
          <w:t xml:space="preserve">2. Definitions and terminology</w:t>
        </w:r>
      </w:hyperlink>
    </w:p>
    <w:p>
      <w:pPr>
        <w:pStyle w:val="Compact"/>
        <w:numPr>
          <w:ilvl w:val="0"/>
          <w:numId w:val="1001"/>
        </w:numPr>
      </w:pPr>
      <w:hyperlink w:anchor="Xee7f7da69e6adf9ca029503f830f76ba063a68a">
        <w:r>
          <w:rPr>
            <w:rStyle w:val="Hyperlink"/>
          </w:rPr>
          <w:t xml:space="preserve">3. System context for analog behavior</w:t>
        </w:r>
      </w:hyperlink>
    </w:p>
    <w:p>
      <w:pPr>
        <w:pStyle w:val="Compact"/>
        <w:numPr>
          <w:ilvl w:val="1"/>
          <w:numId w:val="1003"/>
        </w:numPr>
      </w:pPr>
      <w:hyperlink w:anchor="X5d866b59e92887922362cddf6021d09d8e92174">
        <w:r>
          <w:rPr>
            <w:rStyle w:val="Hyperlink"/>
          </w:rPr>
          <w:t xml:space="preserve">3.1 Analog Main Functions</w:t>
        </w:r>
      </w:hyperlink>
    </w:p>
    <w:p>
      <w:pPr>
        <w:pStyle w:val="Compact"/>
        <w:numPr>
          <w:ilvl w:val="0"/>
          <w:numId w:val="1001"/>
        </w:numPr>
      </w:pPr>
      <w:hyperlink w:anchor="Xc82f32e177eb829a66a29305f64453fcbae633d">
        <w:r>
          <w:rPr>
            <w:rStyle w:val="Hyperlink"/>
          </w:rPr>
          <w:t xml:space="preserve">4. Analog requirements</w:t>
        </w:r>
      </w:hyperlink>
    </w:p>
    <w:p>
      <w:pPr>
        <w:pStyle w:val="Compact"/>
        <w:numPr>
          <w:ilvl w:val="1"/>
          <w:numId w:val="1004"/>
        </w:numPr>
      </w:pPr>
      <w:hyperlink w:anchor="X73838ebe4a6fc85f137f6c8bb8c37b9332570dc">
        <w:r>
          <w:rPr>
            <w:rStyle w:val="Hyperlink"/>
          </w:rPr>
          <w:t xml:space="preserve">4.1 Analog block list</w:t>
        </w:r>
      </w:hyperlink>
    </w:p>
    <w:p>
      <w:pPr>
        <w:pStyle w:val="Compact"/>
        <w:numPr>
          <w:ilvl w:val="1"/>
          <w:numId w:val="1004"/>
        </w:numPr>
      </w:pPr>
      <w:hyperlink w:anchor="Xf5c1c06e36c87015dda878782931870eb54048b">
        <w:r>
          <w:rPr>
            <w:rStyle w:val="Hyperlink"/>
          </w:rPr>
          <w:t xml:space="preserve">4.2 Analog I/O characteristics</w:t>
        </w:r>
      </w:hyperlink>
    </w:p>
    <w:p>
      <w:pPr>
        <w:pStyle w:val="Compact"/>
        <w:numPr>
          <w:ilvl w:val="1"/>
          <w:numId w:val="1004"/>
        </w:numPr>
      </w:pPr>
      <w:hyperlink w:anchor="X1bb181e9ad1d87dc68e0a8e55f859ee793a0ed2">
        <w:r>
          <w:rPr>
            <w:rStyle w:val="Hyperlink"/>
          </w:rPr>
          <w:t xml:space="preserve">4.3 Sampling and conversion</w:t>
        </w:r>
      </w:hyperlink>
    </w:p>
    <w:p>
      <w:pPr>
        <w:pStyle w:val="Compact"/>
        <w:numPr>
          <w:ilvl w:val="1"/>
          <w:numId w:val="1004"/>
        </w:numPr>
      </w:pPr>
      <w:hyperlink w:anchor="X0118a4df21ba5575661ffa2467351b029c3a46f">
        <w:r>
          <w:rPr>
            <w:rStyle w:val="Hyperlink"/>
          </w:rPr>
          <w:t xml:space="preserve">4.4 Analog operating modes</w:t>
        </w:r>
      </w:hyperlink>
    </w:p>
    <w:p>
      <w:pPr>
        <w:pStyle w:val="Compact"/>
        <w:numPr>
          <w:ilvl w:val="1"/>
          <w:numId w:val="1004"/>
        </w:numPr>
      </w:pPr>
      <w:hyperlink w:anchor="Xf7f252356e62931665b9e8ee4fed50e7ff5b9ee">
        <w:r>
          <w:rPr>
            <w:rStyle w:val="Hyperlink"/>
          </w:rPr>
          <w:t xml:space="preserve">4.5 Analog calibration and test requirements</w:t>
        </w:r>
      </w:hyperlink>
    </w:p>
    <w:p>
      <w:pPr>
        <w:pStyle w:val="Compact"/>
        <w:numPr>
          <w:ilvl w:val="1"/>
          <w:numId w:val="1004"/>
        </w:numPr>
      </w:pPr>
      <w:hyperlink w:anchor="X418b4d8dd7527d4141a381ca7f2d748c3e7edde">
        <w:r>
          <w:rPr>
            <w:rStyle w:val="Hyperlink"/>
          </w:rPr>
          <w:t xml:space="preserve">4.6 Analog performance requirements</w:t>
        </w:r>
      </w:hyperlink>
    </w:p>
    <w:p>
      <w:pPr>
        <w:pStyle w:val="Compact"/>
        <w:numPr>
          <w:ilvl w:val="0"/>
          <w:numId w:val="1001"/>
        </w:numPr>
      </w:pPr>
      <w:hyperlink w:anchor="Xc26db79f3514a016dff58de0917d7f6d8e81fab">
        <w:r>
          <w:rPr>
            <w:rStyle w:val="Hyperlink"/>
          </w:rPr>
          <w:t xml:space="preserve">5. Validation and qualification requirements</w:t>
        </w:r>
      </w:hyperlink>
    </w:p>
    <w:p>
      <w:pPr>
        <w:pStyle w:val="Compact"/>
        <w:numPr>
          <w:ilvl w:val="0"/>
          <w:numId w:val="1001"/>
        </w:numPr>
      </w:pPr>
      <w:hyperlink w:anchor="X045f6730a5caea101ea480f71820b59e27ae49d">
        <w:r>
          <w:rPr>
            <w:rStyle w:val="Hyperlink"/>
          </w:rPr>
          <w:t xml:space="preserve">6. Requirement identification and traceability</w:t>
        </w:r>
      </w:hyperlink>
    </w:p>
    <w:p>
      <w:pPr>
        <w:pStyle w:val="Compact"/>
        <w:numPr>
          <w:ilvl w:val="1"/>
          <w:numId w:val="1005"/>
        </w:numPr>
      </w:pPr>
      <w:hyperlink w:anchor="Xf652d4e185f2f67413a91e7b4dc92936f66c316">
        <w:r>
          <w:rPr>
            <w:rStyle w:val="Hyperlink"/>
          </w:rPr>
          <w:t xml:space="preserve">6.1 Numbering convention</w:t>
        </w:r>
      </w:hyperlink>
    </w:p>
    <w:p>
      <w:pPr>
        <w:pStyle w:val="Compact"/>
        <w:numPr>
          <w:ilvl w:val="1"/>
          <w:numId w:val="1005"/>
        </w:numPr>
      </w:pPr>
      <w:hyperlink w:anchor="X59dcd46a5be5290420312e376adbe926569db05">
        <w:r>
          <w:rPr>
            <w:rStyle w:val="Hyperlink"/>
          </w:rPr>
          <w:t xml:space="preserve">6.2 Traceability contract</w:t>
        </w:r>
      </w:hyperlink>
    </w:p>
    <w:p>
      <w:pPr>
        <w:pStyle w:val="Compact"/>
        <w:numPr>
          <w:ilvl w:val="1"/>
          <w:numId w:val="1005"/>
        </w:numPr>
      </w:pPr>
      <w:hyperlink w:anchor="Xa693d57e6b9ffb687c6c93de5d6eac96e9c5c01">
        <w:r>
          <w:rPr>
            <w:rStyle w:val="Hyperlink"/>
          </w:rPr>
          <w:t xml:space="preserve">6.3 Requirement catalog</w:t>
        </w:r>
      </w:hyperlink>
    </w:p>
    <w:p>
      <w:pPr>
        <w:pStyle w:val="Compact"/>
        <w:numPr>
          <w:ilvl w:val="1"/>
          <w:numId w:val="1005"/>
        </w:numPr>
      </w:pPr>
      <w:hyperlink w:anchor="X508d863468794c552c1a5c2620ceb2fce25efd9">
        <w:r>
          <w:rPr>
            <w:rStyle w:val="Hyperlink"/>
          </w:rPr>
          <w:t xml:space="preserve">6.4 Source Function Context</w:t>
        </w:r>
      </w:hyperlink>
    </w:p>
    <w:p>
      <w:pPr>
        <w:pStyle w:val="Compact"/>
        <w:numPr>
          <w:ilvl w:val="2"/>
          <w:numId w:val="1006"/>
        </w:numPr>
      </w:pPr>
      <w:hyperlink w:anchor="X8498ba8163d045adf0fc06f7b25582a7d450cc6">
        <w:r>
          <w:rPr>
            <w:rStyle w:val="Hyperlink"/>
          </w:rPr>
          <w:t xml:space="preserve">6.4.1 Section 1 TIME SLOT LENGTH: (under Section 15.3.3 PPG Only), paragraph 010 (page 152)</w:t>
        </w:r>
      </w:hyperlink>
    </w:p>
    <w:p>
      <w:pPr>
        <w:pStyle w:val="Compact"/>
        <w:numPr>
          <w:ilvl w:val="2"/>
          <w:numId w:val="1006"/>
        </w:numPr>
      </w:pPr>
      <w:hyperlink w:anchor="X56c7b1e9b6d2e51a4f660a5c7aaf906417bd02d">
        <w:r>
          <w:rPr>
            <w:rStyle w:val="Hyperlink"/>
          </w:rPr>
          <w:t xml:space="preserve">6.4.2 Section 11.1 XBAR Connection Matrix (under Section 11 Interconnect), paragraph 017 (page 34)</w:t>
        </w:r>
      </w:hyperlink>
    </w:p>
    <w:p>
      <w:pPr>
        <w:pStyle w:val="Compact"/>
        <w:numPr>
          <w:ilvl w:val="2"/>
          <w:numId w:val="1006"/>
        </w:numPr>
      </w:pPr>
      <w:hyperlink w:anchor="Xbf76e2ea1131bcbff44d9157d6ea5c40b9513c5">
        <w:r>
          <w:rPr>
            <w:rStyle w:val="Hyperlink"/>
          </w:rPr>
          <w:t xml:space="preserve">6.4.3 Section 11.1 XBAR Connection Matrix (under Section 11 Interconnect), paragraph 018 (page 34)</w:t>
        </w:r>
      </w:hyperlink>
    </w:p>
    <w:p>
      <w:pPr>
        <w:pStyle w:val="Compact"/>
        <w:numPr>
          <w:ilvl w:val="2"/>
          <w:numId w:val="1006"/>
        </w:numPr>
      </w:pPr>
      <w:hyperlink w:anchor="Xd5bde3a268a94e890240ff9d745b600a4b378a9">
        <w:r>
          <w:rPr>
            <w:rStyle w:val="Hyperlink"/>
          </w:rPr>
          <w:t xml:space="preserve">6.4.4 Section 11.1 XBAR Connection Matrix (under Section 11 Interconnect), paragraph 019 (page 34)</w:t>
        </w:r>
      </w:hyperlink>
    </w:p>
    <w:p>
      <w:pPr>
        <w:pStyle w:val="Compact"/>
        <w:numPr>
          <w:ilvl w:val="2"/>
          <w:numId w:val="1006"/>
        </w:numPr>
      </w:pPr>
      <w:hyperlink w:anchor="X3819c868a5b796efac370f4ccf8a32b2b45dccb">
        <w:r>
          <w:rPr>
            <w:rStyle w:val="Hyperlink"/>
          </w:rPr>
          <w:t xml:space="preserve">6.4.5 Section 11.1 XBAR Connection Matrix (under Section 11 Interconnect), paragraph 020 (page 34)</w:t>
        </w:r>
      </w:hyperlink>
    </w:p>
    <w:p>
      <w:pPr>
        <w:pStyle w:val="Compact"/>
        <w:numPr>
          <w:ilvl w:val="2"/>
          <w:numId w:val="1006"/>
        </w:numPr>
      </w:pPr>
      <w:hyperlink w:anchor="X1286c3a4d28fa28deb623a27660bde804225f7d">
        <w:r>
          <w:rPr>
            <w:rStyle w:val="Hyperlink"/>
          </w:rPr>
          <w:t xml:space="preserve">6.4.6 Section 11.1 XBAR Connection Matrix (under Section 11 Interconnect), paragraph 021 (page 34)</w:t>
        </w:r>
      </w:hyperlink>
    </w:p>
    <w:p>
      <w:pPr>
        <w:pStyle w:val="Compact"/>
        <w:numPr>
          <w:ilvl w:val="2"/>
          <w:numId w:val="1006"/>
        </w:numPr>
      </w:pPr>
      <w:hyperlink w:anchor="X6744cf4c40ceb040a2303516659f37072a79d6c">
        <w:r>
          <w:rPr>
            <w:rStyle w:val="Hyperlink"/>
          </w:rPr>
          <w:t xml:space="preserve">6.4.7 Section 11.1 XBAR Connection Matrix (under Section 11 Interconnect), paragraph 022 (page 34)</w:t>
        </w:r>
      </w:hyperlink>
    </w:p>
    <w:p>
      <w:pPr>
        <w:pStyle w:val="Compact"/>
        <w:numPr>
          <w:ilvl w:val="2"/>
          <w:numId w:val="1006"/>
        </w:numPr>
      </w:pPr>
      <w:hyperlink w:anchor="X4f0318f01e27d442856a62516f6b56c7f994bf3">
        <w:r>
          <w:rPr>
            <w:rStyle w:val="Hyperlink"/>
          </w:rPr>
          <w:t xml:space="preserve">6.4.8 Section 13.3.1 Requirements (under Section 13.3 ISPU integration), paragraph 007 (page 130)</w:t>
        </w:r>
      </w:hyperlink>
    </w:p>
    <w:p>
      <w:pPr>
        <w:pStyle w:val="Compact"/>
        <w:numPr>
          <w:ilvl w:val="2"/>
          <w:numId w:val="1006"/>
        </w:numPr>
      </w:pPr>
      <w:hyperlink w:anchor="Xc64db835c28f31be99db66c2508b5c4ee180966">
        <w:r>
          <w:rPr>
            <w:rStyle w:val="Hyperlink"/>
          </w:rPr>
          <w:t xml:space="preserve">6.4.9 Section 13.3.1 Requirements (under Section 13.3 ISPU integration), paragraph 008 (page 130)</w:t>
        </w:r>
      </w:hyperlink>
    </w:p>
    <w:p>
      <w:pPr>
        <w:pStyle w:val="Compact"/>
        <w:numPr>
          <w:ilvl w:val="2"/>
          <w:numId w:val="1006"/>
        </w:numPr>
      </w:pPr>
      <w:hyperlink w:anchor="X7db2ac570ead59cc9693784bceba6cec56cee34">
        <w:r>
          <w:rPr>
            <w:rStyle w:val="Hyperlink"/>
          </w:rPr>
          <w:t xml:space="preserve">6.4.10 Section 13.3.1 Requirements (under Section 13.3 ISPU integration), paragraph 009 (page 130)</w:t>
        </w:r>
      </w:hyperlink>
    </w:p>
    <w:p>
      <w:pPr>
        <w:pStyle w:val="Compact"/>
        <w:numPr>
          <w:ilvl w:val="2"/>
          <w:numId w:val="1006"/>
        </w:numPr>
      </w:pPr>
      <w:hyperlink w:anchor="X2d74224913bc2717a95af262cacb9964e0f613f">
        <w:r>
          <w:rPr>
            <w:rStyle w:val="Hyperlink"/>
          </w:rPr>
          <w:t xml:space="preserve">6.4.11 Section 13.3.1 Requirements (under Section 13.3 ISPU integration), paragraph 011 (page 130)</w:t>
        </w:r>
      </w:hyperlink>
    </w:p>
    <w:p>
      <w:pPr>
        <w:pStyle w:val="Compact"/>
        <w:numPr>
          <w:ilvl w:val="2"/>
          <w:numId w:val="1006"/>
        </w:numPr>
      </w:pPr>
      <w:hyperlink w:anchor="Xd27f8b5fe5536534ca81d2907ae6c5f50b6169d">
        <w:r>
          <w:rPr>
            <w:rStyle w:val="Hyperlink"/>
          </w:rPr>
          <w:t xml:space="preserve">6.4.12 Section 13.3.1 Requirements (under Section 13.3 ISPU integration), paragraph 013 (page 130)</w:t>
        </w:r>
      </w:hyperlink>
    </w:p>
    <w:p>
      <w:pPr>
        <w:pStyle w:val="Compact"/>
        <w:numPr>
          <w:ilvl w:val="2"/>
          <w:numId w:val="1006"/>
        </w:numPr>
      </w:pPr>
      <w:hyperlink w:anchor="Xf54565038661e13fe7e291369e877dd5d2e3400">
        <w:r>
          <w:rPr>
            <w:rStyle w:val="Hyperlink"/>
          </w:rPr>
          <w:t xml:space="preserve">6.4.13 Section 13.3.1 Requirements (under Section 13.3 ISPU integration), paragraph 023 (page 131)</w:t>
        </w:r>
      </w:hyperlink>
    </w:p>
    <w:p>
      <w:pPr>
        <w:pStyle w:val="Compact"/>
        <w:numPr>
          <w:ilvl w:val="2"/>
          <w:numId w:val="1006"/>
        </w:numPr>
      </w:pPr>
      <w:hyperlink w:anchor="X8889b1612b18f284198c7f5da80a9bcfdbe1c07">
        <w:r>
          <w:rPr>
            <w:rStyle w:val="Hyperlink"/>
          </w:rPr>
          <w:t xml:space="preserve">6.4.14 Section 13.3.1 Requirements (under Section 13.3 ISPU integration), paragraph 027 (page 131)</w:t>
        </w:r>
      </w:hyperlink>
    </w:p>
    <w:p>
      <w:pPr>
        <w:pStyle w:val="Compact"/>
        <w:numPr>
          <w:ilvl w:val="2"/>
          <w:numId w:val="1006"/>
        </w:numPr>
      </w:pPr>
      <w:hyperlink w:anchor="X73315f5713f0b35404f5f640f0f14fdde5d5ed6">
        <w:r>
          <w:rPr>
            <w:rStyle w:val="Hyperlink"/>
          </w:rPr>
          <w:t xml:space="preserve">6.4.15 Section 13.3.1 Requirements (under Section 13.3 ISPU integration), paragraph 031 (page 131)</w:t>
        </w:r>
      </w:hyperlink>
    </w:p>
    <w:p>
      <w:pPr>
        <w:pStyle w:val="Compact"/>
        <w:numPr>
          <w:ilvl w:val="2"/>
          <w:numId w:val="1006"/>
        </w:numPr>
      </w:pPr>
      <w:hyperlink w:anchor="Xe3f832522ab7ab8da0b9ad06d263619299b0226">
        <w:r>
          <w:rPr>
            <w:rStyle w:val="Hyperlink"/>
          </w:rPr>
          <w:t xml:space="preserve">6.4.16 Section 18.1 Scan mode (under Section 18 Digital DFT), paragraph 011 (page 159)</w:t>
        </w:r>
      </w:hyperlink>
    </w:p>
    <w:p>
      <w:pPr>
        <w:pStyle w:val="Compact"/>
        <w:numPr>
          <w:ilvl w:val="2"/>
          <w:numId w:val="1006"/>
        </w:numPr>
      </w:pPr>
      <w:hyperlink w:anchor="X5e1fae2ab8470cf27fa7ba7a25d7df6460f8f3c">
        <w:r>
          <w:rPr>
            <w:rStyle w:val="Hyperlink"/>
          </w:rPr>
          <w:t xml:space="preserve">6.4.17 Section 18.2 Debug mode (under Section 18 Digital DFT), paragraph 024 (page 159)</w:t>
        </w:r>
      </w:hyperlink>
    </w:p>
    <w:p>
      <w:pPr>
        <w:pStyle w:val="Compact"/>
        <w:numPr>
          <w:ilvl w:val="2"/>
          <w:numId w:val="1006"/>
        </w:numPr>
      </w:pPr>
      <w:hyperlink w:anchor="Xa595a54608076a8fb6d1e3b5365eaf72ecdad5b">
        <w:r>
          <w:rPr>
            <w:rStyle w:val="Hyperlink"/>
          </w:rPr>
          <w:t xml:space="preserve">6.4.18 Section 18.3 ADC TEST LOW NOISE (under Section 18 Digital DFT), paragraph 006 (page 160)</w:t>
        </w:r>
      </w:hyperlink>
    </w:p>
    <w:p>
      <w:pPr>
        <w:pStyle w:val="Compact"/>
        <w:numPr>
          <w:ilvl w:val="2"/>
          <w:numId w:val="1006"/>
        </w:numPr>
      </w:pPr>
      <w:hyperlink w:anchor="X65d9645470af42937ca4358356fb4cfd47ffcd9">
        <w:r>
          <w:rPr>
            <w:rStyle w:val="Hyperlink"/>
          </w:rPr>
          <w:t xml:space="preserve">6.4.19 Section 18.3 ADC TEST LOW NOISE (under Section 18 Digital DFT), paragraph 023 (page 160)</w:t>
        </w:r>
      </w:hyperlink>
    </w:p>
    <w:p>
      <w:pPr>
        <w:pStyle w:val="Compact"/>
        <w:numPr>
          <w:ilvl w:val="2"/>
          <w:numId w:val="1006"/>
        </w:numPr>
      </w:pPr>
      <w:hyperlink w:anchor="X1f9e5ee61bd1717a401a08bdab2df813e5283e4">
        <w:r>
          <w:rPr>
            <w:rStyle w:val="Hyperlink"/>
          </w:rPr>
          <w:t xml:space="preserve">6.4.20 Section 18.4 ADC TEST FAST (under Section 18 Digital DFT), paragraph 010 (page 161)</w:t>
        </w:r>
      </w:hyperlink>
    </w:p>
    <w:p>
      <w:pPr>
        <w:pStyle w:val="Compact"/>
        <w:numPr>
          <w:ilvl w:val="2"/>
          <w:numId w:val="1006"/>
        </w:numPr>
      </w:pPr>
      <w:hyperlink w:anchor="Xc347e5b7f26589f4757fc4328044e07bff88d7a">
        <w:r>
          <w:rPr>
            <w:rStyle w:val="Hyperlink"/>
          </w:rPr>
          <w:t xml:space="preserve">6.4.21 Section 18.5 BIST MODE (under Section 18 Digital DFT), paragraph 030 (page 161)</w:t>
        </w:r>
      </w:hyperlink>
    </w:p>
    <w:p>
      <w:pPr>
        <w:pStyle w:val="Compact"/>
        <w:numPr>
          <w:ilvl w:val="2"/>
          <w:numId w:val="1006"/>
        </w:numPr>
      </w:pPr>
      <w:hyperlink w:anchor="X6089cc89f2f8f2e224d12cac40e8ec6d9bc02d8">
        <w:r>
          <w:rPr>
            <w:rStyle w:val="Hyperlink"/>
          </w:rPr>
          <w:t xml:space="preserve">6.4.22 Section 2 SELECT CHANNEL: (under Section 15.3.3 PPG Only), paragraph 014 (page 152)</w:t>
        </w:r>
      </w:hyperlink>
    </w:p>
    <w:p>
      <w:pPr>
        <w:pStyle w:val="Compact"/>
        <w:numPr>
          <w:ilvl w:val="2"/>
          <w:numId w:val="1006"/>
        </w:numPr>
      </w:pPr>
      <w:hyperlink w:anchor="Xedf8358be4618e2927ce08ee0e70471b1bf41b0">
        <w:r>
          <w:rPr>
            <w:rStyle w:val="Hyperlink"/>
          </w:rPr>
          <w:t xml:space="preserve">6.4.23 Section 3 SELECT DIVISION INDEX FOR CONFIGURED CHANNELS: (under Section 15.3.3 PPG Only), paragraph 018 (page 152)</w:t>
        </w:r>
      </w:hyperlink>
    </w:p>
    <w:p>
      <w:pPr>
        <w:pStyle w:val="Compact"/>
        <w:numPr>
          <w:ilvl w:val="2"/>
          <w:numId w:val="1006"/>
        </w:numPr>
      </w:pPr>
      <w:hyperlink w:anchor="Xe58ba033e9700d7236ec0a71119e34802aecae9">
        <w:r>
          <w:rPr>
            <w:rStyle w:val="Hyperlink"/>
          </w:rPr>
          <w:t xml:space="preserve">6.4.24 Section 4 CONFIGURE ADC SAMPLING PERIOD: (under Section 15.3.3 PPG Only), paragraph 022 (page 152)</w:t>
        </w:r>
      </w:hyperlink>
    </w:p>
    <w:p>
      <w:pPr>
        <w:pStyle w:val="Compact"/>
        <w:numPr>
          <w:ilvl w:val="2"/>
          <w:numId w:val="1006"/>
        </w:numPr>
      </w:pPr>
      <w:hyperlink w:anchor="X70fbb9f9d712be96fbda64519c1341f378eb16d">
        <w:r>
          <w:rPr>
            <w:rStyle w:val="Hyperlink"/>
          </w:rPr>
          <w:t xml:space="preserve">6.4.25 Section 5 PPG FRAMES CONFIG: (under Section 15.3.3 PPG Only), paragraph 026 (page 152)</w:t>
        </w:r>
      </w:hyperlink>
    </w:p>
    <w:p>
      <w:pPr>
        <w:pStyle w:val="Compact"/>
        <w:numPr>
          <w:ilvl w:val="2"/>
          <w:numId w:val="1006"/>
        </w:numPr>
      </w:pPr>
      <w:hyperlink w:anchor="X721a106cfd7f3cb0cb4c46999fb69ffe0475529">
        <w:r>
          <w:rPr>
            <w:rStyle w:val="Hyperlink"/>
          </w:rPr>
          <w:t xml:space="preserve">6.4.26 Section 6 SELECT OPERATIVE MODE: (under Section 15.3.3 PPG Only), paragraph 008 (page 153)</w:t>
        </w:r>
      </w:hyperlink>
    </w:p>
    <w:p>
      <w:pPr>
        <w:pStyle w:val="Compact"/>
        <w:numPr>
          <w:ilvl w:val="2"/>
          <w:numId w:val="1006"/>
        </w:numPr>
      </w:pPr>
      <w:hyperlink w:anchor="X10284e23c1bb7cb856091195225e16c4e7f1291">
        <w:r>
          <w:rPr>
            <w:rStyle w:val="Hyperlink"/>
          </w:rPr>
          <w:t xml:space="preserve">6.4.27 Section 7 CHECK DATA: (under Section 15.3.3 PPG Only), paragraph 011 (page 153)</w:t>
        </w:r>
      </w:hyperlink>
    </w:p>
    <w:p>
      <w:pPr>
        <w:pStyle w:val="Compact"/>
        <w:numPr>
          <w:ilvl w:val="0"/>
          <w:numId w:val="1001"/>
        </w:numPr>
      </w:pPr>
      <w:hyperlink w:anchor="Xd04b0ebac4947287a71e0b1ca27cf85132dbf00">
        <w:r>
          <w:rPr>
            <w:rStyle w:val="Hyperlink"/>
          </w:rPr>
          <w:t xml:space="preserve">7. Project-specific analog block sections</w:t>
        </w:r>
      </w:hyperlink>
    </w:p>
    <w:p>
      <w:pPr>
        <w:pStyle w:val="Compact"/>
        <w:numPr>
          <w:ilvl w:val="0"/>
          <w:numId w:val="1001"/>
        </w:numPr>
      </w:pPr>
      <w:r>
        <w:t xml:space="preserve">[8.</w:t>
      </w:r>
    </w:p>
    <w:p>
      <w:pPr>
        <w:pStyle w:val="Compact"/>
        <w:numPr>
          <w:ilvl w:val="0"/>
          <w:numId w:val="1001"/>
        </w:numPr>
      </w:pPr>
      <w:hyperlink w:anchor="X8c357fd2dcfb3dd969a903b04dbbb605db70ad8">
        <w:r>
          <w:rPr>
            <w:rStyle w:val="Hyperlink"/>
          </w:rPr>
          <w:t xml:space="preserve">9. Missing Inputs</w:t>
        </w:r>
      </w:hyperlink>
    </w:p>
    <w:bookmarkEnd w:id="27"/>
    <w:bookmarkStart w:id="31" w:name="Xada9acd495d2004f5a24849c1630945d91598e3"/>
    <w:p>
      <w:pPr>
        <w:pStyle w:val="Heading3"/>
      </w:pPr>
      <w:r>
        <w:t xml:space="preserve">0.2 Internal index for paragraphs and pages</w:t>
      </w:r>
    </w:p>
    <w:bookmarkStart w:id="28" w:name="table-3-section-navigation-index"/>
    <w:p>
      <w:pPr>
        <w:pStyle w:val="Heading4"/>
      </w:pPr>
      <w:r>
        <w:t xml:space="preserve">Table 3. Section navigation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Paragraph anchor</w:t>
            </w:r>
          </w:p>
        </w:tc>
        <w:tc>
          <w:tcPr/>
          <w:p>
            <w:pPr>
              <w:pStyle w:val="Compact"/>
            </w:pPr>
            <w:r>
              <w:t xml:space="preserve">Internal link</w:t>
            </w:r>
          </w:p>
        </w:tc>
        <w:tc>
          <w:tcPr/>
          <w:p>
            <w:pPr>
              <w:pStyle w:val="Compact"/>
            </w:pPr>
            <w:r>
              <w:t xml:space="preserve">Page (rendered PDF)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STBIO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hyperlink w:anchor="stbio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 Document Navigation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hyperlink w:anchor="X00c53f9efd41cb60267e5a6c5d324e4b2a19070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Introduction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w:anchor="Xe3d0fc0bea9a42ce7605565d0964033d7f6ee47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 Purpose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hyperlink w:anchor="Xe94c4103db6bb764aa3b798144b782dac27f424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 Scope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hyperlink w:anchor="X3378fde8998068a01e48267892e5cd923e9bc15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 Intended audience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hyperlink w:anchor="Xe7c142496eda3f769d9e13f84aad1487c7a2ad9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 References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hyperlink w:anchor="Xf8afe345782cbed00f3c2830abd05d0a5ea4b9a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Definitions and terminology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hyperlink w:anchor="X02d8767d2d0a8f1812496a613f2cc9414c1fa47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System context for analog behavior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w:anchor="Xee7f7da69e6adf9ca029503f830f76ba063a68a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 Analog Main Functions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hyperlink w:anchor="X5d866b59e92887922362cddf6021d09d8e92174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Analog requirements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w:anchor="Xc82f32e177eb829a66a29305f64453fcbae633d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 Analog block list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hyperlink w:anchor="X73838ebe4a6fc85f137f6c8bb8c37b9332570dc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 Analog I/O characteristics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hyperlink w:anchor="Xf5c1c06e36c87015dda878782931870eb54048b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 Sampling and conversion</w:t>
            </w:r>
          </w:p>
        </w:tc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hyperlink w:anchor="X1bb181e9ad1d87dc68e0a8e55f859ee793a0ed2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 Analog operating modes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hyperlink w:anchor="X0118a4df21ba5575661ffa2467351b029c3a46f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4.5 Analog calibration and test requirements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hyperlink w:anchor="Xf7f252356e62931665b9e8ee4fed50e7ff5b9ee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4.6 Analog performance requirements</w:t>
            </w:r>
          </w:p>
        </w:tc>
        <w:tc>
          <w:tcPr/>
          <w:p>
            <w:pPr>
              <w:pStyle w:val="Compact"/>
            </w:pPr>
            <w:r>
              <w:t xml:space="preserve">4.6</w:t>
            </w:r>
          </w:p>
        </w:tc>
        <w:tc>
          <w:tcPr/>
          <w:p>
            <w:pPr>
              <w:pStyle w:val="Compact"/>
            </w:pPr>
            <w:hyperlink w:anchor="X418b4d8dd7527d4141a381ca7f2d748c3e7edde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Validation and qualification requirements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hyperlink w:anchor="Xc26db79f3514a016dff58de0917d7f6d8e81fab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Requirement identification and traceability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hyperlink w:anchor="X045f6730a5caea101ea480f71820b59e27ae49d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 Numbering convention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hyperlink w:anchor="Xf652d4e185f2f67413a91e7b4dc92936f66c316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 Traceability contract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hyperlink w:anchor="X59dcd46a5be5290420312e376adbe926569db05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6.3 Requirement catalog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hyperlink w:anchor="Xa693d57e6b9ffb687c6c93de5d6eac96e9c5c01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 Source Function Context</w:t>
            </w:r>
          </w:p>
        </w:tc>
        <w:tc>
          <w:tcPr/>
          <w:p>
            <w:pPr>
              <w:pStyle w:val="Compac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hyperlink w:anchor="X508d863468794c552c1a5c2620ceb2fce25efd9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6.4.1 Section 1 TIME SLOT LENGTH: (under Section 15.3.3 PPG Only), paragraph 010 (page 152)</w:t>
            </w:r>
          </w:p>
        </w:tc>
        <w:tc>
          <w:tcPr/>
          <w:p>
            <w:pPr>
              <w:pStyle w:val="Compact"/>
            </w:pPr>
            <w:r>
              <w:t xml:space="preserve">6.4.1</w:t>
            </w:r>
          </w:p>
        </w:tc>
        <w:tc>
          <w:tcPr/>
          <w:p>
            <w:pPr>
              <w:pStyle w:val="Compact"/>
            </w:pPr>
            <w:hyperlink w:anchor="X8498ba8163d045adf0fc06f7b25582a7d450cc6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6.4.2 Section 11.1 XBAR Connection Matrix (under Section 11 Interconnect), paragraph 017 (page 34)</w:t>
            </w:r>
          </w:p>
        </w:tc>
        <w:tc>
          <w:tcPr/>
          <w:p>
            <w:pPr>
              <w:pStyle w:val="Compact"/>
            </w:pPr>
            <w:r>
              <w:t xml:space="preserve">6.4.2</w:t>
            </w:r>
          </w:p>
        </w:tc>
        <w:tc>
          <w:tcPr/>
          <w:p>
            <w:pPr>
              <w:pStyle w:val="Compact"/>
            </w:pPr>
            <w:hyperlink w:anchor="X56c7b1e9b6d2e51a4f660a5c7aaf906417bd02d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6.4.3 Section 11.1 XBAR Connection Matrix (under Section 11 Interconnect), paragraph 018 (page 34)</w:t>
            </w:r>
          </w:p>
        </w:tc>
        <w:tc>
          <w:tcPr/>
          <w:p>
            <w:pPr>
              <w:pStyle w:val="Compact"/>
            </w:pPr>
            <w:r>
              <w:t xml:space="preserve">6.4.3</w:t>
            </w:r>
          </w:p>
        </w:tc>
        <w:tc>
          <w:tcPr/>
          <w:p>
            <w:pPr>
              <w:pStyle w:val="Compact"/>
            </w:pPr>
            <w:hyperlink w:anchor="Xbf76e2ea1131bcbff44d9157d6ea5c40b9513c5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6.4.4 Section 11.1 XBAR Connection Matrix (under Section 11 Interconnect), paragraph 019 (page 34)</w:t>
            </w:r>
          </w:p>
        </w:tc>
        <w:tc>
          <w:tcPr/>
          <w:p>
            <w:pPr>
              <w:pStyle w:val="Compact"/>
            </w:pPr>
            <w:r>
              <w:t xml:space="preserve">6.4.4</w:t>
            </w:r>
          </w:p>
        </w:tc>
        <w:tc>
          <w:tcPr/>
          <w:p>
            <w:pPr>
              <w:pStyle w:val="Compact"/>
            </w:pPr>
            <w:hyperlink w:anchor="Xd5bde3a268a94e890240ff9d745b600a4b378a9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6.4.5 Section 11.1 XBAR Connection Matrix (under Section 11 Interconnect), paragraph 020 (page 34)</w:t>
            </w:r>
          </w:p>
        </w:tc>
        <w:tc>
          <w:tcPr/>
          <w:p>
            <w:pPr>
              <w:pStyle w:val="Compact"/>
            </w:pPr>
            <w:r>
              <w:t xml:space="preserve">6.4.5</w:t>
            </w:r>
          </w:p>
        </w:tc>
        <w:tc>
          <w:tcPr/>
          <w:p>
            <w:pPr>
              <w:pStyle w:val="Compact"/>
            </w:pPr>
            <w:hyperlink w:anchor="X3819c868a5b796efac370f4ccf8a32b2b45dccb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6.4.6 Section 11.1 XBAR Connection Matrix (under Section 11 Interconnect), paragraph 021 (page 34)</w:t>
            </w:r>
          </w:p>
        </w:tc>
        <w:tc>
          <w:tcPr/>
          <w:p>
            <w:pPr>
              <w:pStyle w:val="Compact"/>
            </w:pPr>
            <w:r>
              <w:t xml:space="preserve">6.4.6</w:t>
            </w:r>
          </w:p>
        </w:tc>
        <w:tc>
          <w:tcPr/>
          <w:p>
            <w:pPr>
              <w:pStyle w:val="Compact"/>
            </w:pPr>
            <w:hyperlink w:anchor="X1286c3a4d28fa28deb623a27660bde804225f7d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6.4.7 Section 11.1 XBAR Connection Matrix (under Section 11 Interconnect), paragraph 022 (page 34)</w:t>
            </w:r>
          </w:p>
        </w:tc>
        <w:tc>
          <w:tcPr/>
          <w:p>
            <w:pPr>
              <w:pStyle w:val="Compact"/>
            </w:pPr>
            <w:r>
              <w:t xml:space="preserve">6.4.7</w:t>
            </w:r>
          </w:p>
        </w:tc>
        <w:tc>
          <w:tcPr/>
          <w:p>
            <w:pPr>
              <w:pStyle w:val="Compact"/>
            </w:pPr>
            <w:hyperlink w:anchor="X6744cf4c40ceb040a2303516659f37072a79d6c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6.4.8 Section 13.3.1 Requirements (under Section 13.3 ISPU integration), paragraph 007 (page 130)</w:t>
            </w:r>
          </w:p>
        </w:tc>
        <w:tc>
          <w:tcPr/>
          <w:p>
            <w:pPr>
              <w:pStyle w:val="Compact"/>
            </w:pPr>
            <w:r>
              <w:t xml:space="preserve">6.4.8</w:t>
            </w:r>
          </w:p>
        </w:tc>
        <w:tc>
          <w:tcPr/>
          <w:p>
            <w:pPr>
              <w:pStyle w:val="Compact"/>
            </w:pPr>
            <w:hyperlink w:anchor="X4f0318f01e27d442856a62516f6b56c7f994bf3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6.4.9 Section 13.3.1 Requirements (under Section 13.3 ISPU integration), paragraph 008 (page 130)</w:t>
            </w:r>
          </w:p>
        </w:tc>
        <w:tc>
          <w:tcPr/>
          <w:p>
            <w:pPr>
              <w:pStyle w:val="Compact"/>
            </w:pPr>
            <w:r>
              <w:t xml:space="preserve">6.4.9</w:t>
            </w:r>
          </w:p>
        </w:tc>
        <w:tc>
          <w:tcPr/>
          <w:p>
            <w:pPr>
              <w:pStyle w:val="Compact"/>
            </w:pPr>
            <w:hyperlink w:anchor="Xc64db835c28f31be99db66c2508b5c4ee180966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6.4.10 Section 13.3.1 Requirements (under Section 13.3 ISPU integration), paragraph 009 (page 130)</w:t>
            </w:r>
          </w:p>
        </w:tc>
        <w:tc>
          <w:tcPr/>
          <w:p>
            <w:pPr>
              <w:pStyle w:val="Compact"/>
            </w:pPr>
            <w:r>
              <w:t xml:space="preserve">6.4.10</w:t>
            </w:r>
          </w:p>
        </w:tc>
        <w:tc>
          <w:tcPr/>
          <w:p>
            <w:pPr>
              <w:pStyle w:val="Compact"/>
            </w:pPr>
            <w:hyperlink w:anchor="X7db2ac570ead59cc9693784bceba6cec56cee34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6.4.11 Section 13.3.1 Requirements (under Section 13.3 ISPU integration), paragraph 011 (page 130)</w:t>
            </w:r>
          </w:p>
        </w:tc>
        <w:tc>
          <w:tcPr/>
          <w:p>
            <w:pPr>
              <w:pStyle w:val="Compact"/>
            </w:pPr>
            <w:r>
              <w:t xml:space="preserve">6.4.11</w:t>
            </w:r>
          </w:p>
        </w:tc>
        <w:tc>
          <w:tcPr/>
          <w:p>
            <w:pPr>
              <w:pStyle w:val="Compact"/>
            </w:pPr>
            <w:hyperlink w:anchor="X2d74224913bc2717a95af262cacb9964e0f613f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6.4.12 Section 13.3.1 Requirements (under Section 13.3 ISPU integration), paragraph 013 (page 130)</w:t>
            </w:r>
          </w:p>
        </w:tc>
        <w:tc>
          <w:tcPr/>
          <w:p>
            <w:pPr>
              <w:pStyle w:val="Compact"/>
            </w:pPr>
            <w:r>
              <w:t xml:space="preserve">6.4.12</w:t>
            </w:r>
          </w:p>
        </w:tc>
        <w:tc>
          <w:tcPr/>
          <w:p>
            <w:pPr>
              <w:pStyle w:val="Compact"/>
            </w:pPr>
            <w:hyperlink w:anchor="Xd27f8b5fe5536534ca81d2907ae6c5f50b6169d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6.4.13 Section 13.3.1 Requirements (under Section 13.3 ISPU integration), paragraph 023 (page 131)</w:t>
            </w:r>
          </w:p>
        </w:tc>
        <w:tc>
          <w:tcPr/>
          <w:p>
            <w:pPr>
              <w:pStyle w:val="Compact"/>
            </w:pPr>
            <w:r>
              <w:t xml:space="preserve">6.4.13</w:t>
            </w:r>
          </w:p>
        </w:tc>
        <w:tc>
          <w:tcPr/>
          <w:p>
            <w:pPr>
              <w:pStyle w:val="Compact"/>
            </w:pPr>
            <w:hyperlink w:anchor="Xf54565038661e13fe7e291369e877dd5d2e3400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6.4.14 Section 13.3.1 Requirements (under Section 13.3 ISPU integration), paragraph 027 (page 131)</w:t>
            </w:r>
          </w:p>
        </w:tc>
        <w:tc>
          <w:tcPr/>
          <w:p>
            <w:pPr>
              <w:pStyle w:val="Compact"/>
            </w:pPr>
            <w:r>
              <w:t xml:space="preserve">6.4.14</w:t>
            </w:r>
          </w:p>
        </w:tc>
        <w:tc>
          <w:tcPr/>
          <w:p>
            <w:pPr>
              <w:pStyle w:val="Compact"/>
            </w:pPr>
            <w:hyperlink w:anchor="X8889b1612b18f284198c7f5da80a9bcfdbe1c07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6.4.15 Section 13.3.1 Requirements (under Section 13.3 ISPU integration), paragraph 031 (page 131)</w:t>
            </w:r>
          </w:p>
        </w:tc>
        <w:tc>
          <w:tcPr/>
          <w:p>
            <w:pPr>
              <w:pStyle w:val="Compact"/>
            </w:pPr>
            <w:r>
              <w:t xml:space="preserve">6.4.15</w:t>
            </w:r>
          </w:p>
        </w:tc>
        <w:tc>
          <w:tcPr/>
          <w:p>
            <w:pPr>
              <w:pStyle w:val="Compact"/>
            </w:pPr>
            <w:hyperlink w:anchor="X73315f5713f0b35404f5f640f0f14fdde5d5ed6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6.4.16 Section 18.1 Scan mode (under Section 18 Digital DFT), paragraph 011 (page 159)</w:t>
            </w:r>
          </w:p>
        </w:tc>
        <w:tc>
          <w:tcPr/>
          <w:p>
            <w:pPr>
              <w:pStyle w:val="Compact"/>
            </w:pPr>
            <w:r>
              <w:t xml:space="preserve">6.4.16</w:t>
            </w:r>
          </w:p>
        </w:tc>
        <w:tc>
          <w:tcPr/>
          <w:p>
            <w:pPr>
              <w:pStyle w:val="Compact"/>
            </w:pPr>
            <w:hyperlink w:anchor="Xe3f832522ab7ab8da0b9ad06d263619299b0226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6.4.17 Section 18.2 Debug mode (under Section 18 Digital DFT), paragraph 024 (page 159)</w:t>
            </w:r>
          </w:p>
        </w:tc>
        <w:tc>
          <w:tcPr/>
          <w:p>
            <w:pPr>
              <w:pStyle w:val="Compact"/>
            </w:pPr>
            <w:r>
              <w:t xml:space="preserve">6.4.17</w:t>
            </w:r>
          </w:p>
        </w:tc>
        <w:tc>
          <w:tcPr/>
          <w:p>
            <w:pPr>
              <w:pStyle w:val="Compact"/>
            </w:pPr>
            <w:hyperlink w:anchor="X5e1fae2ab8470cf27fa7ba7a25d7df6460f8f3c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6.4.18 Section 18.3 ADC TEST LOW NOISE (under Section 18 Digital DFT), paragraph 006 (page 160)</w:t>
            </w:r>
          </w:p>
        </w:tc>
        <w:tc>
          <w:tcPr/>
          <w:p>
            <w:pPr>
              <w:pStyle w:val="Compact"/>
            </w:pPr>
            <w:r>
              <w:t xml:space="preserve">6.4.18</w:t>
            </w:r>
          </w:p>
        </w:tc>
        <w:tc>
          <w:tcPr/>
          <w:p>
            <w:pPr>
              <w:pStyle w:val="Compact"/>
            </w:pPr>
            <w:hyperlink w:anchor="Xa595a54608076a8fb6d1e3b5365eaf72ecdad5b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6.4.19 Section 18.3 ADC TEST LOW NOISE (under Section 18 Digital DFT), paragraph 023 (page 160)</w:t>
            </w:r>
          </w:p>
        </w:tc>
        <w:tc>
          <w:tcPr/>
          <w:p>
            <w:pPr>
              <w:pStyle w:val="Compact"/>
            </w:pPr>
            <w:r>
              <w:t xml:space="preserve">6.4.19</w:t>
            </w:r>
          </w:p>
        </w:tc>
        <w:tc>
          <w:tcPr/>
          <w:p>
            <w:pPr>
              <w:pStyle w:val="Compact"/>
            </w:pPr>
            <w:hyperlink w:anchor="X65d9645470af42937ca4358356fb4cfd47ffcd9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6.4.20 Section 18.4 ADC TEST FAST (under Section 18 Digital DFT), paragraph 010 (page 161)</w:t>
            </w:r>
          </w:p>
        </w:tc>
        <w:tc>
          <w:tcPr/>
          <w:p>
            <w:pPr>
              <w:pStyle w:val="Compact"/>
            </w:pPr>
            <w:r>
              <w:t xml:space="preserve">6.4.20</w:t>
            </w:r>
          </w:p>
        </w:tc>
        <w:tc>
          <w:tcPr/>
          <w:p>
            <w:pPr>
              <w:pStyle w:val="Compact"/>
            </w:pPr>
            <w:hyperlink w:anchor="X1f9e5ee61bd1717a401a08bdab2df813e5283e4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6.4.21 Section 18.5 BIST MODE (under Section 18 Digital DFT), paragraph 030 (page 161)</w:t>
            </w:r>
          </w:p>
        </w:tc>
        <w:tc>
          <w:tcPr/>
          <w:p>
            <w:pPr>
              <w:pStyle w:val="Compact"/>
            </w:pPr>
            <w:r>
              <w:t xml:space="preserve">6.4.21</w:t>
            </w:r>
          </w:p>
        </w:tc>
        <w:tc>
          <w:tcPr/>
          <w:p>
            <w:pPr>
              <w:pStyle w:val="Compact"/>
            </w:pPr>
            <w:hyperlink w:anchor="Xc347e5b7f26589f4757fc4328044e07bff88d7a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6.4.22 Section 2 SELECT CHANNEL: (under Section 15.3.3 PPG Only), paragraph 014 (page 152)</w:t>
            </w:r>
          </w:p>
        </w:tc>
        <w:tc>
          <w:tcPr/>
          <w:p>
            <w:pPr>
              <w:pStyle w:val="Compact"/>
            </w:pPr>
            <w:r>
              <w:t xml:space="preserve">6.4.22</w:t>
            </w:r>
          </w:p>
        </w:tc>
        <w:tc>
          <w:tcPr/>
          <w:p>
            <w:pPr>
              <w:pStyle w:val="Compact"/>
            </w:pPr>
            <w:hyperlink w:anchor="X6089cc89f2f8f2e224d12cac40e8ec6d9bc02d8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6.4.23 Section 3 SELECT DIVISION INDEX FOR CONFIGURED CHANNELS: (under Section 15.3.3 PPG Only), paragraph 018 (page 152)</w:t>
            </w:r>
          </w:p>
        </w:tc>
        <w:tc>
          <w:tcPr/>
          <w:p>
            <w:pPr>
              <w:pStyle w:val="Compact"/>
            </w:pPr>
            <w:r>
              <w:t xml:space="preserve">6.4.23</w:t>
            </w:r>
          </w:p>
        </w:tc>
        <w:tc>
          <w:tcPr/>
          <w:p>
            <w:pPr>
              <w:pStyle w:val="Compact"/>
            </w:pPr>
            <w:hyperlink w:anchor="Xedf8358be4618e2927ce08ee0e70471b1bf41b0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6.4.24 Section 4 CONFIGURE ADC SAMPLING PERIOD: (under Section 15.3.3 PPG Only), paragraph 022 (page 152)</w:t>
            </w:r>
          </w:p>
        </w:tc>
        <w:tc>
          <w:tcPr/>
          <w:p>
            <w:pPr>
              <w:pStyle w:val="Compact"/>
            </w:pPr>
            <w:r>
              <w:t xml:space="preserve">6.4.24</w:t>
            </w:r>
          </w:p>
        </w:tc>
        <w:tc>
          <w:tcPr/>
          <w:p>
            <w:pPr>
              <w:pStyle w:val="Compact"/>
            </w:pPr>
            <w:hyperlink w:anchor="Xe58ba033e9700d7236ec0a71119e34802aecae9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6.4.25 Section 5 PPG FRAMES CONFIG: (under Section 15.3.3 PPG Only), paragraph 026 (page 152)</w:t>
            </w:r>
          </w:p>
        </w:tc>
        <w:tc>
          <w:tcPr/>
          <w:p>
            <w:pPr>
              <w:pStyle w:val="Compact"/>
            </w:pPr>
            <w:r>
              <w:t xml:space="preserve">6.4.25</w:t>
            </w:r>
          </w:p>
        </w:tc>
        <w:tc>
          <w:tcPr/>
          <w:p>
            <w:pPr>
              <w:pStyle w:val="Compact"/>
            </w:pPr>
            <w:hyperlink w:anchor="X70fbb9f9d712be96fbda64519c1341f378eb16d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6.4.26 Section 6 SELECT OPERATIVE MODE: (under Section 15.3.3 PPG Only), paragraph 008 (page 153)</w:t>
            </w:r>
          </w:p>
        </w:tc>
        <w:tc>
          <w:tcPr/>
          <w:p>
            <w:pPr>
              <w:pStyle w:val="Compact"/>
            </w:pPr>
            <w:r>
              <w:t xml:space="preserve">6.4.26</w:t>
            </w:r>
          </w:p>
        </w:tc>
        <w:tc>
          <w:tcPr/>
          <w:p>
            <w:pPr>
              <w:pStyle w:val="Compact"/>
            </w:pPr>
            <w:hyperlink w:anchor="X721a106cfd7f3cb0cb4c46999fb69ffe0475529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6.4.27 Section 7 CHECK DATA: (under Section 15.3.3 PPG Only), paragraph 011 (page 153)</w:t>
            </w:r>
          </w:p>
        </w:tc>
        <w:tc>
          <w:tcPr/>
          <w:p>
            <w:pPr>
              <w:pStyle w:val="Compact"/>
            </w:pPr>
            <w:r>
              <w:t xml:space="preserve">6.4.27</w:t>
            </w:r>
          </w:p>
        </w:tc>
        <w:tc>
          <w:tcPr/>
          <w:p>
            <w:pPr>
              <w:pStyle w:val="Compact"/>
            </w:pPr>
            <w:hyperlink w:anchor="X10284e23c1bb7cb856091195225e16c4e7f1291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Project-specific analog block sections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hyperlink w:anchor="Xd04b0ebac4947287a71e0b1ca27cf85132dbf00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Assumptions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Missing Inputs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hyperlink w:anchor="X8c357fd2dcfb3dd969a903b04dbbb605db70ad8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</w:tbl>
    <w:p>
      <w:pPr>
        <w:pStyle w:val="BodyText"/>
      </w:pPr>
      <w:r>
        <w:t xml:space="preserve"> </w:t>
      </w:r>
    </w:p>
    <w:bookmarkEnd w:id="28"/>
    <w:bookmarkStart w:id="29" w:name="table-4-analog-block-navigation-index"/>
    <w:p>
      <w:pPr>
        <w:pStyle w:val="Heading4"/>
      </w:pPr>
      <w:r>
        <w:t xml:space="preserve">Table 4. Analog block navigation index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Paragraph anchor</w:t>
            </w:r>
          </w:p>
        </w:tc>
        <w:tc>
          <w:tcPr/>
          <w:p>
            <w:pPr>
              <w:pStyle w:val="Compact"/>
            </w:pPr>
            <w:r>
              <w:t xml:space="preserve">Internal link</w:t>
            </w:r>
          </w:p>
        </w:tc>
        <w:tc>
          <w:tcPr/>
          <w:p>
            <w:pPr>
              <w:pStyle w:val="Compact"/>
            </w:pPr>
            <w:r>
              <w:t xml:space="preserve">Requirement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 </w:t>
      </w:r>
    </w:p>
    <w:bookmarkEnd w:id="29"/>
    <w:bookmarkStart w:id="30" w:name="X0a62bb47d824029cf147fe503c789403568bd77"/>
    <w:p>
      <w:pPr>
        <w:pStyle w:val="Heading4"/>
      </w:pPr>
      <w:r>
        <w:t xml:space="preserve">Table 5. Requirement paragraph index by block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group</w:t>
            </w:r>
          </w:p>
        </w:tc>
        <w:tc>
          <w:tcPr/>
          <w:p>
            <w:pPr>
              <w:pStyle w:val="Compact"/>
            </w:pPr>
            <w:r>
              <w:t xml:space="preserve">Paragraph anchor</w:t>
            </w:r>
          </w:p>
        </w:tc>
        <w:tc>
          <w:tcPr/>
          <w:p>
            <w:pPr>
              <w:pStyle w:val="Compact"/>
            </w:pPr>
            <w:r>
              <w:t xml:space="preserve">Internal link</w:t>
            </w:r>
          </w:p>
        </w:tc>
        <w:tc>
          <w:tcPr/>
          <w:p>
            <w:pPr>
              <w:pStyle w:val="Compact"/>
            </w:pPr>
            <w:r>
              <w:t xml:space="preserve">Page (rendered PDF)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 </w:t>
      </w:r>
    </w:p>
    <w:bookmarkEnd w:id="30"/>
    <w:bookmarkEnd w:id="31"/>
    <w:bookmarkStart w:id="35" w:name="Xd8a09cc9971e9ce702acf0e58b3b979fc673068"/>
    <w:p>
      <w:pPr>
        <w:pStyle w:val="Heading3"/>
      </w:pPr>
      <w:r>
        <w:t xml:space="preserve">0.3 Document control</w:t>
      </w:r>
    </w:p>
    <w:bookmarkStart w:id="32" w:name="table-1-version-history"/>
    <w:p>
      <w:pPr>
        <w:pStyle w:val="Heading4"/>
      </w:pPr>
      <w:r>
        <w:t xml:space="preserve">Table 1. Version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2026-10-06</w:t>
            </w:r>
          </w:p>
        </w:tc>
        <w:tc>
          <w:tcPr/>
          <w:p>
            <w:pPr>
              <w:pStyle w:val="Compact"/>
            </w:pPr>
            <w:r>
              <w:t xml:space="preserve">Snapshot snap-b2e8101b00dc6909feaed885 ARS baseline generated from Stage 1 and Stage 2 artifacts</w:t>
            </w:r>
          </w:p>
        </w:tc>
        <w:tc>
          <w:tcPr/>
          <w:p>
            <w:pPr>
              <w:pStyle w:val="Compact"/>
            </w:pPr>
            <w:r>
              <w:t xml:space="preserve">Alessandro Lucio IANNUZZI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2026-10-09</w:t>
            </w:r>
          </w:p>
        </w:tc>
        <w:tc>
          <w:tcPr/>
          <w:p>
            <w:pPr>
              <w:pStyle w:val="Compact"/>
            </w:pPr>
            <w:r>
              <w:t xml:space="preserve">Snapshot snap-73c872b1307b6adb5eaf843e ARS baseline generated from Stage 1 and Stage 2 artifacts</w:t>
            </w:r>
          </w:p>
        </w:tc>
        <w:tc>
          <w:tcPr/>
          <w:p>
            <w:pPr>
              <w:pStyle w:val="Compact"/>
            </w:pPr>
            <w:r>
              <w:t xml:space="preserve">Alessandro Lucio IANNUZZI</w:t>
            </w:r>
          </w:p>
        </w:tc>
      </w:tr>
    </w:tbl>
    <w:p>
      <w:pPr>
        <w:pStyle w:val="BodyText"/>
      </w:pPr>
      <w:r>
        <w:t xml:space="preserve"> </w:t>
      </w:r>
    </w:p>
    <w:bookmarkEnd w:id="32"/>
    <w:bookmarkStart w:id="33" w:name="table-2-reference-documents"/>
    <w:p>
      <w:pPr>
        <w:pStyle w:val="Heading4"/>
      </w:pPr>
      <w:r>
        <w:t xml:space="preserve">Table 2. Reference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 name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artifacts/stage3_srs/system_requirements_specification.md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SRS Gen Spec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artifacts/stage1_requirements/requirements_summary.csv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Requirements Extraction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artifacts/stage2_mirco_arc/micro_architecture_report.md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Micro-Architectural Analysis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artifacts/stage2_mirco_arc/requirement_to_block_traceability.csv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Micro-Architectural Analysis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templates/ARS_gen_AI_template_prompt.md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Project template maintainers</w:t>
            </w:r>
          </w:p>
        </w:tc>
      </w:tr>
    </w:tbl>
    <w:p>
      <w:pPr>
        <w:pStyle w:val="BodyText"/>
      </w:pPr>
      <w:r>
        <w:t xml:space="preserve"> </w:t>
      </w:r>
    </w:p>
    <w:bookmarkEnd w:id="33"/>
    <w:bookmarkStart w:id="34" w:name="table-6-category-convention"/>
    <w:p>
      <w:pPr>
        <w:pStyle w:val="Heading4"/>
      </w:pPr>
      <w:r>
        <w:t xml:space="preserve">Table 6. Category convention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Naming rule / prefix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Notes / 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Analog authored requirement</w:t>
            </w:r>
          </w:p>
        </w:tc>
        <w:tc>
          <w:tcPr/>
          <w:p>
            <w:pPr>
              <w:pStyle w:val="Compact"/>
            </w:pPr>
            <w:r>
              <w:t xml:space="preserve">ARS-REQ-xxx</w:t>
            </w:r>
          </w:p>
        </w:tc>
        <w:tc>
          <w:tcPr/>
          <w:p>
            <w:pPr>
              <w:pStyle w:val="Compact"/>
            </w:pPr>
            <w:r>
              <w:t xml:space="preserve">Project-specific ARS atomic entries</w:t>
            </w:r>
          </w:p>
        </w:tc>
        <w:tc>
          <w:tcPr/>
          <w:p>
            <w:pPr>
              <w:pStyle w:val="Compact"/>
            </w:pPr>
            <w:r>
              <w:t xml:space="preserve">Covers one upstream requirement per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analog/system/cross-domain requirement</w:t>
            </w:r>
          </w:p>
        </w:tc>
        <w:tc>
          <w:tcPr/>
          <w:p>
            <w:pPr>
              <w:pStyle w:val="Compact"/>
            </w:pPr>
            <w:r>
              <w:t xml:space="preserve">source_req_id</w:t>
            </w:r>
          </w:p>
        </w:tc>
        <w:tc>
          <w:tcPr/>
          <w:p>
            <w:pPr>
              <w:pStyle w:val="Compact"/>
            </w:pPr>
            <w:r>
              <w:t xml:space="preserve">Stage 1 source requirement catalog</w:t>
            </w:r>
          </w:p>
        </w:tc>
        <w:tc>
          <w:tcPr/>
          <w:p>
            <w:pPr>
              <w:pStyle w:val="Compact"/>
            </w:pPr>
            <w:r>
              <w:t xml:space="preserve">Linked to authored SRS upstream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ARS upstream reference in Covers</w:t>
            </w:r>
          </w:p>
        </w:tc>
        <w:tc>
          <w:tcPr/>
          <w:p>
            <w:pPr>
              <w:pStyle w:val="Compact"/>
            </w:pPr>
            <w:r>
              <w:t xml:space="preserve">SRS-REQ-xxx</w:t>
            </w:r>
          </w:p>
        </w:tc>
        <w:tc>
          <w:tcPr/>
          <w:p>
            <w:pPr>
              <w:pStyle w:val="Compact"/>
            </w:pPr>
            <w:r>
              <w:t xml:space="preserve">Authored SRS requirement catalog</w:t>
            </w:r>
          </w:p>
        </w:tc>
        <w:tc>
          <w:tcPr/>
          <w:p>
            <w:pPr>
              <w:pStyle w:val="Compact"/>
            </w:pPr>
            <w:r>
              <w:t xml:space="preserve">Required for every ARS authored requirement</w:t>
            </w:r>
          </w:p>
        </w:tc>
      </w:tr>
    </w:tbl>
    <w:p>
      <w:pPr>
        <w:pStyle w:val="BodyText"/>
      </w:pPr>
      <w:r>
        <w:t xml:space="preserve"> </w:t>
      </w:r>
    </w:p>
    <w:bookmarkEnd w:id="34"/>
    <w:bookmarkEnd w:id="35"/>
    <w:bookmarkStart w:id="36" w:name="Xe9c44ea4cb767e7feec2d2bfbe95dff004e260f"/>
    <w:p>
      <w:pPr>
        <w:pStyle w:val="Heading3"/>
      </w:pPr>
      <w:r>
        <w:t xml:space="preserve">0.4 Table of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1</w:t>
            </w:r>
          </w:p>
        </w:tc>
        <w:tc>
          <w:tcPr/>
          <w:p>
            <w:pPr>
              <w:pStyle w:val="Compact"/>
            </w:pPr>
            <w:r>
              <w:t xml:space="preserve">Version history</w:t>
            </w:r>
          </w:p>
        </w:tc>
        <w:tc>
          <w:tcPr/>
          <w:p>
            <w:pPr>
              <w:pStyle w:val="Compact"/>
            </w:pPr>
            <w:hyperlink w:anchor="table-1-version-history">
              <w:r>
                <w:rPr>
                  <w:rStyle w:val="Hyperlink"/>
                </w:rPr>
                <w:t xml:space="preserve">Go to Table 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Table 2</w:t>
            </w:r>
          </w:p>
        </w:tc>
        <w:tc>
          <w:tcPr/>
          <w:p>
            <w:pPr>
              <w:pStyle w:val="Compact"/>
            </w:pPr>
            <w:r>
              <w:t xml:space="preserve">Reference documents</w:t>
            </w:r>
          </w:p>
        </w:tc>
        <w:tc>
          <w:tcPr/>
          <w:p>
            <w:pPr>
              <w:pStyle w:val="Compact"/>
            </w:pPr>
            <w:hyperlink w:anchor="table-2-reference-documents">
              <w:r>
                <w:rPr>
                  <w:rStyle w:val="Hyperlink"/>
                </w:rPr>
                <w:t xml:space="preserve">Go to Table 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Table 3</w:t>
            </w:r>
          </w:p>
        </w:tc>
        <w:tc>
          <w:tcPr/>
          <w:p>
            <w:pPr>
              <w:pStyle w:val="Compact"/>
            </w:pPr>
            <w:r>
              <w:t xml:space="preserve">Section navigation index</w:t>
            </w:r>
          </w:p>
        </w:tc>
        <w:tc>
          <w:tcPr/>
          <w:p>
            <w:pPr>
              <w:pStyle w:val="Compact"/>
            </w:pPr>
            <w:hyperlink w:anchor="table-3-section-navigation-index">
              <w:r>
                <w:rPr>
                  <w:rStyle w:val="Hyperlink"/>
                </w:rPr>
                <w:t xml:space="preserve">Go to Table 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Table 4</w:t>
            </w:r>
          </w:p>
        </w:tc>
        <w:tc>
          <w:tcPr/>
          <w:p>
            <w:pPr>
              <w:pStyle w:val="Compact"/>
            </w:pPr>
            <w:r>
              <w:t xml:space="preserve">Analog block navigation index</w:t>
            </w:r>
          </w:p>
        </w:tc>
        <w:tc>
          <w:tcPr/>
          <w:p>
            <w:pPr>
              <w:pStyle w:val="Compact"/>
            </w:pPr>
            <w:hyperlink w:anchor="table-4-analog-block-navigation-index">
              <w:r>
                <w:rPr>
                  <w:rStyle w:val="Hyperlink"/>
                </w:rPr>
                <w:t xml:space="preserve">Go to Table 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Table 5</w:t>
            </w:r>
          </w:p>
        </w:tc>
        <w:tc>
          <w:tcPr/>
          <w:p>
            <w:pPr>
              <w:pStyle w:val="Compact"/>
            </w:pPr>
            <w:r>
              <w:t xml:space="preserve">Requirement paragraph index by block</w:t>
            </w:r>
          </w:p>
        </w:tc>
        <w:tc>
          <w:tcPr/>
          <w:p>
            <w:pPr>
              <w:pStyle w:val="Compact"/>
            </w:pPr>
            <w:hyperlink w:anchor="X0a62bb47d824029cf147fe503c789403568bd77">
              <w:r>
                <w:rPr>
                  <w:rStyle w:val="Hyperlink"/>
                </w:rPr>
                <w:t xml:space="preserve">Go to Table 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Table 6</w:t>
            </w:r>
          </w:p>
        </w:tc>
        <w:tc>
          <w:tcPr/>
          <w:p>
            <w:pPr>
              <w:pStyle w:val="Compact"/>
            </w:pPr>
            <w:r>
              <w:t xml:space="preserve">Category convention</w:t>
            </w:r>
          </w:p>
        </w:tc>
        <w:tc>
          <w:tcPr/>
          <w:p>
            <w:pPr>
              <w:pStyle w:val="Compact"/>
            </w:pPr>
            <w:hyperlink w:anchor="table-6-category-convention">
              <w:r>
                <w:rPr>
                  <w:rStyle w:val="Hyperlink"/>
                </w:rPr>
                <w:t xml:space="preserve">Go to Table 6</w:t>
              </w:r>
            </w:hyperlink>
          </w:p>
        </w:tc>
      </w:tr>
    </w:tbl>
    <w:p>
      <w:pPr>
        <w:pStyle w:val="BodyText"/>
      </w:pPr>
      <w:r>
        <w:t xml:space="preserve"> </w:t>
      </w:r>
    </w:p>
    <w:bookmarkEnd w:id="36"/>
    <w:bookmarkEnd w:id="37"/>
    <w:bookmarkStart w:id="42" w:name="Xe3d0fc0bea9a42ce7605565d0964033d7f6ee47"/>
    <w:p>
      <w:pPr>
        <w:pStyle w:val="Heading2"/>
      </w:pPr>
      <w:r>
        <w:t xml:space="preserve">1. Introduction</w:t>
      </w:r>
    </w:p>
    <w:bookmarkStart w:id="38" w:name="Xe94c4103db6bb764aa3b798144b782dac27f424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document defines verifiable analog requirements derived from Stage 1 and micro-architecture artifacts.</w:t>
      </w:r>
    </w:p>
    <w:p>
      <w:pPr>
        <w:pStyle w:val="BodyText"/>
      </w:pPr>
      <w:r>
        <w:t xml:space="preserve"> </w:t>
      </w:r>
    </w:p>
    <w:bookmarkEnd w:id="38"/>
    <w:bookmarkStart w:id="39" w:name="X3378fde8998068a01e48267892e5cd923e9bc15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This ARS covers analog subsystem behavior, analog interfaces, cross-domain dependencies, and verification hooks.</w:t>
      </w:r>
    </w:p>
    <w:p>
      <w:pPr>
        <w:pStyle w:val="BodyText"/>
      </w:pPr>
      <w:r>
        <w:t xml:space="preserve"> </w:t>
      </w:r>
    </w:p>
    <w:bookmarkEnd w:id="39"/>
    <w:bookmarkStart w:id="40" w:name="Xe7c142496eda3f769d9e13f84aad1487c7a2ad9"/>
    <w:p>
      <w:pPr>
        <w:pStyle w:val="Heading3"/>
      </w:pPr>
      <w:r>
        <w:t xml:space="preserve">1.3 Intended audience</w:t>
      </w:r>
    </w:p>
    <w:p>
      <w:pPr>
        <w:pStyle w:val="FirstParagraph"/>
      </w:pPr>
      <w:r>
        <w:t xml:space="preserve">Architecture, analog design, validation, and verification stakeholders.</w:t>
      </w:r>
    </w:p>
    <w:p>
      <w:pPr>
        <w:pStyle w:val="BodyText"/>
      </w:pPr>
      <w:r>
        <w:t xml:space="preserve"> </w:t>
      </w:r>
    </w:p>
    <w:bookmarkEnd w:id="40"/>
    <w:bookmarkStart w:id="41" w:name="Xf8afe345782cbed00f3c2830abd05d0a5ea4b9a"/>
    <w:p>
      <w:pPr>
        <w:pStyle w:val="Heading3"/>
      </w:pPr>
      <w:r>
        <w:t xml:space="preserve">1.4 References</w:t>
      </w:r>
    </w:p>
    <w:p>
      <w:pPr>
        <w:pStyle w:val="FirstParagraph"/>
      </w:pPr>
      <w:r>
        <w:t xml:space="preserve">Reference documents are listed in</w:t>
      </w:r>
      <w:r>
        <w:t xml:space="preserve"> </w:t>
      </w:r>
      <w:hyperlink w:anchor="table-2-reference-documents">
        <w:r>
          <w:rPr>
            <w:rStyle w:val="Hyperlink"/>
          </w:rPr>
          <w:t xml:space="preserve">Table 2. Reference documents</w:t>
        </w:r>
      </w:hyperlink>
      <w:r>
        <w:t xml:space="preserve">.</w:t>
      </w:r>
    </w:p>
    <w:p>
      <w:pPr>
        <w:pStyle w:val="BodyText"/>
      </w:pPr>
      <w:r>
        <w:t xml:space="preserve"> </w:t>
      </w:r>
    </w:p>
    <w:bookmarkEnd w:id="41"/>
    <w:bookmarkEnd w:id="42"/>
    <w:bookmarkStart w:id="43" w:name="X02d8767d2d0a8f1812496a613f2cc9414c1fa47"/>
    <w:p>
      <w:pPr>
        <w:pStyle w:val="Heading2"/>
      </w:pPr>
      <w:r>
        <w:t xml:space="preserve">2. Definitions and terminology</w:t>
      </w:r>
    </w:p>
    <w:p>
      <w:pPr>
        <w:pStyle w:val="Compact"/>
        <w:numPr>
          <w:ilvl w:val="0"/>
          <w:numId w:val="1007"/>
        </w:numPr>
      </w:pPr>
      <w:r>
        <w:t xml:space="preserve">Analog terminology follows source requirements and micro-architecture artifacts.</w:t>
      </w:r>
    </w:p>
    <w:bookmarkEnd w:id="43"/>
    <w:bookmarkStart w:id="48" w:name="Xee7f7da69e6adf9ca029503f830f76ba063a68a"/>
    <w:p>
      <w:pPr>
        <w:pStyle w:val="Heading2"/>
      </w:pPr>
      <w:r>
        <w:t xml:space="preserve">3. System context for analog behavior</w:t>
      </w:r>
    </w:p>
    <w:p>
      <w:pPr>
        <w:pStyle w:val="Compact"/>
        <w:numPr>
          <w:ilvl w:val="0"/>
          <w:numId w:val="1008"/>
        </w:numPr>
      </w:pPr>
      <w:r>
        <w:t xml:space="preserve">System context is summarized to scope analog requirements and mixed-signal interfaces.</w:t>
      </w:r>
    </w:p>
    <w:bookmarkStart w:id="47" w:name="X5d866b59e92887922362cddf6021d09d8e92174"/>
    <w:p>
      <w:pPr>
        <w:pStyle w:val="Heading3"/>
      </w:pPr>
      <w:r>
        <w:t xml:space="preserve">3.1 Analog Main Functions</w:t>
      </w:r>
    </w:p>
    <w:bookmarkStart w:id="44" w:name="sensing-and-signal-paths"/>
    <w:p>
      <w:pPr>
        <w:pStyle w:val="Heading4"/>
      </w:pPr>
      <w:r>
        <w:t xml:space="preserve">Sensing and signal paths</w:t>
      </w:r>
    </w:p>
    <w:p>
      <w:pPr>
        <w:pStyle w:val="Compact"/>
        <w:numPr>
          <w:ilvl w:val="0"/>
          <w:numId w:val="1009"/>
        </w:numPr>
      </w:pPr>
      <w:r>
        <w:t xml:space="preserve">Section 1 TIME SLOT LENGTH: (under Section 15.3.3 PPG Only), paragraph 010 (page 152)</w:t>
      </w:r>
    </w:p>
    <w:p>
      <w:pPr>
        <w:pStyle w:val="Compact"/>
        <w:numPr>
          <w:ilvl w:val="0"/>
          <w:numId w:val="1009"/>
        </w:numPr>
      </w:pPr>
      <w:r>
        <w:t xml:space="preserve">Section 3 SELECT DIVISION INDEX FOR CONFIGURED CHANNELS: (under Section 15.3.3 PPG Only), paragraph 018 (page 152)</w:t>
      </w:r>
    </w:p>
    <w:p>
      <w:pPr>
        <w:pStyle w:val="Compact"/>
        <w:numPr>
          <w:ilvl w:val="0"/>
          <w:numId w:val="1009"/>
        </w:numPr>
      </w:pPr>
      <w:r>
        <w:t xml:space="preserve">Section 4 CONFIGURE ADC SAMPLING PERIOD: (under Section 15.3.3 PPG Only), paragraph 022 (page 152)</w:t>
      </w:r>
    </w:p>
    <w:p>
      <w:pPr>
        <w:pStyle w:val="Compact"/>
        <w:numPr>
          <w:ilvl w:val="0"/>
          <w:numId w:val="1009"/>
        </w:numPr>
      </w:pPr>
      <w:r>
        <w:t xml:space="preserve">Section 2 SELECT CHANNEL: (under Section 15.3.3 PPG Only), paragraph 014 (page 152)</w:t>
      </w:r>
    </w:p>
    <w:p>
      <w:pPr>
        <w:pStyle w:val="Compact"/>
        <w:numPr>
          <w:ilvl w:val="0"/>
          <w:numId w:val="1009"/>
        </w:numPr>
      </w:pPr>
      <w:r>
        <w:t xml:space="preserve">Section 5 PPG FRAMES CONFIG: (under Section 15.3.3 PPG Only), paragraph 026 (page 152)</w:t>
      </w:r>
    </w:p>
    <w:p>
      <w:pPr>
        <w:pStyle w:val="Compact"/>
        <w:numPr>
          <w:ilvl w:val="0"/>
          <w:numId w:val="1009"/>
        </w:numPr>
      </w:pPr>
      <w:r>
        <w:t xml:space="preserve">Section 6 SELECT OPERATIVE MODE: (under Section 15.3.3 PPG Only), paragraph 008 (page 153)</w:t>
      </w:r>
    </w:p>
    <w:bookmarkEnd w:id="44"/>
    <w:bookmarkStart w:id="45" w:name="sampling-and-conversion"/>
    <w:p>
      <w:pPr>
        <w:pStyle w:val="Heading4"/>
      </w:pPr>
      <w:r>
        <w:t xml:space="preserve">Sampling and conversion</w:t>
      </w:r>
    </w:p>
    <w:p>
      <w:pPr>
        <w:pStyle w:val="Compact"/>
        <w:numPr>
          <w:ilvl w:val="0"/>
          <w:numId w:val="1010"/>
        </w:numPr>
      </w:pPr>
      <w:r>
        <w:t xml:space="preserve">Section 18.3 ADC TEST LOW NOISE (under Section 18 Digital DFT), paragraph 006 (page 160)</w:t>
      </w:r>
    </w:p>
    <w:p>
      <w:pPr>
        <w:pStyle w:val="Compact"/>
        <w:numPr>
          <w:ilvl w:val="0"/>
          <w:numId w:val="1010"/>
        </w:numPr>
      </w:pPr>
      <w:r>
        <w:t xml:space="preserve">Section 18.3 ADC TEST LOW NOISE (under Section 18 Digital DFT), paragraph 023 (page 160)</w:t>
      </w:r>
    </w:p>
    <w:p>
      <w:pPr>
        <w:pStyle w:val="Compact"/>
        <w:numPr>
          <w:ilvl w:val="0"/>
          <w:numId w:val="1010"/>
        </w:numPr>
      </w:pPr>
      <w:r>
        <w:t xml:space="preserve">Section 18.4 ADC TEST FAST (under Section 18 Digital DFT), paragraph 010 (page 161)</w:t>
      </w:r>
    </w:p>
    <w:bookmarkEnd w:id="45"/>
    <w:bookmarkStart w:id="46" w:name="general-architecture"/>
    <w:p>
      <w:pPr>
        <w:pStyle w:val="Heading4"/>
      </w:pPr>
      <w:r>
        <w:t xml:space="preserve">General architecture</w:t>
      </w:r>
    </w:p>
    <w:p>
      <w:pPr>
        <w:pStyle w:val="Compact"/>
        <w:numPr>
          <w:ilvl w:val="0"/>
          <w:numId w:val="1011"/>
        </w:numPr>
      </w:pPr>
      <w:r>
        <w:t xml:space="preserve">Section 11.1 XBAR Connection Matrix (under Section 11 Interconnect), paragraph 017 (page 34)</w:t>
      </w:r>
    </w:p>
    <w:p>
      <w:pPr>
        <w:pStyle w:val="Compact"/>
        <w:numPr>
          <w:ilvl w:val="0"/>
          <w:numId w:val="1011"/>
        </w:numPr>
      </w:pPr>
      <w:r>
        <w:t xml:space="preserve">Section 11.1 XBAR Connection Matrix (under Section 11 Interconnect), paragraph 018 (page 34)</w:t>
      </w:r>
    </w:p>
    <w:p>
      <w:pPr>
        <w:pStyle w:val="Compact"/>
        <w:numPr>
          <w:ilvl w:val="0"/>
          <w:numId w:val="1011"/>
        </w:numPr>
      </w:pPr>
      <w:r>
        <w:t xml:space="preserve">Section 11.1 XBAR Connection Matrix (under Section 11 Interconnect), paragraph 019 (page 34)</w:t>
      </w:r>
    </w:p>
    <w:p>
      <w:pPr>
        <w:pStyle w:val="Compact"/>
        <w:numPr>
          <w:ilvl w:val="0"/>
          <w:numId w:val="1011"/>
        </w:numPr>
      </w:pPr>
      <w:r>
        <w:t xml:space="preserve">Section 11.1 XBAR Connection Matrix (under Section 11 Interconnect), paragraph 020 (page 34)</w:t>
      </w:r>
    </w:p>
    <w:p>
      <w:pPr>
        <w:pStyle w:val="Compact"/>
        <w:numPr>
          <w:ilvl w:val="0"/>
          <w:numId w:val="1011"/>
        </w:numPr>
      </w:pPr>
      <w:r>
        <w:t xml:space="preserve">Section 11.1 XBAR Connection Matrix (under Section 11 Interconnect), paragraph 021 (page 34)</w:t>
      </w:r>
    </w:p>
    <w:p>
      <w:pPr>
        <w:pStyle w:val="Compact"/>
        <w:numPr>
          <w:ilvl w:val="0"/>
          <w:numId w:val="1011"/>
        </w:numPr>
      </w:pPr>
      <w:r>
        <w:t xml:space="preserve">Section 11.1 XBAR Connection Matrix (under Section 11 Interconnect), paragraph 022 (page 34)</w:t>
      </w:r>
    </w:p>
    <w:bookmarkEnd w:id="46"/>
    <w:bookmarkEnd w:id="47"/>
    <w:bookmarkEnd w:id="48"/>
    <w:bookmarkStart w:id="55" w:name="Xc82f32e177eb829a66a29305f64453fcbae633d"/>
    <w:p>
      <w:pPr>
        <w:pStyle w:val="Heading2"/>
      </w:pPr>
      <w:r>
        <w:t xml:space="preserve">4. Analog requirements</w:t>
      </w:r>
    </w:p>
    <w:p>
      <w:pPr>
        <w:pStyle w:val="FirstParagraph"/>
      </w:pPr>
      <w:r>
        <w:t xml:space="preserve">General analog requirements that are not mapped to any included analog block are listed below.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All non-dedicated analog-relevant requirements are mapped to at least one analog block section.</w:t>
      </w:r>
    </w:p>
    <w:p>
      <w:pPr>
        <w:pStyle w:val="BodyText"/>
      </w:pPr>
      <w:r>
        <w:t xml:space="preserve"> </w:t>
      </w:r>
    </w:p>
    <w:bookmarkStart w:id="49" w:name="X73838ebe4a6fc85f137f6c8bb8c37b9332570dc"/>
    <w:p>
      <w:pPr>
        <w:pStyle w:val="Heading3"/>
      </w:pPr>
      <w:r>
        <w:t xml:space="preserve">4.1 Analog block list</w:t>
      </w:r>
    </w:p>
    <w:p>
      <w:pPr>
        <w:pStyle w:val="FirstParagraph"/>
      </w:pPr>
      <w:r>
        <w:t xml:space="preserve">Analog block list shall be derived from block inventory evidence.</w:t>
      </w:r>
    </w:p>
    <w:p>
      <w:pPr>
        <w:pStyle w:val="BodyText"/>
      </w:pPr>
      <w:r>
        <w:t xml:space="preserve"> </w:t>
      </w:r>
    </w:p>
    <w:bookmarkEnd w:id="49"/>
    <w:bookmarkStart w:id="50" w:name="Xf5c1c06e36c87015dda878782931870eb54048b"/>
    <w:p>
      <w:pPr>
        <w:pStyle w:val="Heading3"/>
      </w:pPr>
      <w:r>
        <w:t xml:space="preserve">4.2 Analog I/O characteristics</w:t>
      </w:r>
    </w:p>
    <w:p>
      <w:pPr>
        <w:pStyle w:val="FirstParagraph"/>
      </w:pPr>
      <w:r>
        <w:t xml:space="preserve">Relevant analog interfaces include SENSOR_ANALOG_INPUT.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Applicable source context tables include PMU I/O List and Sensor Hub I/O List; detailed port definitions remain in the owning Analog IPOS specification.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Source context ports for PMU I/O List: clk_16m, clk_64k, POR1V2_1V2, START_CLK_16M, PDClockF, i_bio_divider, EN_LDO, PD_CLK_REG, EN_LDO1V8_REG, bist_mode, debug_mode, scan_mode, scan_enable, scan_clk, scan_rstn, clk_bistctlr, rst_bistctlr_n, clk_ext_en, clk_ext_slow, i_en_sh_clk, i_senshub_clk_sel, i_test_clk_fast, i_half_charge_ldo, mask_en_ldo_pdclkf, clk_en_s0, clk_en_s1, clk_en_s2_i2c, clk_en_s2_on, clk_en_s2_off, clk_en_s3, clk_en_s4, clk_en_s5, clk_en_m0, clk_en_m1, clk_en_m2, clk_en_m22, clk_en_m3, iso_i, vdden_i, i_start_operative_16MHz, main_ctrl_sw_resetn, stmc_sw_resetn, fifo_sw_resetn, masterblaze_sw_resetn, regmap_sw_resetn, adsp_run, adsp_xbar_sw_en, i_en_clk_gsr_16M, i_en_ck_m_p_q, i_en_clk_mod_debug, i_en_chop_ref, i_en_ck_chop_imp, i_en_ck_hc2_10k, i_freq_bia_m_p_q, i_en_clk_16MHz_sleep, EN_ADC_TEST_LOW_NOISE, EN_ADC_TEST_FAST, if_sh_ck_in, o_EN_LDO1V8, o_PD_CLKF, o_CLK_16M_READY, o_DIS_RC_VIREF, pd_osc_clk32k, tst_clk_32k, tst_clk_16m, tst_clk_bistctlr, tst_rst_bistctlr_n, clk_stredl, clk_xbar, clk_intf, clk_main_ctrl, clk_stmc, clk_stmc_ahb, clk_fifo, clk_masterblaze_m, clk_masterblaze_s, clk_regmap, o_clk_ext_en, resetn_stredl, resetn_xbar, resetn_intf, resetn_main_ctrl, resetn_32k_main_ctrl, resetn_stmc, resetn_fifo, resetn_masterblaze, resetn_regmap, o_trimming_clk_fast, iso_o, vdden_o, o_ck_bg, o_sh_clk, o_ck_chop_imp, o_ck_m, o_ck_hc2_10k, o_ck_p, o_ck_q, o_clk_16M_mc, o_clk_dft_adc, o_clk_gsr_16M, o_ADC_clk_serial_dft, o_sh_clk_gate.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Source context ports for Sensor Hub I/O List: scan_mode, scan_enable, scan_rstn, HCLKM, HCLKS, sys_clk, HRESETn, DEBUG_MODE_i, scl_master_in, sda_master_in, scl_master_out, sda_master_out, dvalid_masterblaze_ext, dvalid_masterblaze_ext_enable, sleep_master, master_end_op_pulse, SH_SMARTFIFO_OCCUPATION, fifo_mode, fifo_offset, HSELS, HADDRS, HTRANSS, HSIZES, HWRITES, HREADYS, HWDATAS, HREADYOUTS, HRESPS, HRDATAS, ahb_master_on, HRDATAM, HREADYM, HRESPM, HGRANTM, HSELM, HADDRM, HTRANSM, HWRITEM, HSIZEM, HBURSTM, HPROTM, HWDATAM, HBUSREQM, HLOCKM.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Detailed analog block inputs, outputs, ports, and source I/O tables are maintained only in the owning Analog IPOS specification.</w:t>
      </w:r>
    </w:p>
    <w:p>
      <w:pPr>
        <w:pStyle w:val="BodyText"/>
      </w:pPr>
      <w:r>
        <w:t xml:space="preserve"> </w:t>
      </w:r>
    </w:p>
    <w:bookmarkEnd w:id="50"/>
    <w:bookmarkStart w:id="51" w:name="X1bb181e9ad1d87dc68e0a8e55f859ee793a0ed2"/>
    <w:p>
      <w:pPr>
        <w:pStyle w:val="Heading3"/>
      </w:pPr>
      <w:r>
        <w:t xml:space="preserve">4.3 Sampling and conversion</w:t>
      </w:r>
    </w:p>
    <w:p>
      <w:pPr>
        <w:pStyle w:val="FirstParagraph"/>
      </w:pPr>
      <w:r>
        <w:t xml:space="preserve">Sampling, conversion, and resolution behavior shall satisfy timing and accuracy constraints from source requirements.</w:t>
      </w:r>
    </w:p>
    <w:p>
      <w:pPr>
        <w:pStyle w:val="BodyText"/>
      </w:pPr>
      <w:r>
        <w:t xml:space="preserve"> </w:t>
      </w:r>
    </w:p>
    <w:bookmarkEnd w:id="51"/>
    <w:bookmarkStart w:id="52" w:name="X0118a4df21ba5575661ffa2467351b029c3a46f"/>
    <w:p>
      <w:pPr>
        <w:pStyle w:val="Heading3"/>
      </w:pPr>
      <w:r>
        <w:t xml:space="preserve">4.4 Analog operating modes</w:t>
      </w:r>
    </w:p>
    <w:p>
      <w:pPr>
        <w:pStyle w:val="FirstParagraph"/>
      </w:pPr>
      <w:r>
        <w:t xml:space="preserve">Analog operating behavior shall remain consistent across manual, schedule, off, and fault-degraded scenarios.</w:t>
      </w:r>
    </w:p>
    <w:p>
      <w:pPr>
        <w:pStyle w:val="BodyText"/>
      </w:pPr>
      <w:r>
        <w:t xml:space="preserve"> </w:t>
      </w:r>
    </w:p>
    <w:bookmarkEnd w:id="52"/>
    <w:bookmarkStart w:id="53" w:name="Xf7f252356e62931665b9e8ee4fed50e7ff5b9ee"/>
    <w:p>
      <w:pPr>
        <w:pStyle w:val="Heading3"/>
      </w:pPr>
      <w:r>
        <w:t xml:space="preserve">4.5 Analog calibration and test requirements</w:t>
      </w:r>
    </w:p>
    <w:p>
      <w:pPr>
        <w:pStyle w:val="FirstParagraph"/>
      </w:pPr>
      <w:r>
        <w:t xml:space="preserve">Calibration and observability requirements shall be defined for offset/gain handling and verification access.</w:t>
      </w:r>
    </w:p>
    <w:p>
      <w:pPr>
        <w:pStyle w:val="BodyText"/>
      </w:pPr>
      <w:r>
        <w:t xml:space="preserve"> </w:t>
      </w:r>
    </w:p>
    <w:bookmarkEnd w:id="53"/>
    <w:bookmarkStart w:id="54" w:name="X418b4d8dd7527d4141a381ca7f2d748c3e7edde"/>
    <w:p>
      <w:pPr>
        <w:pStyle w:val="Heading3"/>
      </w:pPr>
      <w:r>
        <w:t xml:space="preserve">4.6 Analog performance requirements</w:t>
      </w:r>
    </w:p>
    <w:p>
      <w:pPr>
        <w:pStyle w:val="FirstParagraph"/>
      </w:pPr>
      <w:r>
        <w:t xml:space="preserve">Performance requirements shall cover noise, accuracy, range, drift, and response constraints.</w:t>
      </w:r>
    </w:p>
    <w:p>
      <w:pPr>
        <w:pStyle w:val="BodyText"/>
      </w:pPr>
      <w:r>
        <w:t xml:space="preserve"> </w:t>
      </w:r>
    </w:p>
    <w:bookmarkEnd w:id="54"/>
    <w:bookmarkEnd w:id="55"/>
    <w:bookmarkStart w:id="56" w:name="Xc26db79f3514a016dff58de0917d7f6d8e81fab"/>
    <w:p>
      <w:pPr>
        <w:pStyle w:val="Heading2"/>
      </w:pPr>
      <w:r>
        <w:t xml:space="preserve">5. Validation and qualification requirements</w:t>
      </w:r>
    </w:p>
    <w:p>
      <w:pPr>
        <w:pStyle w:val="Compact"/>
        <w:numPr>
          <w:ilvl w:val="0"/>
          <w:numId w:val="1012"/>
        </w:numPr>
      </w:pPr>
      <w:r>
        <w:t xml:space="preserve">Verification shall combine inspection, analysis, and test with measurable acceptance criteria.</w:t>
      </w:r>
    </w:p>
    <w:bookmarkEnd w:id="56"/>
    <w:bookmarkStart w:id="63" w:name="X045f6730a5caea101ea480f71820b59e27ae49d"/>
    <w:p>
      <w:pPr>
        <w:pStyle w:val="Heading2"/>
      </w:pPr>
      <w:r>
        <w:t xml:space="preserve">6. Requirement identification and traceability</w:t>
      </w:r>
    </w:p>
    <w:bookmarkStart w:id="57" w:name="Xf652d4e185f2f67413a91e7b4dc92936f66c316"/>
    <w:p>
      <w:pPr>
        <w:pStyle w:val="Heading3"/>
      </w:pPr>
      <w:r>
        <w:t xml:space="preserve">6.1 Numbering convention</w:t>
      </w:r>
    </w:p>
    <w:p>
      <w:pPr>
        <w:pStyle w:val="FirstParagraph"/>
      </w:pPr>
      <w:r>
        <w:t xml:space="preserve">ARS IDs use domain-prefixed numbering: ANA-RQ-### and XDN-RQ-###. Newly authored requirements in project-specific sub-block requirement paragraphs use ARS-REQ-###.</w:t>
      </w:r>
    </w:p>
    <w:p>
      <w:pPr>
        <w:pStyle w:val="BodyText"/>
      </w:pPr>
      <w:r>
        <w:t xml:space="preserve"> </w:t>
      </w:r>
    </w:p>
    <w:bookmarkEnd w:id="57"/>
    <w:bookmarkStart w:id="58" w:name="X59dcd46a5be5290420312e376adbe926569db05"/>
    <w:p>
      <w:pPr>
        <w:pStyle w:val="Heading3"/>
      </w:pPr>
      <w:r>
        <w:t xml:space="preserve">6.2 Traceability contract</w:t>
      </w:r>
    </w:p>
    <w:p>
      <w:pPr>
        <w:pStyle w:val="FirstParagraph"/>
      </w:pPr>
      <w:r>
        <w:t xml:space="preserve">ARS requirement catalog entries include statement only; full traceability details are maintained in artifacts/stage4_ars/ars_traceability_matrix.csv.</w:t>
      </w:r>
    </w:p>
    <w:p>
      <w:pPr>
        <w:pStyle w:val="BodyText"/>
      </w:pPr>
      <w:r>
        <w:t xml:space="preserve"> </w:t>
      </w:r>
    </w:p>
    <w:bookmarkEnd w:id="58"/>
    <w:bookmarkStart w:id="62" w:name="Xa693d57e6b9ffb687c6c93de5d6eac96e9c5c01"/>
    <w:p>
      <w:pPr>
        <w:pStyle w:val="Heading3"/>
      </w:pPr>
      <w:r>
        <w:t xml:space="preserve">6.3 Requirement catalog</w:t>
      </w:r>
    </w:p>
    <w:bookmarkStart w:id="59" w:name="analog-requirements"/>
    <w:p>
      <w:pPr>
        <w:pStyle w:val="Heading4"/>
      </w:pPr>
      <w:r>
        <w:t xml:space="preserve">Analog requirements</w:t>
      </w:r>
    </w:p>
    <w:p>
      <w:pPr>
        <w:pStyle w:val="Compact"/>
        <w:numPr>
          <w:ilvl w:val="0"/>
          <w:numId w:val="1013"/>
        </w:numPr>
      </w:pPr>
      <w:r>
        <w:t xml:space="preserve">No residual unmapped requirements for this domain (mapped items are captured in project-specific analog sub-block requirement paragraphs).</w:t>
      </w:r>
    </w:p>
    <w:bookmarkEnd w:id="59"/>
    <w:bookmarkStart w:id="60" w:name="cross-domain-requirements"/>
    <w:p>
      <w:pPr>
        <w:pStyle w:val="Heading4"/>
      </w:pPr>
      <w:r>
        <w:t xml:space="preserve">Cross-domain requirements</w:t>
      </w:r>
    </w:p>
    <w:p>
      <w:pPr>
        <w:pStyle w:val="Compact"/>
        <w:numPr>
          <w:ilvl w:val="0"/>
          <w:numId w:val="1014"/>
        </w:numPr>
      </w:pPr>
      <w:r>
        <w:t xml:space="preserve">No residual unmapped requirements for this domain (mapped items are captured in project-specific analog sub-block requirement paragraphs).</w:t>
      </w:r>
    </w:p>
    <w:bookmarkEnd w:id="60"/>
    <w:bookmarkStart w:id="61" w:name="use-case-user-specific"/>
    <w:p>
      <w:pPr>
        <w:pStyle w:val="Heading4"/>
      </w:pPr>
      <w:r>
        <w:t xml:space="preserve">Use case, user specific</w:t>
      </w:r>
    </w:p>
    <w:p>
      <w:pPr>
        <w:pStyle w:val="Compact"/>
        <w:numPr>
          <w:ilvl w:val="0"/>
          <w:numId w:val="1015"/>
        </w:numPr>
      </w:pPr>
      <w:r>
        <w:t xml:space="preserve">None</w:t>
      </w:r>
    </w:p>
    <w:bookmarkEnd w:id="61"/>
    <w:bookmarkEnd w:id="62"/>
    <w:bookmarkEnd w:id="63"/>
    <w:bookmarkStart w:id="64" w:name="Xd04b0ebac4947287a71e0b1ca27cf85132dbf00"/>
    <w:p>
      <w:pPr>
        <w:pStyle w:val="Heading2"/>
      </w:pPr>
      <w:r>
        <w:t xml:space="preserve">7. Project-specific analog block sections</w:t>
      </w:r>
    </w:p>
    <w:bookmarkEnd w:id="64"/>
    <w:bookmarkStart w:id="92" w:name="X508d863468794c552c1a5c2620ceb2fce25efd9"/>
    <w:p>
      <w:pPr>
        <w:pStyle w:val="Heading2"/>
      </w:pPr>
      <w:r>
        <w:t xml:space="preserve">6.4 Source Function Context</w:t>
      </w:r>
    </w:p>
    <w:bookmarkStart w:id="65" w:name="X8498ba8163d045adf0fc06f7b25582a7d450cc6"/>
    <w:p>
      <w:pPr>
        <w:pStyle w:val="Heading3"/>
      </w:pPr>
      <w:r>
        <w:t xml:space="preserve">6.4.1 Section 1 TIME SLOT LENGTH: (under Section 15.3.3 PPG Only), paragraph 010 (page 152)</w:t>
      </w:r>
    </w:p>
    <w:bookmarkEnd w:id="65"/>
    <w:bookmarkStart w:id="66" w:name="X56c7b1e9b6d2e51a4f660a5c7aaf906417bd02d"/>
    <w:p>
      <w:pPr>
        <w:pStyle w:val="Heading3"/>
      </w:pPr>
      <w:r>
        <w:t xml:space="preserve">6.4.2 Section 11.1 XBAR Connection Matrix (under Section 11 Interconnect), paragraph 017 (page 34)</w:t>
      </w:r>
    </w:p>
    <w:bookmarkEnd w:id="66"/>
    <w:bookmarkStart w:id="67" w:name="Xbf76e2ea1131bcbff44d9157d6ea5c40b9513c5"/>
    <w:p>
      <w:pPr>
        <w:pStyle w:val="Heading3"/>
      </w:pPr>
      <w:r>
        <w:t xml:space="preserve">6.4.3 Section 11.1 XBAR Connection Matrix (under Section 11 Interconnect), paragraph 018 (page 34)</w:t>
      </w:r>
    </w:p>
    <w:bookmarkEnd w:id="67"/>
    <w:bookmarkStart w:id="68" w:name="Xd5bde3a268a94e890240ff9d745b600a4b378a9"/>
    <w:p>
      <w:pPr>
        <w:pStyle w:val="Heading3"/>
      </w:pPr>
      <w:r>
        <w:t xml:space="preserve">6.4.4 Section 11.1 XBAR Connection Matrix (under Section 11 Interconnect), paragraph 019 (page 34)</w:t>
      </w:r>
    </w:p>
    <w:bookmarkEnd w:id="68"/>
    <w:bookmarkStart w:id="69" w:name="X3819c868a5b796efac370f4ccf8a32b2b45dccb"/>
    <w:p>
      <w:pPr>
        <w:pStyle w:val="Heading3"/>
      </w:pPr>
      <w:r>
        <w:t xml:space="preserve">6.4.5 Section 11.1 XBAR Connection Matrix (under Section 11 Interconnect), paragraph 020 (page 34)</w:t>
      </w:r>
    </w:p>
    <w:bookmarkEnd w:id="69"/>
    <w:bookmarkStart w:id="70" w:name="X1286c3a4d28fa28deb623a27660bde804225f7d"/>
    <w:p>
      <w:pPr>
        <w:pStyle w:val="Heading3"/>
      </w:pPr>
      <w:r>
        <w:t xml:space="preserve">6.4.6 Section 11.1 XBAR Connection Matrix (under Section 11 Interconnect), paragraph 021 (page 34)</w:t>
      </w:r>
    </w:p>
    <w:bookmarkEnd w:id="70"/>
    <w:bookmarkStart w:id="71" w:name="X6744cf4c40ceb040a2303516659f37072a79d6c"/>
    <w:p>
      <w:pPr>
        <w:pStyle w:val="Heading3"/>
      </w:pPr>
      <w:r>
        <w:t xml:space="preserve">6.4.7 Section 11.1 XBAR Connection Matrix (under Section 11 Interconnect), paragraph 022 (page 34)</w:t>
      </w:r>
    </w:p>
    <w:bookmarkEnd w:id="71"/>
    <w:bookmarkStart w:id="72" w:name="X4f0318f01e27d442856a62516f6b56c7f994bf3"/>
    <w:p>
      <w:pPr>
        <w:pStyle w:val="Heading3"/>
      </w:pPr>
      <w:r>
        <w:t xml:space="preserve">6.4.8 Section 13.3.1 Requirements (under Section 13.3 ISPU integration), paragraph 007 (page 130)</w:t>
      </w:r>
    </w:p>
    <w:bookmarkEnd w:id="72"/>
    <w:bookmarkStart w:id="73" w:name="Xc64db835c28f31be99db66c2508b5c4ee180966"/>
    <w:p>
      <w:pPr>
        <w:pStyle w:val="Heading3"/>
      </w:pPr>
      <w:r>
        <w:t xml:space="preserve">6.4.9 Section 13.3.1 Requirements (under Section 13.3 ISPU integration), paragraph 008 (page 130)</w:t>
      </w:r>
    </w:p>
    <w:bookmarkEnd w:id="73"/>
    <w:bookmarkStart w:id="74" w:name="X7db2ac570ead59cc9693784bceba6cec56cee34"/>
    <w:p>
      <w:pPr>
        <w:pStyle w:val="Heading3"/>
      </w:pPr>
      <w:r>
        <w:t xml:space="preserve">6.4.10 Section 13.3.1 Requirements (under Section 13.3 ISPU integration), paragraph 009 (page 130)</w:t>
      </w:r>
    </w:p>
    <w:bookmarkEnd w:id="74"/>
    <w:bookmarkStart w:id="75" w:name="X2d74224913bc2717a95af262cacb9964e0f613f"/>
    <w:p>
      <w:pPr>
        <w:pStyle w:val="Heading3"/>
      </w:pPr>
      <w:r>
        <w:t xml:space="preserve">6.4.11 Section 13.3.1 Requirements (under Section 13.3 ISPU integration), paragraph 011 (page 130)</w:t>
      </w:r>
    </w:p>
    <w:bookmarkEnd w:id="75"/>
    <w:bookmarkStart w:id="76" w:name="Xd27f8b5fe5536534ca81d2907ae6c5f50b6169d"/>
    <w:p>
      <w:pPr>
        <w:pStyle w:val="Heading3"/>
      </w:pPr>
      <w:r>
        <w:t xml:space="preserve">6.4.12 Section 13.3.1 Requirements (under Section 13.3 ISPU integration), paragraph 013 (page 130)</w:t>
      </w:r>
    </w:p>
    <w:bookmarkEnd w:id="76"/>
    <w:bookmarkStart w:id="77" w:name="Xf54565038661e13fe7e291369e877dd5d2e3400"/>
    <w:p>
      <w:pPr>
        <w:pStyle w:val="Heading3"/>
      </w:pPr>
      <w:r>
        <w:t xml:space="preserve">6.4.13 Section 13.3.1 Requirements (under Section 13.3 ISPU integration), paragraph 023 (page 131)</w:t>
      </w:r>
    </w:p>
    <w:bookmarkEnd w:id="77"/>
    <w:bookmarkStart w:id="78" w:name="X8889b1612b18f284198c7f5da80a9bcfdbe1c07"/>
    <w:p>
      <w:pPr>
        <w:pStyle w:val="Heading3"/>
      </w:pPr>
      <w:r>
        <w:t xml:space="preserve">6.4.14 Section 13.3.1 Requirements (under Section 13.3 ISPU integration), paragraph 027 (page 131)</w:t>
      </w:r>
    </w:p>
    <w:bookmarkEnd w:id="78"/>
    <w:bookmarkStart w:id="79" w:name="X73315f5713f0b35404f5f640f0f14fdde5d5ed6"/>
    <w:p>
      <w:pPr>
        <w:pStyle w:val="Heading3"/>
      </w:pPr>
      <w:r>
        <w:t xml:space="preserve">6.4.15 Section 13.3.1 Requirements (under Section 13.3 ISPU integration), paragraph 031 (page 131)</w:t>
      </w:r>
    </w:p>
    <w:bookmarkEnd w:id="79"/>
    <w:bookmarkStart w:id="80" w:name="Xe3f832522ab7ab8da0b9ad06d263619299b0226"/>
    <w:p>
      <w:pPr>
        <w:pStyle w:val="Heading3"/>
      </w:pPr>
      <w:r>
        <w:t xml:space="preserve">6.4.16 Section 18.1 Scan mode (under Section 18 Digital DFT), paragraph 011 (page 159)</w:t>
      </w:r>
    </w:p>
    <w:bookmarkEnd w:id="80"/>
    <w:bookmarkStart w:id="81" w:name="X5e1fae2ab8470cf27fa7ba7a25d7df6460f8f3c"/>
    <w:p>
      <w:pPr>
        <w:pStyle w:val="Heading3"/>
      </w:pPr>
      <w:r>
        <w:t xml:space="preserve">6.4.17 Section 18.2 Debug mode (under Section 18 Digital DFT), paragraph 024 (page 159)</w:t>
      </w:r>
    </w:p>
    <w:bookmarkEnd w:id="81"/>
    <w:bookmarkStart w:id="82" w:name="Xa595a54608076a8fb6d1e3b5365eaf72ecdad5b"/>
    <w:p>
      <w:pPr>
        <w:pStyle w:val="Heading3"/>
      </w:pPr>
      <w:r>
        <w:t xml:space="preserve">6.4.18 Section 18.3 ADC TEST LOW NOISE (under Section 18 Digital DFT), paragraph 006 (page 160)</w:t>
      </w:r>
    </w:p>
    <w:bookmarkEnd w:id="82"/>
    <w:bookmarkStart w:id="83" w:name="X65d9645470af42937ca4358356fb4cfd47ffcd9"/>
    <w:p>
      <w:pPr>
        <w:pStyle w:val="Heading3"/>
      </w:pPr>
      <w:r>
        <w:t xml:space="preserve">6.4.19 Section 18.3 ADC TEST LOW NOISE (under Section 18 Digital DFT), paragraph 023 (page 160)</w:t>
      </w:r>
    </w:p>
    <w:bookmarkEnd w:id="83"/>
    <w:bookmarkStart w:id="84" w:name="X1f9e5ee61bd1717a401a08bdab2df813e5283e4"/>
    <w:p>
      <w:pPr>
        <w:pStyle w:val="Heading3"/>
      </w:pPr>
      <w:r>
        <w:t xml:space="preserve">6.4.20 Section 18.4 ADC TEST FAST (under Section 18 Digital DFT), paragraph 010 (page 161)</w:t>
      </w:r>
    </w:p>
    <w:bookmarkEnd w:id="84"/>
    <w:bookmarkStart w:id="85" w:name="Xc347e5b7f26589f4757fc4328044e07bff88d7a"/>
    <w:p>
      <w:pPr>
        <w:pStyle w:val="Heading3"/>
      </w:pPr>
      <w:r>
        <w:t xml:space="preserve">6.4.21 Section 18.5 BIST MODE (under Section 18 Digital DFT), paragraph 030 (page 161)</w:t>
      </w:r>
    </w:p>
    <w:bookmarkEnd w:id="85"/>
    <w:bookmarkStart w:id="86" w:name="X6089cc89f2f8f2e224d12cac40e8ec6d9bc02d8"/>
    <w:p>
      <w:pPr>
        <w:pStyle w:val="Heading3"/>
      </w:pPr>
      <w:r>
        <w:t xml:space="preserve">6.4.22 Section 2 SELECT CHANNEL: (under Section 15.3.3 PPG Only), paragraph 014 (page 152)</w:t>
      </w:r>
    </w:p>
    <w:bookmarkEnd w:id="86"/>
    <w:bookmarkStart w:id="87" w:name="Xedf8358be4618e2927ce08ee0e70471b1bf41b0"/>
    <w:p>
      <w:pPr>
        <w:pStyle w:val="Heading3"/>
      </w:pPr>
      <w:r>
        <w:t xml:space="preserve">6.4.23 Section 3 SELECT DIVISION INDEX FOR CONFIGURED CHANNELS: (under Section 15.3.3 PPG Only), paragraph 018 (page 152)</w:t>
      </w:r>
    </w:p>
    <w:bookmarkEnd w:id="87"/>
    <w:bookmarkStart w:id="88" w:name="Xe58ba033e9700d7236ec0a71119e34802aecae9"/>
    <w:p>
      <w:pPr>
        <w:pStyle w:val="Heading3"/>
      </w:pPr>
      <w:r>
        <w:t xml:space="preserve">6.4.24 Section 4 CONFIGURE ADC SAMPLING PERIOD: (under Section 15.3.3 PPG Only), paragraph 022 (page 152)</w:t>
      </w:r>
    </w:p>
    <w:bookmarkEnd w:id="88"/>
    <w:bookmarkStart w:id="89" w:name="X70fbb9f9d712be96fbda64519c1341f378eb16d"/>
    <w:p>
      <w:pPr>
        <w:pStyle w:val="Heading3"/>
      </w:pPr>
      <w:r>
        <w:t xml:space="preserve">6.4.25 Section 5 PPG FRAMES CONFIG: (under Section 15.3.3 PPG Only), paragraph 026 (page 152)</w:t>
      </w:r>
    </w:p>
    <w:bookmarkEnd w:id="89"/>
    <w:bookmarkStart w:id="90" w:name="X721a106cfd7f3cb0cb4c46999fb69ffe0475529"/>
    <w:p>
      <w:pPr>
        <w:pStyle w:val="Heading3"/>
      </w:pPr>
      <w:r>
        <w:t xml:space="preserve">6.4.26 Section 6 SELECT OPERATIVE MODE: (under Section 15.3.3 PPG Only), paragraph 008 (page 153)</w:t>
      </w:r>
    </w:p>
    <w:bookmarkEnd w:id="90"/>
    <w:bookmarkStart w:id="91" w:name="X10284e23c1bb7cb856091195225e16c4e7f1291"/>
    <w:p>
      <w:pPr>
        <w:pStyle w:val="Heading3"/>
      </w:pPr>
      <w:r>
        <w:t xml:space="preserve">6.4.27 Section 7 CHECK DATA: (under Section 15.3.3 PPG Only), paragraph 011 (page 153)</w:t>
      </w:r>
    </w:p>
    <w:bookmarkEnd w:id="91"/>
    <w:bookmarkEnd w:id="92"/>
    <w:bookmarkStart w:id="93" w:name="X5e87c6980ed91cc3e7ba3e39c2d7b456b7be1cb"/>
    <w:p>
      <w:pPr>
        <w:pStyle w:val="Heading2"/>
      </w:pPr>
      <w:r>
        <w:t xml:space="preserve">8. Assumptions</w:t>
      </w:r>
    </w:p>
    <w:p>
      <w:pPr>
        <w:pStyle w:val="Compact"/>
        <w:numPr>
          <w:ilvl w:val="0"/>
          <w:numId w:val="1016"/>
        </w:numPr>
      </w:pPr>
      <w:r>
        <w:t xml:space="preserve">ASSUME-001: Analog validation environments provide representative sensor and load stimulus.</w:t>
      </w:r>
    </w:p>
    <w:bookmarkEnd w:id="93"/>
    <w:bookmarkStart w:id="94" w:name="X8c357fd2dcfb3dd969a903b04dbbb605db70ad8"/>
    <w:p>
      <w:pPr>
        <w:pStyle w:val="Heading2"/>
      </w:pPr>
      <w:r>
        <w:t xml:space="preserve">9. Missing Inputs</w:t>
      </w:r>
    </w:p>
    <w:p>
      <w:pPr>
        <w:pStyle w:val="Compact"/>
        <w:numPr>
          <w:ilvl w:val="0"/>
          <w:numId w:val="1017"/>
        </w:numPr>
      </w:pPr>
      <w:r>
        <w:t xml:space="preserve">None</w:t>
      </w:r>
    </w:p>
    <w:bookmarkEnd w:id="94"/>
    <w:bookmarkEnd w:id="95"/>
    <w:sectPr w:rsidR="005F4DEF" w:rsidRPr="005F4DEF" w:rsidSect="003E7C51">
      <w:headerReference r:id="rId14" w:type="default"/>
      <w:footerReference r:id="rId15" w:type="default"/>
      <w:headerReference r:id="rId16" w:type="first"/>
      <w:footerReference r:id="rId17" w:type="first"/>
      <w:pgSz w:code="9" w:h="16838" w:w="11906"/>
      <w:pgMar w:bottom="562" w:footer="567" w:gutter="0" w:header="210" w:left="1440" w:right="1008" w:top="2376"/>
      <w:pgNumType w:start="0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right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A905D" w14:textId="77777777" w:rsidR="005810EB" w:rsidRDefault="00F2574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0" allowOverlap="1" wp14:anchorId="389233F6" wp14:editId="5BE048B2">
              <wp:simplePos x="0" y="0"/>
              <wp:positionH relativeFrom="page">
                <wp:posOffset>0</wp:posOffset>
              </wp:positionH>
              <wp:positionV relativeFrom="page">
                <wp:posOffset>10249535</wp:posOffset>
              </wp:positionV>
              <wp:extent cx="7560310" cy="252095"/>
              <wp:effectExtent l="0" t="0" r="0" b="14605"/>
              <wp:wrapNone/>
              <wp:docPr id="6" name="MSIPCM1c324d05959801ed756c7176" descr="{&quot;HashCode&quot;:663358932,&quot;Height&quot;:841.0,&quot;Width&quot;:595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C821AA4" w14:textId="77777777" w:rsidR="00F2574E" w:rsidRPr="00BC7F7B" w:rsidRDefault="00BC7F7B" w:rsidP="00BC7F7B">
                          <w:pPr>
                            <w:jc w:val="right"/>
                            <w:rPr>
                              <w:rFonts w:cs="Arial"/>
                              <w:color w:val="FF0000"/>
                              <w:sz w:val="24"/>
                            </w:rPr>
                          </w:pPr>
                          <w:r w:rsidRPr="00BC7F7B">
                            <w:rPr>
                              <w:rFonts w:cs="Arial"/>
                              <w:color w:val="FF0000"/>
                              <w:sz w:val="24"/>
                            </w:rPr>
                            <w:t>ST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233F6" id="_x0000_t202" coordsize="21600,21600" o:spt="202" path="m,l,21600r21600,l21600,xe">
              <v:stroke joinstyle="miter"/>
              <v:path gradientshapeok="t" o:connecttype="rect"/>
            </v:shapetype>
            <v:shape id="MSIPCM1c324d05959801ed756c7176" o:spid="_x0000_s1029" type="#_x0000_t202" alt="{&quot;HashCode&quot;:663358932,&quot;Height&quot;:841.0,&quot;Width&quot;:595.0,&quot;Placement&quot;:&quot;Footer&quot;,&quot;Index&quot;:&quot;FirstPage&quot;,&quot;Section&quot;:1,&quot;Top&quot;:0.0,&quot;Left&quot;:0.0}" style="position:absolute;margin-left:0;margin-top:807.05pt;width:595.3pt;height:19.8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" o:allowincell="f" filled="f" stroked="f" strokeweight=".5pt">
              <v:textbox inset=",0,20pt,0">
                <w:txbxContent>
                  <w:p w14:paraId="2C821AA4" w14:textId="77777777" w:rsidR="00F2574E" w:rsidRPr="00BC7F7B" w:rsidRDefault="00BC7F7B" w:rsidP="00BC7F7B">
                    <w:pPr>
                      <w:jc w:val="right"/>
                      <w:rPr>
                        <w:rFonts w:cs="Arial"/>
                        <w:color w:val="FF0000"/>
                        <w:sz w:val="24"/>
                      </w:rPr>
                    </w:pPr>
                    <w:r w:rsidRPr="00BC7F7B">
                      <w:rPr>
                        <w:rFonts w:cs="Arial"/>
                        <w:color w:val="FF0000"/>
                        <w:sz w:val="24"/>
                      </w:rPr>
                      <w:t>ST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D9106" w14:textId="77777777" w:rsidR="00A72469" w:rsidRDefault="00D74C42" w:rsidP="003E6738">
    <w:pPr>
      <w:pStyle w:val="Header"/>
      <w:tabs>
        <w:tab w:val="clear" w:pos="4536"/>
        <w:tab w:val="clear" w:pos="9072"/>
      </w:tabs>
    </w:pPr>
    <w:r>
      <w:rPr>
        <w:noProof/>
        <w:lang w:val="en-US" w:eastAsia="zh-CN"/>
      </w:rPr>
      <w:drawing>
        <wp:anchor distT="0" distB="0" distL="114300" distR="114300" simplePos="0" relativeHeight="251661312" behindDoc="1" locked="0" layoutInCell="1" allowOverlap="1" wp14:anchorId="6F118268" wp14:editId="0DC4D35C">
          <wp:simplePos x="0" y="0"/>
          <wp:positionH relativeFrom="page">
            <wp:posOffset>5862640</wp:posOffset>
          </wp:positionH>
          <wp:positionV relativeFrom="page">
            <wp:posOffset>428129</wp:posOffset>
          </wp:positionV>
          <wp:extent cx="1040484" cy="731520"/>
          <wp:effectExtent l="0" t="0" r="7620" b="0"/>
          <wp:wrapNone/>
          <wp:docPr id="3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0484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CD9C9" w14:textId="77777777" w:rsidR="00D74C42" w:rsidRDefault="00D74C42">
    <w:pPr>
      <w:pStyle w:val="Header"/>
    </w:pPr>
    <w:r>
      <w:rPr>
        <w:noProof/>
        <w:lang w:val="en-US" w:eastAsia="zh-CN"/>
      </w:rPr>
      <w:drawing>
        <wp:anchor distT="0" distB="0" distL="114300" distR="114300" simplePos="0" relativeHeight="251663360" behindDoc="1" locked="0" layoutInCell="1" allowOverlap="1" wp14:anchorId="2EA044A6" wp14:editId="55765B1C">
          <wp:simplePos x="0" y="0"/>
          <wp:positionH relativeFrom="page">
            <wp:posOffset>648335</wp:posOffset>
          </wp:positionH>
          <wp:positionV relativeFrom="page">
            <wp:posOffset>431321</wp:posOffset>
          </wp:positionV>
          <wp:extent cx="2383200" cy="612000"/>
          <wp:effectExtent l="0" t="0" r="0" b="0"/>
          <wp:wrapNone/>
          <wp:docPr id="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383200" cy="612000"/>
                  </a:xfrm>
                  <a:prstGeom prst="rect">
                    <a:avLst/>
                  </a:prstGeom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295132"/>
    <w:multiLevelType w:val="multilevel"/>
    <w:tmpl w:val="A76C760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isLgl/>
      <w:lvlText w:val="%1.%2"/>
      <w:lvlJc w:val="left"/>
      <w:pPr>
        <w:ind w:hanging="720" w:left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1080" w:left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440" w:left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800" w:left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800" w:left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2160" w:left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2520" w:left="2880"/>
      </w:pPr>
      <w:rPr>
        <w:rFonts w:hint="default"/>
      </w:rPr>
    </w:lvl>
  </w:abstractNum>
  <w:abstractNum w15:restartNumberingAfterBreak="0" w:abstractNumId="1">
    <w:nsid w:val="0E405EDC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">
    <w:nsid w:val="114F4858"/>
    <w:multiLevelType w:val="multilevel"/>
    <w:tmpl w:val="0409001F"/>
    <w:lvl w:ilvl="0">
      <w:start w:val="1"/>
      <w:numFmt w:val="decimal"/>
      <w:lvlText w:val="%1."/>
      <w:lvlJc w:val="left"/>
      <w:pPr>
        <w:ind w:hanging="360" w:left="1068"/>
      </w:pPr>
    </w:lvl>
    <w:lvl w:ilvl="1">
      <w:start w:val="1"/>
      <w:numFmt w:val="decimal"/>
      <w:lvlText w:val="%1.%2."/>
      <w:lvlJc w:val="left"/>
      <w:pPr>
        <w:ind w:hanging="432" w:left="1500"/>
      </w:pPr>
    </w:lvl>
    <w:lvl w:ilvl="2">
      <w:start w:val="1"/>
      <w:numFmt w:val="decimal"/>
      <w:lvlText w:val="%1.%2.%3."/>
      <w:lvlJc w:val="left"/>
      <w:pPr>
        <w:ind w:hanging="504" w:left="1932"/>
      </w:pPr>
    </w:lvl>
    <w:lvl w:ilvl="3">
      <w:start w:val="1"/>
      <w:numFmt w:val="decimal"/>
      <w:lvlText w:val="%1.%2.%3.%4."/>
      <w:lvlJc w:val="left"/>
      <w:pPr>
        <w:ind w:hanging="648" w:left="2436"/>
      </w:pPr>
    </w:lvl>
    <w:lvl w:ilvl="4">
      <w:start w:val="1"/>
      <w:numFmt w:val="decimal"/>
      <w:lvlText w:val="%1.%2.%3.%4.%5."/>
      <w:lvlJc w:val="left"/>
      <w:pPr>
        <w:ind w:hanging="792" w:left="2940"/>
      </w:pPr>
    </w:lvl>
    <w:lvl w:ilvl="5">
      <w:start w:val="1"/>
      <w:numFmt w:val="decimal"/>
      <w:lvlText w:val="%1.%2.%3.%4.%5.%6."/>
      <w:lvlJc w:val="left"/>
      <w:pPr>
        <w:ind w:hanging="936" w:left="3444"/>
      </w:pPr>
    </w:lvl>
    <w:lvl w:ilvl="6">
      <w:start w:val="1"/>
      <w:numFmt w:val="decimal"/>
      <w:lvlText w:val="%1.%2.%3.%4.%5.%6.%7."/>
      <w:lvlJc w:val="left"/>
      <w:pPr>
        <w:ind w:hanging="1080" w:left="3948"/>
      </w:pPr>
    </w:lvl>
    <w:lvl w:ilvl="7">
      <w:start w:val="1"/>
      <w:numFmt w:val="decimal"/>
      <w:lvlText w:val="%1.%2.%3.%4.%5.%6.%7.%8."/>
      <w:lvlJc w:val="left"/>
      <w:pPr>
        <w:ind w:hanging="1224" w:left="4452"/>
      </w:pPr>
    </w:lvl>
    <w:lvl w:ilvl="8">
      <w:start w:val="1"/>
      <w:numFmt w:val="decimal"/>
      <w:lvlText w:val="%1.%2.%3.%4.%5.%6.%7.%8.%9."/>
      <w:lvlJc w:val="left"/>
      <w:pPr>
        <w:ind w:hanging="1440" w:left="5028"/>
      </w:pPr>
    </w:lvl>
  </w:abstractNum>
  <w:abstractNum w15:restartNumberingAfterBreak="0" w:abstractNumId="3">
    <w:nsid w:val="17E261E4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4">
    <w:nsid w:val="34F9733F"/>
    <w:multiLevelType w:val="multilevel"/>
    <w:tmpl w:val="0409001F"/>
    <w:lvl w:ilvl="0">
      <w:start w:val="1"/>
      <w:numFmt w:val="decimal"/>
      <w:lvlText w:val="%1."/>
      <w:lvlJc w:val="left"/>
      <w:pPr>
        <w:ind w:hanging="360" w:left="1068"/>
      </w:pPr>
    </w:lvl>
    <w:lvl w:ilvl="1">
      <w:start w:val="1"/>
      <w:numFmt w:val="decimal"/>
      <w:lvlText w:val="%1.%2."/>
      <w:lvlJc w:val="left"/>
      <w:pPr>
        <w:ind w:hanging="432" w:left="1500"/>
      </w:pPr>
    </w:lvl>
    <w:lvl w:ilvl="2">
      <w:start w:val="1"/>
      <w:numFmt w:val="decimal"/>
      <w:lvlText w:val="%1.%2.%3."/>
      <w:lvlJc w:val="left"/>
      <w:pPr>
        <w:ind w:hanging="504" w:left="1932"/>
      </w:pPr>
    </w:lvl>
    <w:lvl w:ilvl="3">
      <w:start w:val="1"/>
      <w:numFmt w:val="decimal"/>
      <w:lvlText w:val="%1.%2.%3.%4."/>
      <w:lvlJc w:val="left"/>
      <w:pPr>
        <w:ind w:hanging="648" w:left="2436"/>
      </w:pPr>
    </w:lvl>
    <w:lvl w:ilvl="4">
      <w:start w:val="1"/>
      <w:numFmt w:val="decimal"/>
      <w:lvlText w:val="%1.%2.%3.%4.%5."/>
      <w:lvlJc w:val="left"/>
      <w:pPr>
        <w:ind w:hanging="792" w:left="2940"/>
      </w:pPr>
    </w:lvl>
    <w:lvl w:ilvl="5">
      <w:start w:val="1"/>
      <w:numFmt w:val="decimal"/>
      <w:lvlText w:val="%1.%2.%3.%4.%5.%6."/>
      <w:lvlJc w:val="left"/>
      <w:pPr>
        <w:ind w:hanging="936" w:left="3444"/>
      </w:pPr>
    </w:lvl>
    <w:lvl w:ilvl="6">
      <w:start w:val="1"/>
      <w:numFmt w:val="decimal"/>
      <w:lvlText w:val="%1.%2.%3.%4.%5.%6.%7."/>
      <w:lvlJc w:val="left"/>
      <w:pPr>
        <w:ind w:hanging="1080" w:left="3948"/>
      </w:pPr>
    </w:lvl>
    <w:lvl w:ilvl="7">
      <w:start w:val="1"/>
      <w:numFmt w:val="decimal"/>
      <w:lvlText w:val="%1.%2.%3.%4.%5.%6.%7.%8."/>
      <w:lvlJc w:val="left"/>
      <w:pPr>
        <w:ind w:hanging="1224" w:left="4452"/>
      </w:pPr>
    </w:lvl>
    <w:lvl w:ilvl="8">
      <w:start w:val="1"/>
      <w:numFmt w:val="decimal"/>
      <w:lvlText w:val="%1.%2.%3.%4.%5.%6.%7.%8.%9."/>
      <w:lvlJc w:val="left"/>
      <w:pPr>
        <w:ind w:hanging="1440" w:left="5028"/>
      </w:pPr>
    </w:lvl>
  </w:abstractNum>
  <w:abstractNum w15:restartNumberingAfterBreak="0" w:abstractNumId="5">
    <w:nsid w:val="3B3D58A6"/>
    <w:multiLevelType w:val="hybridMultilevel"/>
    <w:tmpl w:val="457C170C"/>
    <w:lvl w:ilvl="0" w:tplc="0410000F">
      <w:start w:val="1"/>
      <w:numFmt w:val="decimal"/>
      <w:lvlText w:val="%1."/>
      <w:lvlJc w:val="left"/>
      <w:pPr>
        <w:ind w:hanging="360" w:left="360"/>
      </w:pPr>
    </w:lvl>
    <w:lvl w:ilvl="1" w:tentative="1" w:tplc="04100019">
      <w:start w:val="1"/>
      <w:numFmt w:val="lowerLetter"/>
      <w:lvlText w:val="%2."/>
      <w:lvlJc w:val="left"/>
      <w:pPr>
        <w:ind w:hanging="360" w:left="1080"/>
      </w:pPr>
    </w:lvl>
    <w:lvl w:ilvl="2" w:tentative="1" w:tplc="0410001B">
      <w:start w:val="1"/>
      <w:numFmt w:val="lowerRoman"/>
      <w:lvlText w:val="%3."/>
      <w:lvlJc w:val="right"/>
      <w:pPr>
        <w:ind w:hanging="180" w:left="1800"/>
      </w:pPr>
    </w:lvl>
    <w:lvl w:ilvl="3" w:tentative="1" w:tplc="0410000F">
      <w:start w:val="1"/>
      <w:numFmt w:val="decimal"/>
      <w:lvlText w:val="%4."/>
      <w:lvlJc w:val="left"/>
      <w:pPr>
        <w:ind w:hanging="360" w:left="2520"/>
      </w:pPr>
    </w:lvl>
    <w:lvl w:ilvl="4" w:tentative="1" w:tplc="04100019">
      <w:start w:val="1"/>
      <w:numFmt w:val="lowerLetter"/>
      <w:lvlText w:val="%5."/>
      <w:lvlJc w:val="left"/>
      <w:pPr>
        <w:ind w:hanging="360" w:left="3240"/>
      </w:pPr>
    </w:lvl>
    <w:lvl w:ilvl="5" w:tentative="1" w:tplc="0410001B">
      <w:start w:val="1"/>
      <w:numFmt w:val="lowerRoman"/>
      <w:lvlText w:val="%6."/>
      <w:lvlJc w:val="right"/>
      <w:pPr>
        <w:ind w:hanging="180" w:left="3960"/>
      </w:pPr>
    </w:lvl>
    <w:lvl w:ilvl="6" w:tentative="1" w:tplc="0410000F">
      <w:start w:val="1"/>
      <w:numFmt w:val="decimal"/>
      <w:lvlText w:val="%7."/>
      <w:lvlJc w:val="left"/>
      <w:pPr>
        <w:ind w:hanging="360" w:left="4680"/>
      </w:pPr>
    </w:lvl>
    <w:lvl w:ilvl="7" w:tentative="1" w:tplc="04100019">
      <w:start w:val="1"/>
      <w:numFmt w:val="lowerLetter"/>
      <w:lvlText w:val="%8."/>
      <w:lvlJc w:val="left"/>
      <w:pPr>
        <w:ind w:hanging="360" w:left="5400"/>
      </w:pPr>
    </w:lvl>
    <w:lvl w:ilvl="8" w:tentative="1" w:tplc="0410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6">
    <w:nsid w:val="3C3167BB"/>
    <w:multiLevelType w:val="multilevel"/>
    <w:tmpl w:val="C81A3A7A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7">
    <w:nsid w:val="3C60010B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8">
    <w:nsid w:val="45273DF7"/>
    <w:multiLevelType w:val="multilevel"/>
    <w:tmpl w:val="C81A3A7A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9">
    <w:nsid w:val="4BB109F9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0">
    <w:nsid w:val="4FE30D5A"/>
    <w:multiLevelType w:val="hybridMultilevel"/>
    <w:tmpl w:val="26DC2362"/>
    <w:lvl w:ilvl="0" w:tplc="0410000F">
      <w:start w:val="1"/>
      <w:numFmt w:val="decimal"/>
      <w:lvlText w:val="%1."/>
      <w:lvlJc w:val="left"/>
      <w:pPr>
        <w:ind w:hanging="360" w:left="360"/>
      </w:pPr>
    </w:lvl>
    <w:lvl w:ilvl="1" w:tplc="04100019">
      <w:start w:val="1"/>
      <w:numFmt w:val="lowerLetter"/>
      <w:lvlText w:val="%2."/>
      <w:lvlJc w:val="left"/>
      <w:pPr>
        <w:ind w:hanging="360" w:left="1080"/>
      </w:pPr>
    </w:lvl>
    <w:lvl w:ilvl="2" w:tentative="1" w:tplc="0410001B">
      <w:start w:val="1"/>
      <w:numFmt w:val="lowerRoman"/>
      <w:lvlText w:val="%3."/>
      <w:lvlJc w:val="right"/>
      <w:pPr>
        <w:ind w:hanging="180" w:left="1800"/>
      </w:pPr>
    </w:lvl>
    <w:lvl w:ilvl="3" w:tentative="1" w:tplc="0410000F">
      <w:start w:val="1"/>
      <w:numFmt w:val="decimal"/>
      <w:lvlText w:val="%4."/>
      <w:lvlJc w:val="left"/>
      <w:pPr>
        <w:ind w:hanging="360" w:left="2520"/>
      </w:pPr>
    </w:lvl>
    <w:lvl w:ilvl="4" w:tentative="1" w:tplc="04100019">
      <w:start w:val="1"/>
      <w:numFmt w:val="lowerLetter"/>
      <w:lvlText w:val="%5."/>
      <w:lvlJc w:val="left"/>
      <w:pPr>
        <w:ind w:hanging="360" w:left="3240"/>
      </w:pPr>
    </w:lvl>
    <w:lvl w:ilvl="5" w:tentative="1" w:tplc="0410001B">
      <w:start w:val="1"/>
      <w:numFmt w:val="lowerRoman"/>
      <w:lvlText w:val="%6."/>
      <w:lvlJc w:val="right"/>
      <w:pPr>
        <w:ind w:hanging="180" w:left="3960"/>
      </w:pPr>
    </w:lvl>
    <w:lvl w:ilvl="6" w:tentative="1" w:tplc="0410000F">
      <w:start w:val="1"/>
      <w:numFmt w:val="decimal"/>
      <w:lvlText w:val="%7."/>
      <w:lvlJc w:val="left"/>
      <w:pPr>
        <w:ind w:hanging="360" w:left="4680"/>
      </w:pPr>
    </w:lvl>
    <w:lvl w:ilvl="7" w:tentative="1" w:tplc="04100019">
      <w:start w:val="1"/>
      <w:numFmt w:val="lowerLetter"/>
      <w:lvlText w:val="%8."/>
      <w:lvlJc w:val="left"/>
      <w:pPr>
        <w:ind w:hanging="360" w:left="5400"/>
      </w:pPr>
    </w:lvl>
    <w:lvl w:ilvl="8" w:tentative="1" w:tplc="0410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11">
    <w:nsid w:val="510C129D"/>
    <w:multiLevelType w:val="hybridMultilevel"/>
    <w:tmpl w:val="16868014"/>
    <w:lvl w:ilvl="0" w:tplc="0410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0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0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0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0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0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0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0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0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51377E08"/>
    <w:multiLevelType w:val="multilevel"/>
    <w:tmpl w:val="0409001F"/>
    <w:lvl w:ilvl="0">
      <w:start w:val="1"/>
      <w:numFmt w:val="decimal"/>
      <w:lvlText w:val="%1."/>
      <w:lvlJc w:val="left"/>
      <w:pPr>
        <w:ind w:hanging="360" w:left="1068"/>
      </w:pPr>
    </w:lvl>
    <w:lvl w:ilvl="1">
      <w:start w:val="1"/>
      <w:numFmt w:val="decimal"/>
      <w:lvlText w:val="%1.%2."/>
      <w:lvlJc w:val="left"/>
      <w:pPr>
        <w:ind w:hanging="432" w:left="1500"/>
      </w:pPr>
    </w:lvl>
    <w:lvl w:ilvl="2">
      <w:start w:val="1"/>
      <w:numFmt w:val="decimal"/>
      <w:lvlText w:val="%1.%2.%3."/>
      <w:lvlJc w:val="left"/>
      <w:pPr>
        <w:ind w:hanging="504" w:left="1932"/>
      </w:pPr>
    </w:lvl>
    <w:lvl w:ilvl="3">
      <w:start w:val="1"/>
      <w:numFmt w:val="decimal"/>
      <w:lvlText w:val="%1.%2.%3.%4."/>
      <w:lvlJc w:val="left"/>
      <w:pPr>
        <w:ind w:hanging="648" w:left="2436"/>
      </w:pPr>
    </w:lvl>
    <w:lvl w:ilvl="4">
      <w:start w:val="1"/>
      <w:numFmt w:val="decimal"/>
      <w:lvlText w:val="%1.%2.%3.%4.%5."/>
      <w:lvlJc w:val="left"/>
      <w:pPr>
        <w:ind w:hanging="792" w:left="2940"/>
      </w:pPr>
    </w:lvl>
    <w:lvl w:ilvl="5">
      <w:start w:val="1"/>
      <w:numFmt w:val="decimal"/>
      <w:lvlText w:val="%1.%2.%3.%4.%5.%6."/>
      <w:lvlJc w:val="left"/>
      <w:pPr>
        <w:ind w:hanging="936" w:left="3444"/>
      </w:pPr>
    </w:lvl>
    <w:lvl w:ilvl="6">
      <w:start w:val="1"/>
      <w:numFmt w:val="decimal"/>
      <w:lvlText w:val="%1.%2.%3.%4.%5.%6.%7."/>
      <w:lvlJc w:val="left"/>
      <w:pPr>
        <w:ind w:hanging="1080" w:left="3948"/>
      </w:pPr>
    </w:lvl>
    <w:lvl w:ilvl="7">
      <w:start w:val="1"/>
      <w:numFmt w:val="decimal"/>
      <w:lvlText w:val="%1.%2.%3.%4.%5.%6.%7.%8."/>
      <w:lvlJc w:val="left"/>
      <w:pPr>
        <w:ind w:hanging="1224" w:left="4452"/>
      </w:pPr>
    </w:lvl>
    <w:lvl w:ilvl="8">
      <w:start w:val="1"/>
      <w:numFmt w:val="decimal"/>
      <w:lvlText w:val="%1.%2.%3.%4.%5.%6.%7.%8.%9."/>
      <w:lvlJc w:val="left"/>
      <w:pPr>
        <w:ind w:hanging="1440" w:left="5028"/>
      </w:pPr>
    </w:lvl>
  </w:abstractNum>
  <w:abstractNum w15:restartNumberingAfterBreak="0" w:abstractNumId="13">
    <w:nsid w:val="5E605977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4">
    <w:nsid w:val="6E4F2D6B"/>
    <w:multiLevelType w:val="hybridMultilevel"/>
    <w:tmpl w:val="195C29D4"/>
    <w:lvl w:ilvl="0" w:tplc="0410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0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0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0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0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0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0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0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75AF17A3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6">
    <w:nsid w:val="7AD47592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7">
    <w:nsid w:val="7EC1760E"/>
    <w:multiLevelType w:val="multilevel"/>
    <w:tmpl w:val="62501BB2"/>
    <w:lvl w:ilvl="0">
      <w:start w:val="1"/>
      <w:numFmt w:val="decimal"/>
      <w:pStyle w:val="MKSHeading1"/>
      <w:lvlText w:val="%1"/>
      <w:lvlJc w:val="left"/>
      <w:pPr>
        <w:tabs>
          <w:tab w:pos="567" w:val="num"/>
        </w:tabs>
        <w:ind w:hanging="567" w:left="567"/>
      </w:pPr>
      <w:rPr>
        <w:rFonts w:ascii="Arial" w:hAnsi="Arial" w:hint="default"/>
        <w:b/>
        <w:i w:val="0"/>
        <w:sz w:val="32"/>
      </w:rPr>
    </w:lvl>
    <w:lvl w:ilvl="1">
      <w:start w:val="1"/>
      <w:numFmt w:val="decimal"/>
      <w:pStyle w:val="MKSHeading2"/>
      <w:lvlText w:val="%1.%2"/>
      <w:lvlJc w:val="left"/>
      <w:pPr>
        <w:tabs>
          <w:tab w:pos="851" w:val="num"/>
        </w:tabs>
        <w:ind w:hanging="851" w:left="851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pStyle w:val="MKSHeading3"/>
      <w:lvlText w:val="%1.%2.%3"/>
      <w:lvlJc w:val="left"/>
      <w:pPr>
        <w:tabs>
          <w:tab w:pos="992" w:val="num"/>
        </w:tabs>
        <w:ind w:hanging="992" w:left="992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pStyle w:val="MKSHeading4"/>
      <w:lvlText w:val="%1.%2.%3.%4"/>
      <w:lvlJc w:val="left"/>
      <w:pPr>
        <w:tabs>
          <w:tab w:pos="1134" w:val="num"/>
        </w:tabs>
        <w:ind w:hanging="1134" w:left="1134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pStyle w:val="MKSHeading5"/>
      <w:lvlText w:val="%1.%5.%2.%3.%4."/>
      <w:lvlJc w:val="left"/>
      <w:pPr>
        <w:tabs>
          <w:tab w:pos="1134" w:val="num"/>
        </w:tabs>
        <w:ind w:hanging="1134" w:left="1134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pStyle w:val="MKSHeading6"/>
      <w:lvlText w:val="%1.%2.%3.%4.%5.%6"/>
      <w:lvlJc w:val="left"/>
      <w:pPr>
        <w:tabs>
          <w:tab w:pos="1134" w:val="num"/>
        </w:tabs>
        <w:ind w:hanging="1134" w:left="1134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7."/>
      <w:lvlJc w:val="left"/>
      <w:pPr>
        <w:ind w:hanging="360" w:left="50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648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4760305" w:numId="1">
    <w:abstractNumId w:val="10"/>
  </w:num>
  <w:num w16cid:durableId="748893062" w:numId="2">
    <w:abstractNumId w:val="3"/>
  </w:num>
  <w:num w16cid:durableId="1701083744" w:numId="3">
    <w:abstractNumId w:val="16"/>
  </w:num>
  <w:num w16cid:durableId="1051072520" w:numId="4">
    <w:abstractNumId w:val="9"/>
  </w:num>
  <w:num w16cid:durableId="41102244" w:numId="5">
    <w:abstractNumId w:val="4"/>
  </w:num>
  <w:num w16cid:durableId="829248808" w:numId="6">
    <w:abstractNumId w:val="12"/>
  </w:num>
  <w:num w16cid:durableId="120199005" w:numId="7">
    <w:abstractNumId w:val="13"/>
  </w:num>
  <w:num w16cid:durableId="1090201274" w:numId="8">
    <w:abstractNumId w:val="1"/>
  </w:num>
  <w:num w16cid:durableId="439491176" w:numId="9">
    <w:abstractNumId w:val="15"/>
  </w:num>
  <w:num w16cid:durableId="1105881603" w:numId="10">
    <w:abstractNumId w:val="2"/>
  </w:num>
  <w:num w16cid:durableId="96407576" w:numId="11">
    <w:abstractNumId w:val="8"/>
  </w:num>
  <w:num w16cid:durableId="1943755665" w:numId="12">
    <w:abstractNumId w:val="6"/>
  </w:num>
  <w:num w16cid:durableId="752360303" w:numId="13">
    <w:abstractNumId w:val="7"/>
  </w:num>
  <w:num w16cid:durableId="2124886220" w:numId="14">
    <w:abstractNumId w:val="17"/>
  </w:num>
  <w:num w16cid:durableId="652180558" w:numId="15">
    <w:abstractNumId w:val="0"/>
  </w:num>
  <w:num w16cid:durableId="153188364" w:numId="16">
    <w:abstractNumId w:val="14"/>
  </w:num>
  <w:num w16cid:durableId="736443011" w:numId="17">
    <w:abstractNumId w:val="11"/>
  </w:num>
  <w:num w16cid:durableId="802579858" w:numId="18">
    <w:abstractNumId w:val="5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attachedTemplate r:id="rId1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pVer" w:val="ቂሽሿ"/>
    <w:docVar w:name="CheckSum" w:val="ቃቂቁቆ!ቃቀቃቀ!ቅሿቃቃ"/>
    <w:docVar w:name="CLIName" w:val="ቤችቒቻተኂኂቸትቸቴታ!ቢባሯቒቾችትቸታቴችኃቸተቻ!ቤችቒቻተኂኂቸትቸቴታ"/>
    <w:docVar w:name="DateTime" w:val="ቀሾቁቈሾቁሿቁሿሯሯቀቅ቉ሿቄሯሷቖቜባሺቀ቉ሿሸ!ቅሾቃሾቁሿቁሿሯሯቀቃ቉ቄቂሯሷቖቜባሺቁ቉ሿሸ!ቃሾቀቂሾቁሿቁቀሯሯቀቀ቉ቀቆሯሷቖቜባሺቁ቉ሿሸ"/>
    <w:docVar w:name="DoneBy" w:val="ቢባቫኃተኄትቾኄኁኅ!ቢባቫቼተኁተት!ቪቢባሯቒቾችትቸታቴችኃቸተቻቬሯቍሯቐቘ቟ሯቷተችታቾኅቴኁ"/>
    <w:docVar w:name="IPAddress" w:val="ቖቝቑቒቦቛቀቈቃሿ!ቒባቝቒቦቛቃቂሿቆ!ቒባቝቒቦቛቑቀቃቂ"/>
    <w:docVar w:name="Random" w:val="15"/>
  </w:docVars>
  <w:rsids>
    <w:rsidRoot w:val="00055044"/>
    <w:rsid w:val="0000484D"/>
    <w:rsid w:val="000458AE"/>
    <w:rsid w:val="000473BB"/>
    <w:rsid w:val="00054E86"/>
    <w:rsid w:val="00055044"/>
    <w:rsid w:val="0007210F"/>
    <w:rsid w:val="000870F2"/>
    <w:rsid w:val="00091ACD"/>
    <w:rsid w:val="000A200A"/>
    <w:rsid w:val="000C7E90"/>
    <w:rsid w:val="000F4AE2"/>
    <w:rsid w:val="000F701A"/>
    <w:rsid w:val="0010038C"/>
    <w:rsid w:val="00100D7D"/>
    <w:rsid w:val="001034E6"/>
    <w:rsid w:val="00106003"/>
    <w:rsid w:val="00113C0A"/>
    <w:rsid w:val="00121CAF"/>
    <w:rsid w:val="00130FC2"/>
    <w:rsid w:val="00143B2F"/>
    <w:rsid w:val="00150604"/>
    <w:rsid w:val="00151162"/>
    <w:rsid w:val="001663C3"/>
    <w:rsid w:val="00174410"/>
    <w:rsid w:val="0018268C"/>
    <w:rsid w:val="001B5381"/>
    <w:rsid w:val="001C2E68"/>
    <w:rsid w:val="001E600E"/>
    <w:rsid w:val="00201A30"/>
    <w:rsid w:val="00204D85"/>
    <w:rsid w:val="002169C8"/>
    <w:rsid w:val="00227D9E"/>
    <w:rsid w:val="00232ECE"/>
    <w:rsid w:val="00255F37"/>
    <w:rsid w:val="00256C33"/>
    <w:rsid w:val="00272AE8"/>
    <w:rsid w:val="00282AB5"/>
    <w:rsid w:val="002861C6"/>
    <w:rsid w:val="002B2BF9"/>
    <w:rsid w:val="002B7384"/>
    <w:rsid w:val="002F449D"/>
    <w:rsid w:val="002F5A6E"/>
    <w:rsid w:val="002F5F4E"/>
    <w:rsid w:val="00304C9F"/>
    <w:rsid w:val="00311443"/>
    <w:rsid w:val="003212BE"/>
    <w:rsid w:val="00327ABE"/>
    <w:rsid w:val="00355CD2"/>
    <w:rsid w:val="0037686A"/>
    <w:rsid w:val="0038462B"/>
    <w:rsid w:val="003A331D"/>
    <w:rsid w:val="003B0A10"/>
    <w:rsid w:val="003C5B2D"/>
    <w:rsid w:val="003D163D"/>
    <w:rsid w:val="003D6C48"/>
    <w:rsid w:val="003D7C94"/>
    <w:rsid w:val="003E29CC"/>
    <w:rsid w:val="003E6738"/>
    <w:rsid w:val="003E7C51"/>
    <w:rsid w:val="003F0CB6"/>
    <w:rsid w:val="00402867"/>
    <w:rsid w:val="00402F85"/>
    <w:rsid w:val="004032B0"/>
    <w:rsid w:val="00407320"/>
    <w:rsid w:val="0041023F"/>
    <w:rsid w:val="004110DC"/>
    <w:rsid w:val="0042278D"/>
    <w:rsid w:val="00425045"/>
    <w:rsid w:val="00441D39"/>
    <w:rsid w:val="00450E68"/>
    <w:rsid w:val="00461884"/>
    <w:rsid w:val="00482F74"/>
    <w:rsid w:val="004C78CF"/>
    <w:rsid w:val="004D41C6"/>
    <w:rsid w:val="004E2510"/>
    <w:rsid w:val="00524B12"/>
    <w:rsid w:val="005267DD"/>
    <w:rsid w:val="00541D75"/>
    <w:rsid w:val="00551F26"/>
    <w:rsid w:val="005538BA"/>
    <w:rsid w:val="00557B37"/>
    <w:rsid w:val="00577640"/>
    <w:rsid w:val="00580B4A"/>
    <w:rsid w:val="005810EB"/>
    <w:rsid w:val="00592BA2"/>
    <w:rsid w:val="00595851"/>
    <w:rsid w:val="005A0360"/>
    <w:rsid w:val="005A4E23"/>
    <w:rsid w:val="005A7229"/>
    <w:rsid w:val="005C3615"/>
    <w:rsid w:val="005C632B"/>
    <w:rsid w:val="005D0825"/>
    <w:rsid w:val="005D496C"/>
    <w:rsid w:val="005D712D"/>
    <w:rsid w:val="005F4DEF"/>
    <w:rsid w:val="005F7D90"/>
    <w:rsid w:val="00616B68"/>
    <w:rsid w:val="006333C7"/>
    <w:rsid w:val="006442F2"/>
    <w:rsid w:val="00653E86"/>
    <w:rsid w:val="00664D33"/>
    <w:rsid w:val="00673EE7"/>
    <w:rsid w:val="006A7305"/>
    <w:rsid w:val="006F2D26"/>
    <w:rsid w:val="00721075"/>
    <w:rsid w:val="00724111"/>
    <w:rsid w:val="007571EB"/>
    <w:rsid w:val="00787FC7"/>
    <w:rsid w:val="00790A43"/>
    <w:rsid w:val="007B5CB2"/>
    <w:rsid w:val="007C4069"/>
    <w:rsid w:val="007D76F8"/>
    <w:rsid w:val="007E140E"/>
    <w:rsid w:val="007E3E97"/>
    <w:rsid w:val="007F12E0"/>
    <w:rsid w:val="007F67DC"/>
    <w:rsid w:val="007F6FE7"/>
    <w:rsid w:val="00810ACA"/>
    <w:rsid w:val="00833413"/>
    <w:rsid w:val="00841500"/>
    <w:rsid w:val="00872FE2"/>
    <w:rsid w:val="00875A7A"/>
    <w:rsid w:val="008870F8"/>
    <w:rsid w:val="008A3B8D"/>
    <w:rsid w:val="008A427B"/>
    <w:rsid w:val="008C493F"/>
    <w:rsid w:val="008D426F"/>
    <w:rsid w:val="008E2CC2"/>
    <w:rsid w:val="00920B06"/>
    <w:rsid w:val="009310CB"/>
    <w:rsid w:val="00935FB1"/>
    <w:rsid w:val="00937B6B"/>
    <w:rsid w:val="0095053C"/>
    <w:rsid w:val="00953DC0"/>
    <w:rsid w:val="009550F0"/>
    <w:rsid w:val="00955AB6"/>
    <w:rsid w:val="0095642C"/>
    <w:rsid w:val="00966B1E"/>
    <w:rsid w:val="009741B4"/>
    <w:rsid w:val="00986C25"/>
    <w:rsid w:val="009B1429"/>
    <w:rsid w:val="009B2728"/>
    <w:rsid w:val="009C1663"/>
    <w:rsid w:val="009C4B81"/>
    <w:rsid w:val="009C7141"/>
    <w:rsid w:val="009E017F"/>
    <w:rsid w:val="009F766C"/>
    <w:rsid w:val="00A025CE"/>
    <w:rsid w:val="00A26760"/>
    <w:rsid w:val="00A32BFB"/>
    <w:rsid w:val="00A33DBF"/>
    <w:rsid w:val="00A5224C"/>
    <w:rsid w:val="00A72469"/>
    <w:rsid w:val="00A97271"/>
    <w:rsid w:val="00AA378A"/>
    <w:rsid w:val="00AA4F3F"/>
    <w:rsid w:val="00AB7CD0"/>
    <w:rsid w:val="00AD7486"/>
    <w:rsid w:val="00AE36F2"/>
    <w:rsid w:val="00B040B2"/>
    <w:rsid w:val="00B22693"/>
    <w:rsid w:val="00B22EC4"/>
    <w:rsid w:val="00B4149E"/>
    <w:rsid w:val="00B42EE1"/>
    <w:rsid w:val="00B4642D"/>
    <w:rsid w:val="00B75AB9"/>
    <w:rsid w:val="00B75C33"/>
    <w:rsid w:val="00B84305"/>
    <w:rsid w:val="00BA7556"/>
    <w:rsid w:val="00BB596B"/>
    <w:rsid w:val="00BC7F7B"/>
    <w:rsid w:val="00BD0E83"/>
    <w:rsid w:val="00BE1EDD"/>
    <w:rsid w:val="00C408DE"/>
    <w:rsid w:val="00C410B0"/>
    <w:rsid w:val="00C42079"/>
    <w:rsid w:val="00C43BFA"/>
    <w:rsid w:val="00C57785"/>
    <w:rsid w:val="00C650B8"/>
    <w:rsid w:val="00C740AA"/>
    <w:rsid w:val="00C74A94"/>
    <w:rsid w:val="00C75C3F"/>
    <w:rsid w:val="00C804C7"/>
    <w:rsid w:val="00C842D2"/>
    <w:rsid w:val="00C93D49"/>
    <w:rsid w:val="00C93F35"/>
    <w:rsid w:val="00CA23DE"/>
    <w:rsid w:val="00CC3FC8"/>
    <w:rsid w:val="00CD128D"/>
    <w:rsid w:val="00CD2594"/>
    <w:rsid w:val="00CE5F59"/>
    <w:rsid w:val="00CF2B32"/>
    <w:rsid w:val="00CF37B8"/>
    <w:rsid w:val="00CF5C21"/>
    <w:rsid w:val="00D017A4"/>
    <w:rsid w:val="00D1533B"/>
    <w:rsid w:val="00D16DDA"/>
    <w:rsid w:val="00D74C42"/>
    <w:rsid w:val="00D941FF"/>
    <w:rsid w:val="00DB602A"/>
    <w:rsid w:val="00DE4338"/>
    <w:rsid w:val="00DF28F0"/>
    <w:rsid w:val="00E1179F"/>
    <w:rsid w:val="00E15F6D"/>
    <w:rsid w:val="00E65920"/>
    <w:rsid w:val="00EA0C7C"/>
    <w:rsid w:val="00EC39FF"/>
    <w:rsid w:val="00ED28D6"/>
    <w:rsid w:val="00EE28CA"/>
    <w:rsid w:val="00EE40F9"/>
    <w:rsid w:val="00F07DB6"/>
    <w:rsid w:val="00F24E5F"/>
    <w:rsid w:val="00F2574E"/>
    <w:rsid w:val="00F35BC0"/>
    <w:rsid w:val="00F7113C"/>
    <w:rsid w:val="00F75D7B"/>
    <w:rsid w:val="00F80F6D"/>
    <w:rsid w:val="00F964E5"/>
    <w:rsid w:val="00FB79C7"/>
    <w:rsid w:val="00FE014A"/>
  </w:rsids>
  <w:themeFontLang w:eastAsia="zh-CN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theme="minorBidi" w:eastAsiaTheme="minorHAnsi" w:hAnsi="Arial"/>
        <w:color w:val="002052"/>
        <w:sz w:val="22"/>
        <w:szCs w:val="22"/>
        <w:lang w:bidi="ar-SA" w:eastAsia="en-US" w:val="fr-FR"/>
      </w:rPr>
    </w:rPrDefault>
    <w:pPrDefault>
      <w:pPr>
        <w:spacing w:line="276" w:lineRule="auto"/>
      </w:pPr>
    </w:pPrDefault>
  </w:docDefaults>
  <w:latentStyles w:count="376" w:defLockedState="0" w:defQFormat="0" w:defSemiHidden="0" w:defUIPriority="99" w:defUnhideWhenUsed="0">
    <w:lsdException w:name="Normal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aliases w:val="ST Body text"/>
    <w:rsid w:val="004D41C6"/>
  </w:style>
  <w:style w:styleId="Heading1" w:type="paragraph">
    <w:name w:val="heading 1"/>
    <w:basedOn w:val="Normal"/>
    <w:next w:val="Normal"/>
    <w:link w:val="Heading1Char"/>
    <w:uiPriority w:val="9"/>
    <w:qFormat/>
    <w:rsid w:val="002F5A6E"/>
    <w:pPr>
      <w:keepNext/>
      <w:keepLines/>
      <w:spacing w:before="240"/>
      <w:outlineLvl w:val="0"/>
    </w:pPr>
    <w:rPr>
      <w:rFonts w:asciiTheme="majorHAnsi" w:cstheme="majorBidi" w:eastAsiaTheme="majorEastAsia" w:hAnsiTheme="majorHAnsi"/>
      <w:color w:themeColor="text1" w:val="03234B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2F5A6E"/>
    <w:pPr>
      <w:keepNext/>
      <w:keepLines/>
      <w:spacing w:before="40"/>
      <w:outlineLvl w:val="1"/>
    </w:pPr>
    <w:rPr>
      <w:rFonts w:asciiTheme="majorHAnsi" w:cstheme="majorBidi" w:eastAsiaTheme="majorEastAsia" w:hAnsiTheme="majorHAnsi"/>
      <w:color w:themeColor="text1" w:val="03234B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CE5F59"/>
    <w:pPr>
      <w:keepNext/>
      <w:keepLines/>
      <w:spacing w:before="40"/>
      <w:outlineLvl w:val="2"/>
    </w:pPr>
    <w:rPr>
      <w:rFonts w:asciiTheme="majorHAnsi" w:cstheme="majorBidi" w:eastAsiaTheme="majorEastAsia" w:hAnsiTheme="majorHAnsi"/>
      <w:color w:themeColor="accent1" w:themeShade="7F" w:val="011125"/>
      <w:sz w:val="24"/>
      <w:szCs w:val="2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alloonText" w:type="paragraph">
    <w:name w:val="Balloon Text"/>
    <w:basedOn w:val="Normal"/>
    <w:link w:val="BalloonTextChar"/>
    <w:uiPriority w:val="99"/>
    <w:semiHidden/>
    <w:unhideWhenUsed/>
    <w:rsid w:val="00A72469"/>
    <w:pPr>
      <w:spacing w:line="240" w:lineRule="auto"/>
    </w:pPr>
    <w:rPr>
      <w:rFonts w:ascii="Tahoma" w:cs="Tahoma" w:hAnsi="Tahoma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72469"/>
    <w:rPr>
      <w:rFonts w:ascii="Tahoma" w:cs="Tahoma" w:hAnsi="Tahoma"/>
      <w:sz w:val="16"/>
      <w:szCs w:val="16"/>
    </w:rPr>
  </w:style>
  <w:style w:styleId="Header" w:type="paragraph">
    <w:name w:val="header"/>
    <w:basedOn w:val="Normal"/>
    <w:link w:val="HeaderChar"/>
    <w:uiPriority w:val="99"/>
    <w:unhideWhenUsed/>
    <w:rsid w:val="00A72469"/>
    <w:pPr>
      <w:tabs>
        <w:tab w:pos="4536" w:val="center"/>
        <w:tab w:pos="9072" w:val="right"/>
      </w:tabs>
      <w:spacing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72469"/>
  </w:style>
  <w:style w:styleId="Footer" w:type="paragraph">
    <w:name w:val="footer"/>
    <w:basedOn w:val="Normal"/>
    <w:link w:val="FooterChar"/>
    <w:uiPriority w:val="99"/>
    <w:unhideWhenUsed/>
    <w:rsid w:val="00A72469"/>
    <w:pPr>
      <w:tabs>
        <w:tab w:pos="4536" w:val="center"/>
        <w:tab w:pos="9072" w:val="right"/>
      </w:tabs>
      <w:spacing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A72469"/>
  </w:style>
  <w:style w:styleId="NoSpacing" w:type="paragraph">
    <w:name w:val="No Spacing"/>
    <w:aliases w:val="ST body"/>
    <w:next w:val="Normal"/>
    <w:link w:val="NoSpacingChar"/>
    <w:autoRedefine/>
    <w:uiPriority w:val="1"/>
    <w:qFormat/>
    <w:rsid w:val="00B4642D"/>
    <w:rPr>
      <w:iCs/>
      <w:color w:themeColor="text1" w:val="03234B"/>
      <w:lang w:val="en-US"/>
    </w:rPr>
  </w:style>
  <w:style w:customStyle="1" w:styleId="Heading1Char" w:type="character">
    <w:name w:val="Heading 1 Char"/>
    <w:basedOn w:val="DefaultParagraphFont"/>
    <w:link w:val="Heading1"/>
    <w:uiPriority w:val="9"/>
    <w:rsid w:val="002F5A6E"/>
    <w:rPr>
      <w:rFonts w:asciiTheme="majorHAnsi" w:cstheme="majorBidi" w:eastAsiaTheme="majorEastAsia" w:hAnsiTheme="majorHAnsi"/>
      <w:color w:themeColor="text1" w:val="03234B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2F5A6E"/>
    <w:rPr>
      <w:rFonts w:asciiTheme="majorHAnsi" w:cstheme="majorBidi" w:eastAsiaTheme="majorEastAsia" w:hAnsiTheme="majorHAnsi"/>
      <w:color w:themeColor="text1" w:val="03234B"/>
      <w:sz w:val="26"/>
      <w:szCs w:val="26"/>
    </w:rPr>
  </w:style>
  <w:style w:styleId="Title" w:type="paragraph">
    <w:name w:val="Title"/>
    <w:basedOn w:val="Normal"/>
    <w:next w:val="Normal"/>
    <w:link w:val="TitleChar"/>
    <w:uiPriority w:val="10"/>
    <w:qFormat/>
    <w:rsid w:val="002F5A6E"/>
    <w:pPr>
      <w:spacing w:line="240" w:lineRule="auto"/>
      <w:contextualSpacing/>
    </w:pPr>
    <w:rPr>
      <w:rFonts w:asciiTheme="majorHAnsi" w:cstheme="majorBidi" w:eastAsiaTheme="majorEastAsia" w:hAnsiTheme="majorHAnsi"/>
      <w:color w:themeColor="text1" w:val="03234B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2F5A6E"/>
    <w:rPr>
      <w:rFonts w:asciiTheme="majorHAnsi" w:cstheme="majorBidi" w:eastAsiaTheme="majorEastAsia" w:hAnsiTheme="majorHAnsi"/>
      <w:color w:themeColor="text1" w:val="03234B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2F5A6E"/>
    <w:pPr>
      <w:numPr>
        <w:ilvl w:val="1"/>
      </w:numPr>
      <w:spacing w:after="160"/>
    </w:pPr>
    <w:rPr>
      <w:rFonts w:asciiTheme="minorHAnsi" w:eastAsiaTheme="minorEastAsia" w:hAnsiTheme="minorHAnsi"/>
      <w:color w:themeColor="text1" w:val="03234B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2F5A6E"/>
    <w:rPr>
      <w:rFonts w:asciiTheme="minorHAnsi" w:eastAsiaTheme="minorEastAsia" w:hAnsiTheme="minorHAnsi"/>
      <w:color w:themeColor="text1" w:val="03234B"/>
      <w:spacing w:val="15"/>
    </w:rPr>
  </w:style>
  <w:style w:styleId="SubtleEmphasis" w:type="character">
    <w:name w:val="Subtle Emphasis"/>
    <w:basedOn w:val="DefaultParagraphFont"/>
    <w:uiPriority w:val="19"/>
    <w:qFormat/>
    <w:rsid w:val="002F5A6E"/>
    <w:rPr>
      <w:i/>
      <w:iCs/>
      <w:color w:themeColor="accent3" w:val="3CB4E6"/>
    </w:rPr>
  </w:style>
  <w:style w:styleId="Emphasis" w:type="character">
    <w:name w:val="Emphasis"/>
    <w:basedOn w:val="DefaultParagraphFont"/>
    <w:uiPriority w:val="20"/>
    <w:qFormat/>
    <w:rsid w:val="002F5A6E"/>
    <w:rPr>
      <w:i/>
      <w:iCs/>
      <w:color w:themeColor="accent2" w:val="E6007E"/>
    </w:rPr>
  </w:style>
  <w:style w:styleId="IntenseEmphasis" w:type="character">
    <w:name w:val="Intense Emphasis"/>
    <w:basedOn w:val="DefaultParagraphFont"/>
    <w:uiPriority w:val="21"/>
    <w:qFormat/>
    <w:rsid w:val="002F5A6E"/>
    <w:rPr>
      <w:i/>
      <w:iCs/>
      <w:color w:themeColor="text1" w:val="03234B"/>
    </w:rPr>
  </w:style>
  <w:style w:styleId="Strong" w:type="character">
    <w:name w:val="Strong"/>
    <w:basedOn w:val="DefaultParagraphFont"/>
    <w:uiPriority w:val="22"/>
    <w:qFormat/>
    <w:rsid w:val="002F5A6E"/>
    <w:rPr>
      <w:b/>
      <w:bCs/>
      <w:color w:themeColor="text1" w:val="03234B"/>
    </w:rPr>
  </w:style>
  <w:style w:styleId="Quote" w:type="paragraph">
    <w:name w:val="Quote"/>
    <w:basedOn w:val="Normal"/>
    <w:next w:val="Normal"/>
    <w:link w:val="QuoteChar"/>
    <w:uiPriority w:val="29"/>
    <w:qFormat/>
    <w:rsid w:val="002F5A6E"/>
    <w:pPr>
      <w:spacing w:after="160" w:before="200"/>
      <w:ind w:left="864" w:right="864"/>
      <w:jc w:val="center"/>
    </w:pPr>
    <w:rPr>
      <w:i/>
      <w:iCs/>
      <w:color w:themeColor="accent3" w:val="3CB4E6"/>
    </w:rPr>
  </w:style>
  <w:style w:customStyle="1" w:styleId="QuoteChar" w:type="character">
    <w:name w:val="Quote Char"/>
    <w:basedOn w:val="DefaultParagraphFont"/>
    <w:link w:val="Quote"/>
    <w:uiPriority w:val="29"/>
    <w:rsid w:val="002F5A6E"/>
    <w:rPr>
      <w:i/>
      <w:iCs/>
      <w:color w:themeColor="accent3" w:val="3CB4E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2F5A6E"/>
    <w:pPr>
      <w:pBdr>
        <w:top w:color="03234B" w:space="10" w:sz="4" w:themeColor="accent1" w:val="single"/>
        <w:bottom w:color="03234B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text1" w:val="03234B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2F5A6E"/>
    <w:rPr>
      <w:i/>
      <w:iCs/>
      <w:color w:themeColor="text1" w:val="03234B"/>
    </w:rPr>
  </w:style>
  <w:style w:styleId="SubtleReference" w:type="character">
    <w:name w:val="Subtle Reference"/>
    <w:basedOn w:val="DefaultParagraphFont"/>
    <w:uiPriority w:val="31"/>
    <w:qFormat/>
    <w:rsid w:val="002F5A6E"/>
    <w:rPr>
      <w:smallCaps/>
      <w:color w:themeColor="accent3" w:val="3CB4E6"/>
    </w:rPr>
  </w:style>
  <w:style w:styleId="IntenseReference" w:type="character">
    <w:name w:val="Intense Reference"/>
    <w:basedOn w:val="DefaultParagraphFont"/>
    <w:uiPriority w:val="32"/>
    <w:qFormat/>
    <w:rsid w:val="002F5A6E"/>
    <w:rPr>
      <w:b/>
      <w:bCs/>
      <w:smallCaps/>
      <w:color w:themeColor="text1" w:val="03234B"/>
      <w:spacing w:val="5"/>
    </w:rPr>
  </w:style>
  <w:style w:styleId="BookTitle" w:type="character">
    <w:name w:val="Book Title"/>
    <w:basedOn w:val="DefaultParagraphFont"/>
    <w:uiPriority w:val="33"/>
    <w:qFormat/>
    <w:rsid w:val="002F5A6E"/>
    <w:rPr>
      <w:b/>
      <w:bCs/>
      <w:i/>
      <w:iCs/>
      <w:color w:themeColor="text1" w:val="03234B"/>
      <w:spacing w:val="5"/>
    </w:rPr>
  </w:style>
  <w:style w:styleId="ListParagraph" w:type="paragraph">
    <w:name w:val="List Paragraph"/>
    <w:basedOn w:val="Normal"/>
    <w:uiPriority w:val="34"/>
    <w:qFormat/>
    <w:rsid w:val="002F5A6E"/>
    <w:pPr>
      <w:ind w:left="720"/>
      <w:contextualSpacing/>
    </w:pPr>
    <w:rPr>
      <w:color w:themeColor="text1" w:val="03234B"/>
    </w:rPr>
  </w:style>
  <w:style w:customStyle="1" w:styleId="Heading3Char" w:type="character">
    <w:name w:val="Heading 3 Char"/>
    <w:basedOn w:val="DefaultParagraphFont"/>
    <w:link w:val="Heading3"/>
    <w:uiPriority w:val="9"/>
    <w:rsid w:val="00CE5F59"/>
    <w:rPr>
      <w:rFonts w:asciiTheme="majorHAnsi" w:cstheme="majorBidi" w:eastAsiaTheme="majorEastAsia" w:hAnsiTheme="majorHAnsi"/>
      <w:color w:themeColor="accent1" w:themeShade="7F" w:val="011125"/>
      <w:sz w:val="24"/>
      <w:szCs w:val="24"/>
    </w:rPr>
  </w:style>
  <w:style w:customStyle="1" w:styleId="NoSpacingChar" w:type="character">
    <w:name w:val="No Spacing Char"/>
    <w:aliases w:val="ST body Char"/>
    <w:basedOn w:val="DefaultParagraphFont"/>
    <w:link w:val="NoSpacing"/>
    <w:uiPriority w:val="1"/>
    <w:rsid w:val="00B4642D"/>
    <w:rPr>
      <w:iCs/>
      <w:color w:themeColor="text1" w:val="03234B"/>
      <w:lang w:val="en-US"/>
    </w:rPr>
  </w:style>
  <w:style w:styleId="TableGrid" w:type="table">
    <w:name w:val="Table Grid"/>
    <w:basedOn w:val="TableNormal"/>
    <w:uiPriority w:val="59"/>
    <w:rsid w:val="000F4AE2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GridTable4" w:type="table">
    <w:name w:val="Grid Table 4"/>
    <w:basedOn w:val="TableNormal"/>
    <w:uiPriority w:val="49"/>
    <w:rsid w:val="000F4AE2"/>
    <w:pPr>
      <w:spacing w:line="240" w:lineRule="auto"/>
    </w:pPr>
    <w:tblPr>
      <w:tblStyleRowBandSize w:val="1"/>
      <w:tblStyleColBandSize w:val="1"/>
      <w:tblBorders>
        <w:top w:color="0970F1" w:space="0" w:sz="4" w:themeColor="text1" w:themeTint="99" w:val="single"/>
        <w:left w:color="0970F1" w:space="0" w:sz="4" w:themeColor="text1" w:themeTint="99" w:val="single"/>
        <w:bottom w:color="0970F1" w:space="0" w:sz="4" w:themeColor="text1" w:themeTint="99" w:val="single"/>
        <w:right w:color="0970F1" w:space="0" w:sz="4" w:themeColor="text1" w:themeTint="99" w:val="single"/>
        <w:insideH w:color="0970F1" w:space="0" w:sz="4" w:themeColor="text1" w:themeTint="99" w:val="single"/>
        <w:insideV w:color="0970F1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3234B" w:space="0" w:sz="4" w:themeColor="text1" w:val="single"/>
          <w:left w:color="03234B" w:space="0" w:sz="4" w:themeColor="text1" w:val="single"/>
          <w:bottom w:color="03234B" w:space="0" w:sz="4" w:themeColor="text1" w:val="single"/>
          <w:right w:color="03234B" w:space="0" w:sz="4" w:themeColor="text1" w:val="single"/>
          <w:insideH w:val="nil"/>
          <w:insideV w:val="nil"/>
        </w:tcBorders>
        <w:shd w:color="auto" w:fill="03234B" w:themeFill="text1" w:val="clear"/>
      </w:tcPr>
    </w:tblStylePr>
    <w:tblStylePr w:type="lastRow">
      <w:rPr>
        <w:b/>
        <w:bCs/>
      </w:rPr>
      <w:tblPr/>
      <w:tcPr>
        <w:tcBorders>
          <w:top w:color="03234B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BCFFB" w:themeFill="text1" w:themeFillTint="33" w:val="clear"/>
      </w:tcPr>
    </w:tblStylePr>
    <w:tblStylePr w:type="band1Horz">
      <w:tblPr/>
      <w:tcPr>
        <w:shd w:color="auto" w:fill="ABCFFB" w:themeFill="text1" w:themeFillTint="33" w:val="clear"/>
      </w:tcPr>
    </w:tblStylePr>
  </w:style>
  <w:style w:styleId="TOCHeading" w:type="paragraph">
    <w:name w:val="TOC Heading"/>
    <w:basedOn w:val="Heading1"/>
    <w:next w:val="Normal"/>
    <w:uiPriority w:val="39"/>
    <w:unhideWhenUsed/>
    <w:qFormat/>
    <w:rsid w:val="00790A43"/>
    <w:pPr>
      <w:spacing w:line="259" w:lineRule="auto"/>
      <w:outlineLvl w:val="9"/>
    </w:pPr>
    <w:rPr>
      <w:color w:themeColor="accent1" w:themeShade="BF" w:val="021A38"/>
      <w:lang w:val="en-US"/>
    </w:rPr>
  </w:style>
  <w:style w:styleId="TOC1" w:type="paragraph">
    <w:name w:val="toc 1"/>
    <w:basedOn w:val="Normal"/>
    <w:next w:val="Normal"/>
    <w:autoRedefine/>
    <w:uiPriority w:val="39"/>
    <w:unhideWhenUsed/>
    <w:rsid w:val="00790A43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790A43"/>
    <w:pPr>
      <w:spacing w:after="100"/>
      <w:ind w:left="220"/>
    </w:pPr>
  </w:style>
  <w:style w:styleId="Hyperlink" w:type="character">
    <w:name w:val="Hyperlink"/>
    <w:basedOn w:val="DefaultParagraphFont"/>
    <w:uiPriority w:val="99"/>
    <w:unhideWhenUsed/>
    <w:rsid w:val="00790A43"/>
    <w:rPr>
      <w:color w:themeColor="hyperlink" w:val="03234B"/>
      <w:u w:val="single"/>
    </w:rPr>
  </w:style>
  <w:style w:styleId="Caption" w:type="paragraph">
    <w:name w:val="caption"/>
    <w:basedOn w:val="Normal"/>
    <w:next w:val="Normal"/>
    <w:uiPriority w:val="35"/>
    <w:unhideWhenUsed/>
    <w:qFormat/>
    <w:rsid w:val="001E600E"/>
    <w:pPr>
      <w:spacing w:after="200" w:line="240" w:lineRule="auto"/>
    </w:pPr>
    <w:rPr>
      <w:i/>
      <w:iCs/>
      <w:color w:themeColor="text2" w:val="464650"/>
      <w:sz w:val="18"/>
      <w:szCs w:val="18"/>
    </w:rPr>
  </w:style>
  <w:style w:styleId="TableofFigures" w:type="paragraph">
    <w:name w:val="table of figures"/>
    <w:basedOn w:val="Normal"/>
    <w:next w:val="Normal"/>
    <w:uiPriority w:val="99"/>
    <w:unhideWhenUsed/>
    <w:rsid w:val="0007210F"/>
  </w:style>
  <w:style w:customStyle="1" w:styleId="MKSHeading1" w:type="paragraph">
    <w:name w:val="MKS Heading 1"/>
    <w:basedOn w:val="Normal"/>
    <w:next w:val="Normal"/>
    <w:uiPriority w:val="10"/>
    <w:qFormat/>
    <w:rsid w:val="008D426F"/>
    <w:pPr>
      <w:keepNext/>
      <w:pageBreakBefore/>
      <w:numPr>
        <w:numId w:val="14"/>
      </w:numPr>
      <w:tabs>
        <w:tab w:pos="3430" w:val="left"/>
        <w:tab w:pos="4876" w:val="left"/>
        <w:tab w:pos="6861" w:val="left"/>
      </w:tabs>
      <w:spacing w:after="360" w:line="240" w:lineRule="auto"/>
      <w:jc w:val="both"/>
      <w:outlineLvl w:val="0"/>
    </w:pPr>
    <w:rPr>
      <w:rFonts w:cstheme="majorBidi" w:eastAsiaTheme="majorEastAsia"/>
      <w:b/>
      <w:bCs/>
      <w:caps/>
      <w:color w:val="auto"/>
      <w:sz w:val="32"/>
      <w:szCs w:val="28"/>
      <w:lang w:val="en-US"/>
    </w:rPr>
  </w:style>
  <w:style w:customStyle="1" w:styleId="MKSHeading2" w:type="paragraph">
    <w:name w:val="MKS Heading 2"/>
    <w:basedOn w:val="MKSHeading1"/>
    <w:next w:val="Normal"/>
    <w:link w:val="MKSHeading2Char"/>
    <w:uiPriority w:val="10"/>
    <w:qFormat/>
    <w:rsid w:val="008D426F"/>
    <w:pPr>
      <w:pageBreakBefore w:val="0"/>
      <w:numPr>
        <w:ilvl w:val="1"/>
      </w:numPr>
      <w:spacing w:after="240"/>
      <w:outlineLvl w:val="1"/>
    </w:pPr>
    <w:rPr>
      <w:b w:val="0"/>
      <w:bCs w:val="0"/>
      <w:caps w:val="0"/>
      <w:sz w:val="28"/>
      <w:szCs w:val="26"/>
    </w:rPr>
  </w:style>
  <w:style w:customStyle="1" w:styleId="MKSHeading2Char" w:type="character">
    <w:name w:val="MKS Heading 2 Char"/>
    <w:basedOn w:val="DefaultParagraphFont"/>
    <w:link w:val="MKSHeading2"/>
    <w:uiPriority w:val="10"/>
    <w:rsid w:val="008D426F"/>
    <w:rPr>
      <w:rFonts w:cstheme="majorBidi" w:eastAsiaTheme="majorEastAsia"/>
      <w:color w:val="auto"/>
      <w:sz w:val="28"/>
      <w:szCs w:val="26"/>
      <w:lang w:val="en-US"/>
    </w:rPr>
  </w:style>
  <w:style w:customStyle="1" w:styleId="MKSHeading3" w:type="paragraph">
    <w:name w:val="MKS Heading 3"/>
    <w:basedOn w:val="Normal"/>
    <w:next w:val="Normal"/>
    <w:link w:val="MKSHeading3Char"/>
    <w:uiPriority w:val="10"/>
    <w:qFormat/>
    <w:rsid w:val="008D426F"/>
    <w:pPr>
      <w:keepNext/>
      <w:keepLines/>
      <w:numPr>
        <w:ilvl w:val="2"/>
        <w:numId w:val="14"/>
      </w:numPr>
      <w:tabs>
        <w:tab w:pos="3430" w:val="left"/>
        <w:tab w:pos="4876" w:val="left"/>
        <w:tab w:pos="6861" w:val="left"/>
      </w:tabs>
      <w:spacing w:after="120" w:before="120" w:line="240" w:lineRule="auto"/>
      <w:jc w:val="both"/>
      <w:outlineLvl w:val="2"/>
    </w:pPr>
    <w:rPr>
      <w:rFonts w:cstheme="majorBidi" w:eastAsiaTheme="majorEastAsia"/>
      <w:b/>
      <w:bCs/>
      <w:color w:val="auto"/>
      <w:sz w:val="24"/>
      <w:szCs w:val="24"/>
      <w:lang w:val="en-US"/>
    </w:rPr>
  </w:style>
  <w:style w:customStyle="1" w:styleId="MKSHeading3Char" w:type="character">
    <w:name w:val="MKS Heading 3 Char"/>
    <w:basedOn w:val="DefaultParagraphFont"/>
    <w:link w:val="MKSHeading3"/>
    <w:uiPriority w:val="10"/>
    <w:rsid w:val="008D426F"/>
    <w:rPr>
      <w:rFonts w:cstheme="majorBidi" w:eastAsiaTheme="majorEastAsia"/>
      <w:b/>
      <w:bCs/>
      <w:color w:val="auto"/>
      <w:sz w:val="24"/>
      <w:szCs w:val="24"/>
      <w:lang w:val="en-US"/>
    </w:rPr>
  </w:style>
  <w:style w:customStyle="1" w:styleId="MKSHeading4" w:type="paragraph">
    <w:name w:val="MKS Heading 4"/>
    <w:basedOn w:val="Normal"/>
    <w:next w:val="Normal"/>
    <w:uiPriority w:val="10"/>
    <w:qFormat/>
    <w:rsid w:val="008D426F"/>
    <w:pPr>
      <w:keepNext/>
      <w:keepLines/>
      <w:numPr>
        <w:ilvl w:val="3"/>
        <w:numId w:val="14"/>
      </w:numPr>
      <w:tabs>
        <w:tab w:pos="3430" w:val="left"/>
        <w:tab w:pos="4876" w:val="left"/>
        <w:tab w:pos="6861" w:val="left"/>
      </w:tabs>
      <w:spacing w:after="120" w:line="240" w:lineRule="auto"/>
      <w:jc w:val="both"/>
      <w:outlineLvl w:val="3"/>
    </w:pPr>
    <w:rPr>
      <w:rFonts w:cstheme="majorBidi" w:eastAsiaTheme="majorEastAsia"/>
      <w:b/>
      <w:bCs/>
      <w:color w:val="auto"/>
      <w:sz w:val="24"/>
      <w:lang w:val="en-US"/>
    </w:rPr>
  </w:style>
  <w:style w:customStyle="1" w:styleId="MKSHeading5" w:type="paragraph">
    <w:name w:val="MKS Heading 5"/>
    <w:basedOn w:val="Normal"/>
    <w:next w:val="Normal"/>
    <w:uiPriority w:val="10"/>
    <w:qFormat/>
    <w:rsid w:val="008D426F"/>
    <w:pPr>
      <w:keepNext/>
      <w:keepLines/>
      <w:numPr>
        <w:ilvl w:val="4"/>
        <w:numId w:val="14"/>
      </w:numPr>
      <w:tabs>
        <w:tab w:pos="3430" w:val="left"/>
        <w:tab w:pos="4876" w:val="left"/>
        <w:tab w:pos="6861" w:val="left"/>
      </w:tabs>
      <w:spacing w:after="120" w:line="240" w:lineRule="auto"/>
      <w:jc w:val="both"/>
      <w:outlineLvl w:val="4"/>
    </w:pPr>
    <w:rPr>
      <w:rFonts w:cstheme="majorBidi" w:eastAsiaTheme="majorEastAsia"/>
      <w:b/>
      <w:bCs/>
      <w:color w:val="auto"/>
      <w:sz w:val="24"/>
      <w:szCs w:val="20"/>
      <w:lang w:val="en-US"/>
    </w:rPr>
  </w:style>
  <w:style w:customStyle="1" w:styleId="MKSHeading6" w:type="paragraph">
    <w:name w:val="MKS Heading 6"/>
    <w:basedOn w:val="Normal"/>
    <w:next w:val="Normal"/>
    <w:uiPriority w:val="10"/>
    <w:qFormat/>
    <w:rsid w:val="008D426F"/>
    <w:pPr>
      <w:keepNext/>
      <w:keepLines/>
      <w:numPr>
        <w:ilvl w:val="5"/>
        <w:numId w:val="14"/>
      </w:numPr>
      <w:tabs>
        <w:tab w:pos="3430" w:val="left"/>
        <w:tab w:pos="4876" w:val="left"/>
        <w:tab w:pos="6861" w:val="left"/>
      </w:tabs>
      <w:spacing w:after="120" w:line="240" w:lineRule="auto"/>
      <w:jc w:val="both"/>
      <w:outlineLvl w:val="5"/>
    </w:pPr>
    <w:rPr>
      <w:rFonts w:cstheme="majorBidi" w:eastAsiaTheme="majorEastAsia"/>
      <w:b/>
      <w:bCs/>
      <w:color w:val="auto"/>
      <w:sz w:val="24"/>
      <w:szCs w:val="18"/>
      <w:lang w:val="en-US"/>
    </w:rPr>
  </w:style>
  <w:style w:customStyle="1" w:styleId="STnote" w:type="paragraph">
    <w:name w:val="ST note"/>
    <w:basedOn w:val="NoSpacing"/>
    <w:link w:val="STnoteChar"/>
    <w:qFormat/>
    <w:rsid w:val="00282AB5"/>
  </w:style>
  <w:style w:customStyle="1" w:styleId="STReq" w:type="paragraph">
    <w:name w:val="ST Req"/>
    <w:basedOn w:val="NoSpacing"/>
    <w:link w:val="STReqChar"/>
    <w:qFormat/>
    <w:rsid w:val="00D1533B"/>
    <w:rPr>
      <w:color w:themeColor="text1" w:themeTint="BF" w:val="0753B3"/>
    </w:rPr>
  </w:style>
  <w:style w:customStyle="1" w:styleId="STnoteChar" w:type="character">
    <w:name w:val="ST note Char"/>
    <w:basedOn w:val="NoSpacingChar"/>
    <w:link w:val="STnote"/>
    <w:rsid w:val="00282AB5"/>
    <w:rPr>
      <w:iCs/>
      <w:color w:themeColor="text1" w:val="03234B"/>
      <w:lang w:val="en-US"/>
    </w:rPr>
  </w:style>
  <w:style w:styleId="TableGridLight" w:type="table">
    <w:name w:val="Grid Table Light"/>
    <w:basedOn w:val="TableNormal"/>
    <w:uiPriority w:val="40"/>
    <w:rsid w:val="00D1533B"/>
    <w:pPr>
      <w:spacing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customStyle="1" w:styleId="STReqChar" w:type="character">
    <w:name w:val="ST Req Char"/>
    <w:basedOn w:val="NoSpacingChar"/>
    <w:link w:val="STReq"/>
    <w:rsid w:val="00D1533B"/>
    <w:rPr>
      <w:iCs/>
      <w:color w:themeColor="text1" w:themeTint="BF" w:val="0753B3"/>
      <w:lang w:val="en-US"/>
    </w:rPr>
  </w:style>
  <w:style w:customStyle="1" w:styleId="STMacroReq" w:type="paragraph">
    <w:name w:val="ST Macro Req"/>
    <w:basedOn w:val="STReq"/>
    <w:link w:val="STMacroReqChar"/>
    <w:qFormat/>
    <w:rsid w:val="00150604"/>
  </w:style>
  <w:style w:customStyle="1" w:styleId="STMacroReqChar" w:type="character">
    <w:name w:val="ST Macro Req Char"/>
    <w:basedOn w:val="STReqChar"/>
    <w:link w:val="STMacroReq"/>
    <w:rsid w:val="00150604"/>
    <w:rPr>
      <w:iCs/>
      <w:color w:themeColor="text1" w:themeTint="BF" w:val="0753B3"/>
      <w:lang w:val="en-US"/>
    </w:rPr>
  </w:style>
  <w:style w:styleId="PlaceholderText" w:type="character">
    <w:name w:val="Placeholder Text"/>
    <w:basedOn w:val="DefaultParagraphFont"/>
    <w:uiPriority w:val="99"/>
    <w:semiHidden/>
    <w:rsid w:val="00BC7F7B"/>
    <w:rPr>
      <w:color w:val="808080"/>
    </w:rPr>
  </w:style>
  <w:style w:customStyle="1" w:styleId="Default" w:type="paragraph">
    <w:name w:val="Default"/>
    <w:rsid w:val="00664D33"/>
    <w:pPr>
      <w:autoSpaceDE w:val="0"/>
      <w:autoSpaceDN w:val="0"/>
      <w:adjustRightInd w:val="0"/>
      <w:spacing w:line="240" w:lineRule="auto"/>
    </w:pPr>
    <w:rPr>
      <w:rFonts w:ascii="Verdana" w:cs="Verdana" w:hAnsi="Verdana"/>
      <w:color w:val="000000"/>
      <w:sz w:val="24"/>
      <w:szCs w:val="24"/>
      <w:lang w:val="en-US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5" Target="numbering.xml" /><Relationship Type="http://schemas.openxmlformats.org/officeDocument/2006/relationships/styles" Id="rId24" Target="styles.xml" /><Relationship Type="http://schemas.openxmlformats.org/officeDocument/2006/relationships/settings" Id="rId23" Target="settings.xml" /><Relationship Type="http://schemas.openxmlformats.org/officeDocument/2006/relationships/webSettings" Id="rId22" Target="webSettings.xml" /><Relationship Type="http://schemas.openxmlformats.org/officeDocument/2006/relationships/fontTable" Id="rId21" Target="fontTable.xml" /><Relationship Type="http://schemas.openxmlformats.org/officeDocument/2006/relationships/theme" Id="rId20" Target="theme/theme1.xml" /><Relationship Type="http://schemas.openxmlformats.org/officeDocument/2006/relationships/footnotes" Id="rId19" Target="footnotes.xml" /><Relationship Type="http://schemas.openxmlformats.org/officeDocument/2006/relationships/comments" Id="rId18" Target="comments.xml" /><Relationship Id="rId13" Target="media/image2.jpeg" Type="http://schemas.openxmlformats.org/officeDocument/2006/relationships/image" /><Relationship Id="rId12" Target="media/image1.jpeg" Type="http://schemas.openxmlformats.org/officeDocument/2006/relationships/image" /><Relationship Id="rId17" Target="footer2.xml" Type="http://schemas.openxmlformats.org/officeDocument/2006/relationships/footer" /><Relationship Id="rId16" Target="header2.xml" Type="http://schemas.openxmlformats.org/officeDocument/2006/relationships/header" /><Relationship Id="rId15" Target="footer1.xml" Type="http://schemas.openxmlformats.org/officeDocument/2006/relationships/footer" /><Relationship Id="rId14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annuzza\Downloads\MPT_IPOS.dotx" TargetMode="External"/></Relationships>
</file>

<file path=word/theme/theme1.xml><?xml version="1.0" encoding="utf-8"?>
<a:theme xmlns:a="http://schemas.openxmlformats.org/drawingml/2006/main" name="Theme1">
  <a:themeElements>
    <a:clrScheme name="STMicroelectronics 2020">
      <a:dk1>
        <a:srgbClr val="03234B"/>
      </a:dk1>
      <a:lt1>
        <a:srgbClr val="FFFFFF"/>
      </a:lt1>
      <a:dk2>
        <a:srgbClr val="464650"/>
      </a:dk2>
      <a:lt2>
        <a:srgbClr val="E8E8E9"/>
      </a:lt2>
      <a:accent1>
        <a:srgbClr val="03234B"/>
      </a:accent1>
      <a:accent2>
        <a:srgbClr val="E6007E"/>
      </a:accent2>
      <a:accent3>
        <a:srgbClr val="3CB4E6"/>
      </a:accent3>
      <a:accent4>
        <a:srgbClr val="FFD200"/>
      </a:accent4>
      <a:accent5>
        <a:srgbClr val="49B170"/>
      </a:accent5>
      <a:accent6>
        <a:srgbClr val="8C0078"/>
      </a:accent6>
      <a:hlink>
        <a:srgbClr val="03234B"/>
      </a:hlink>
      <a:folHlink>
        <a:srgbClr val="03234B"/>
      </a:folHlink>
    </a:clrScheme>
    <a:fontScheme name="STMicroelectronics 2020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tx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MPT_IPOS.dotx</Template>
  <TotalTime>9</TotalTime>
  <Pages>9</Pages>
  <Words>925</Words>
  <Characters>5276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IP Objective Specification</vt:lpstr>
      <vt:lpstr/>
    </vt:vector>
  </TitlesOfParts>
  <Company>ST Microelectronics</Company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dcterms="http://purl.org/dc/terms/" xmlns:ns0="http://schemas.openxmlformats.org/package/2006/metadata/core-properties" xmlns:xsi="http://www.w3.org/2001/XMLSchema-instance">
  <dc:title/>
  <dc:creator>Alessandro Lucio IANNUZZI</dc:creator>
  <ns0:keywords/>
  <dcterms:created xsi:type="dcterms:W3CDTF">2026-10-09T19:10:05Z</dcterms:created>
  <dcterms:modified xsi:type="dcterms:W3CDTF">2026-10-09T19:10:05Z</dcterms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/>
</file>