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829558" w14:textId="77777777" w:rsidR="00C24A47" w:rsidRDefault="00000000">
      <w:pPr>
        <w:spacing w:after="60"/>
      </w:pPr>
      <w:r>
        <w:rPr>
          <w:rFonts w:ascii="Cambria" w:eastAsia="Cambria" w:hAnsi="Cambria" w:cs="Cambria"/>
          <w:b/>
          <w:bCs/>
          <w:color w:val="1F3A5F"/>
          <w:sz w:val="44"/>
          <w:szCs w:val="44"/>
        </w:rPr>
        <w:t>Current Workstreams</w:t>
      </w:r>
    </w:p>
    <w:p w14:paraId="3DA825B7" w14:textId="77777777" w:rsidR="00C24A47" w:rsidRDefault="00000000">
      <w:pPr>
        <w:pBdr>
          <w:bottom w:val="single" w:sz="12" w:space="6" w:color="E0A100"/>
        </w:pBdr>
        <w:spacing w:after="240"/>
      </w:pPr>
      <w:r>
        <w:rPr>
          <w:color w:val="595959"/>
          <w:sz w:val="24"/>
          <w:szCs w:val="24"/>
        </w:rPr>
        <w:t>Portfolio overview — October 2026</w:t>
      </w:r>
    </w:p>
    <w:p w14:paraId="76BBA1AA" w14:textId="77777777" w:rsidR="00C24A47" w:rsidRDefault="00000000">
      <w:pPr>
        <w:spacing w:after="100"/>
      </w:pPr>
      <w:r>
        <w:t>This overview lists all active, paused and planned workstreams across enterprise architecture. They are grouped by what each one does for the business: keeping existing platforms safe and supported, governing technology decisions, improving productivity with AI, and longer-term strategic options.</w:t>
      </w:r>
    </w:p>
    <w:p w14:paraId="1735DBD7" w14:textId="77777777" w:rsidR="00C24A47" w:rsidRDefault="00000000">
      <w:pPr>
        <w:pStyle w:val="Heading1"/>
        <w:keepNext/>
        <w:pBdr>
          <w:bottom w:val="single" w:sz="8" w:space="4" w:color="1A8C8C"/>
        </w:pBdr>
        <w:spacing w:before="320" w:after="12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t>Summary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000"/>
        <w:gridCol w:w="2200"/>
        <w:gridCol w:w="2538"/>
      </w:tblGrid>
      <w:tr w:rsidR="00C24A47" w14:paraId="72E87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F7BEF" w14:textId="77777777" w:rsidR="00C24A47" w:rsidRDefault="00000000">
            <w:r>
              <w:rPr>
                <w:b/>
                <w:bCs/>
                <w:color w:val="FFFFFF"/>
                <w:sz w:val="18"/>
                <w:szCs w:val="18"/>
              </w:rPr>
              <w:t>Workstream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357A" w14:textId="77777777" w:rsidR="00C24A47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A3EE5" w14:textId="77777777" w:rsidR="00C24A47" w:rsidRDefault="00000000">
            <w:r>
              <w:rPr>
                <w:b/>
                <w:bCs/>
                <w:color w:val="FFFFFF"/>
                <w:sz w:val="18"/>
                <w:szCs w:val="18"/>
              </w:rPr>
              <w:t>Key driver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AC29" w14:textId="77777777" w:rsidR="00C24A47" w:rsidRDefault="00000000">
            <w:r>
              <w:rPr>
                <w:b/>
                <w:bCs/>
                <w:color w:val="FFFFFF"/>
                <w:sz w:val="18"/>
                <w:szCs w:val="18"/>
              </w:rPr>
              <w:t>Next step</w:t>
            </w:r>
          </w:p>
        </w:tc>
      </w:tr>
      <w:tr w:rsidR="00C24A47" w14:paraId="207D939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C9143" w14:textId="77777777" w:rsidR="00C24A47" w:rsidRDefault="00000000">
            <w:r>
              <w:rPr>
                <w:b/>
                <w:bCs/>
                <w:color w:val="1A8C8C"/>
                <w:sz w:val="18"/>
                <w:szCs w:val="18"/>
              </w:rPr>
              <w:t>1. Run and protect the business</w:t>
            </w:r>
          </w:p>
        </w:tc>
      </w:tr>
      <w:tr w:rsidR="00C24A47" w14:paraId="10458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5F3F" w14:textId="77777777" w:rsidR="00C24A47" w:rsidRDefault="00000000">
            <w:proofErr w:type="spellStart"/>
            <w:r>
              <w:rPr>
                <w:b/>
                <w:bCs/>
                <w:color w:val="1F3A5F"/>
                <w:sz w:val="18"/>
                <w:szCs w:val="18"/>
              </w:rPr>
              <w:t>HealthPoint</w:t>
            </w:r>
            <w:proofErr w:type="spellEnd"/>
            <w:r>
              <w:rPr>
                <w:b/>
                <w:bCs/>
                <w:color w:val="1F3A5F"/>
                <w:sz w:val="18"/>
                <w:szCs w:val="18"/>
              </w:rPr>
              <w:t xml:space="preserve"> (PSP platform)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9BC7F" w14:textId="77777777" w:rsidR="00C24A47" w:rsidRDefault="0000000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07FD" w14:textId="68A36AFA" w:rsidR="00C24A47" w:rsidRDefault="00000000">
            <w:r>
              <w:rPr>
                <w:color w:val="000000"/>
                <w:sz w:val="18"/>
                <w:szCs w:val="18"/>
              </w:rPr>
              <w:t xml:space="preserve">Compliance </w:t>
            </w:r>
            <w:r w:rsidR="00C63AB0">
              <w:rPr>
                <w:color w:val="000000"/>
                <w:sz w:val="18"/>
                <w:szCs w:val="18"/>
              </w:rPr>
              <w:t xml:space="preserve">and security </w:t>
            </w:r>
            <w:r>
              <w:rPr>
                <w:color w:val="000000"/>
                <w:sz w:val="18"/>
                <w:szCs w:val="18"/>
              </w:rPr>
              <w:t>gaps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4310" w14:textId="6CE35D4C" w:rsidR="00C24A47" w:rsidRDefault="00E35969">
            <w:r>
              <w:rPr>
                <w:color w:val="000000"/>
                <w:sz w:val="18"/>
                <w:szCs w:val="18"/>
              </w:rPr>
              <w:t>Replace, vendor engagement</w:t>
            </w:r>
          </w:p>
        </w:tc>
      </w:tr>
      <w:tr w:rsidR="00C24A47" w14:paraId="5CADA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9AAE" w14:textId="249EEC4A" w:rsidR="00C24A47" w:rsidRDefault="00C63AB0">
            <w:r>
              <w:rPr>
                <w:b/>
                <w:bCs/>
                <w:color w:val="1F3A5F"/>
                <w:sz w:val="18"/>
                <w:szCs w:val="18"/>
              </w:rPr>
              <w:t xml:space="preserve">HP </w:t>
            </w:r>
            <w:proofErr w:type="spellStart"/>
            <w:r w:rsidR="00000000">
              <w:rPr>
                <w:b/>
                <w:bCs/>
                <w:color w:val="1F3A5F"/>
                <w:sz w:val="18"/>
                <w:szCs w:val="18"/>
              </w:rPr>
              <w:t>IBDoc</w:t>
            </w:r>
            <w:proofErr w:type="spellEnd"/>
            <w:r w:rsidR="00000000">
              <w:rPr>
                <w:b/>
                <w:bCs/>
                <w:color w:val="1F3A5F"/>
                <w:sz w:val="18"/>
                <w:szCs w:val="18"/>
              </w:rPr>
              <w:t xml:space="preserve"> to </w:t>
            </w:r>
            <w:proofErr w:type="spellStart"/>
            <w:r w:rsidR="00000000">
              <w:rPr>
                <w:b/>
                <w:bCs/>
                <w:color w:val="1F3A5F"/>
                <w:sz w:val="18"/>
                <w:szCs w:val="18"/>
              </w:rPr>
              <w:t>Preventis</w:t>
            </w:r>
            <w:proofErr w:type="spellEnd"/>
            <w:r w:rsidR="00000000">
              <w:rPr>
                <w:b/>
                <w:bCs/>
                <w:color w:val="1F3A5F"/>
                <w:sz w:val="18"/>
                <w:szCs w:val="18"/>
              </w:rPr>
              <w:t xml:space="preserve"> migration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E5B9" w14:textId="77777777" w:rsidR="00C24A47" w:rsidRDefault="0000000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9BE2" w14:textId="77777777" w:rsidR="00C24A47" w:rsidRDefault="00000000">
            <w:proofErr w:type="spellStart"/>
            <w:r>
              <w:rPr>
                <w:color w:val="000000"/>
                <w:sz w:val="18"/>
                <w:szCs w:val="18"/>
              </w:rPr>
              <w:t>IBDoc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contract ends end of 2026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51759" w14:textId="2C6BFDA9" w:rsidR="00C24A47" w:rsidRDefault="00000000">
            <w:r>
              <w:rPr>
                <w:color w:val="000000"/>
                <w:sz w:val="18"/>
                <w:szCs w:val="18"/>
              </w:rPr>
              <w:t xml:space="preserve">Confirm migration scope </w:t>
            </w:r>
          </w:p>
        </w:tc>
      </w:tr>
      <w:tr w:rsidR="00C24A47" w14:paraId="6A9AB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2833B" w14:textId="77777777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AbbVie vendor MFA evidence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12295" w14:textId="77777777" w:rsidR="00C24A47" w:rsidRDefault="00000000">
            <w:r>
              <w:rPr>
                <w:color w:val="000000"/>
                <w:sz w:val="18"/>
                <w:szCs w:val="18"/>
              </w:rPr>
              <w:t>Submitted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9827" w14:textId="46FB294B" w:rsidR="00C24A47" w:rsidRDefault="00000000">
            <w:r>
              <w:rPr>
                <w:color w:val="000000"/>
                <w:sz w:val="18"/>
                <w:szCs w:val="18"/>
              </w:rPr>
              <w:t xml:space="preserve">Client risk item 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EAD5" w14:textId="77777777" w:rsidR="00C24A47" w:rsidRDefault="00000000">
            <w:r>
              <w:rPr>
                <w:color w:val="000000"/>
                <w:sz w:val="18"/>
                <w:szCs w:val="18"/>
              </w:rPr>
              <w:t>Close out user-account export section</w:t>
            </w:r>
          </w:p>
        </w:tc>
      </w:tr>
      <w:tr w:rsidR="00C24A47" w14:paraId="3D12C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D4F3E" w14:textId="77777777" w:rsidR="00C24A47" w:rsidRDefault="00000000">
            <w:proofErr w:type="spellStart"/>
            <w:r>
              <w:rPr>
                <w:b/>
                <w:bCs/>
                <w:color w:val="1F3A5F"/>
                <w:sz w:val="18"/>
                <w:szCs w:val="18"/>
              </w:rPr>
              <w:t>Uniphi</w:t>
            </w:r>
            <w:proofErr w:type="spellEnd"/>
            <w:r>
              <w:rPr>
                <w:b/>
                <w:bCs/>
                <w:color w:val="1F3A5F"/>
                <w:sz w:val="18"/>
                <w:szCs w:val="18"/>
              </w:rPr>
              <w:t xml:space="preserve"> / EAP platform modernisation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CFDF" w14:textId="6A8367A8" w:rsidR="00C24A47" w:rsidRDefault="00C63AB0">
            <w:r>
              <w:rPr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46964" w14:textId="11E98760" w:rsidR="00C24A47" w:rsidRDefault="00000000">
            <w:r>
              <w:rPr>
                <w:color w:val="000000"/>
                <w:sz w:val="18"/>
                <w:szCs w:val="18"/>
              </w:rPr>
              <w:t>Legacy Java/Tomcat platform</w:t>
            </w:r>
            <w:r w:rsidR="00C63AB0">
              <w:rPr>
                <w:color w:val="000000"/>
                <w:sz w:val="18"/>
                <w:szCs w:val="18"/>
              </w:rPr>
              <w:t>, AWS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F0D3" w14:textId="77777777" w:rsidR="00C24A47" w:rsidRDefault="00000000">
            <w:r>
              <w:rPr>
                <w:color w:val="000000"/>
                <w:sz w:val="18"/>
                <w:szCs w:val="18"/>
              </w:rPr>
              <w:t xml:space="preserve">Decide build vs buy; assess merge with </w:t>
            </w:r>
            <w:proofErr w:type="spellStart"/>
            <w:r>
              <w:rPr>
                <w:color w:val="000000"/>
                <w:sz w:val="18"/>
                <w:szCs w:val="18"/>
              </w:rPr>
              <w:t>HealthPoint</w:t>
            </w:r>
            <w:proofErr w:type="spellEnd"/>
          </w:p>
        </w:tc>
      </w:tr>
      <w:tr w:rsidR="00C24A47" w14:paraId="0B7AB1D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11DA2" w14:textId="77777777" w:rsidR="00C24A47" w:rsidRDefault="00000000">
            <w:r>
              <w:rPr>
                <w:b/>
                <w:bCs/>
                <w:color w:val="1A8C8C"/>
                <w:sz w:val="18"/>
                <w:szCs w:val="18"/>
              </w:rPr>
              <w:t>2. Architecture governance</w:t>
            </w:r>
          </w:p>
        </w:tc>
      </w:tr>
      <w:tr w:rsidR="00C24A47" w14:paraId="2D646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0EDF" w14:textId="77777777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Architecture Review Board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8BED" w14:textId="77777777" w:rsidR="00C24A47" w:rsidRDefault="00000000">
            <w:r>
              <w:rPr>
                <w:color w:val="000000"/>
                <w:sz w:val="18"/>
                <w:szCs w:val="18"/>
              </w:rPr>
              <w:t>Framework v1.4 in place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FA28" w14:textId="77777777" w:rsidR="00C24A47" w:rsidRDefault="00000000">
            <w:r>
              <w:rPr>
                <w:color w:val="000000"/>
                <w:sz w:val="18"/>
                <w:szCs w:val="18"/>
              </w:rPr>
              <w:t>Consistent, governed technology decisions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C27F" w14:textId="77777777" w:rsidR="00C24A47" w:rsidRDefault="00000000">
            <w:r>
              <w:rPr>
                <w:color w:val="000000"/>
                <w:sz w:val="18"/>
                <w:szCs w:val="18"/>
              </w:rPr>
              <w:t>Run first submissions (</w:t>
            </w:r>
            <w:proofErr w:type="spellStart"/>
            <w:r>
              <w:rPr>
                <w:color w:val="000000"/>
                <w:sz w:val="18"/>
                <w:szCs w:val="18"/>
              </w:rPr>
              <w:t>HealthPoint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CRM, </w:t>
            </w:r>
            <w:proofErr w:type="spellStart"/>
            <w:r>
              <w:rPr>
                <w:color w:val="000000"/>
                <w:sz w:val="18"/>
                <w:szCs w:val="18"/>
              </w:rPr>
              <w:t>RepurSight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C24A47" w14:paraId="2BBC3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18520" w14:textId="629014FB" w:rsidR="00C24A47" w:rsidRDefault="00000000">
            <w:proofErr w:type="spellStart"/>
            <w:r>
              <w:rPr>
                <w:b/>
                <w:bCs/>
                <w:color w:val="1F3A5F"/>
                <w:sz w:val="18"/>
                <w:szCs w:val="18"/>
              </w:rPr>
              <w:t>LeanIX</w:t>
            </w:r>
            <w:proofErr w:type="spellEnd"/>
            <w:r>
              <w:rPr>
                <w:b/>
                <w:bCs/>
                <w:color w:val="1F3A5F"/>
                <w:sz w:val="18"/>
                <w:szCs w:val="18"/>
              </w:rPr>
              <w:t xml:space="preserve"> and </w:t>
            </w:r>
            <w:r w:rsidR="002342C4">
              <w:rPr>
                <w:b/>
                <w:bCs/>
                <w:color w:val="1F3A5F"/>
                <w:sz w:val="18"/>
                <w:szCs w:val="18"/>
              </w:rPr>
              <w:t xml:space="preserve">business </w:t>
            </w:r>
            <w:r>
              <w:rPr>
                <w:b/>
                <w:bCs/>
                <w:color w:val="1F3A5F"/>
                <w:sz w:val="18"/>
                <w:szCs w:val="18"/>
              </w:rPr>
              <w:t>capability maps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12A3" w14:textId="77777777" w:rsidR="00C24A47" w:rsidRDefault="00000000">
            <w:r>
              <w:rPr>
                <w:color w:val="000000"/>
                <w:sz w:val="18"/>
                <w:szCs w:val="18"/>
              </w:rPr>
              <w:t>Delivered; coverage growing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D459" w14:textId="77777777" w:rsidR="00C24A47" w:rsidRDefault="00000000">
            <w:r>
              <w:rPr>
                <w:color w:val="000000"/>
                <w:sz w:val="18"/>
                <w:szCs w:val="18"/>
              </w:rPr>
              <w:t>Single view of the application estate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5212" w14:textId="77777777" w:rsidR="00C24A47" w:rsidRDefault="00000000">
            <w:r>
              <w:rPr>
                <w:color w:val="000000"/>
                <w:sz w:val="18"/>
                <w:szCs w:val="18"/>
              </w:rPr>
              <w:t xml:space="preserve">Continue populating </w:t>
            </w:r>
            <w:proofErr w:type="spellStart"/>
            <w:r>
              <w:rPr>
                <w:color w:val="000000"/>
                <w:sz w:val="18"/>
                <w:szCs w:val="18"/>
              </w:rPr>
              <w:t>LeanIX</w:t>
            </w:r>
            <w:proofErr w:type="spellEnd"/>
          </w:p>
        </w:tc>
      </w:tr>
      <w:tr w:rsidR="00C24A47" w14:paraId="3BE0A1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C09CB" w14:textId="77777777" w:rsidR="00C24A47" w:rsidRDefault="00000000">
            <w:r>
              <w:rPr>
                <w:b/>
                <w:bCs/>
                <w:color w:val="1A8C8C"/>
                <w:sz w:val="18"/>
                <w:szCs w:val="18"/>
              </w:rPr>
              <w:t>3. Productivity through AI (Medical Affairs)</w:t>
            </w:r>
          </w:p>
        </w:tc>
      </w:tr>
      <w:tr w:rsidR="00C24A47" w14:paraId="7A06B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46ED" w14:textId="77777777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BD / Drug Q&amp;A prompt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B947" w14:textId="77777777" w:rsidR="00C24A47" w:rsidRDefault="00000000">
            <w:r>
              <w:rPr>
                <w:color w:val="000000"/>
                <w:sz w:val="18"/>
                <w:szCs w:val="18"/>
              </w:rPr>
              <w:t>v3.4, in use with MA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CC811" w14:textId="77777777" w:rsidR="00C24A47" w:rsidRDefault="00000000">
            <w:r>
              <w:rPr>
                <w:color w:val="000000"/>
                <w:sz w:val="18"/>
                <w:szCs w:val="18"/>
              </w:rPr>
              <w:t>Asset screening for BD decisions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DD89" w14:textId="77777777" w:rsidR="00C24A47" w:rsidRDefault="00000000">
            <w:r>
              <w:rPr>
                <w:color w:val="000000"/>
                <w:sz w:val="18"/>
                <w:szCs w:val="18"/>
              </w:rPr>
              <w:t>Package as agents and deploy to MA team</w:t>
            </w:r>
          </w:p>
        </w:tc>
      </w:tr>
      <w:tr w:rsidR="00C24A47" w14:paraId="31774C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E2C1" w14:textId="77777777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Global Prevalence Database prompt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EE7C" w14:textId="77777777" w:rsidR="00C24A47" w:rsidRDefault="00000000">
            <w:r>
              <w:rPr>
                <w:color w:val="000000"/>
                <w:sz w:val="18"/>
                <w:szCs w:val="18"/>
              </w:rPr>
              <w:t>v3.3, pending MA review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0C4D" w14:textId="77777777" w:rsidR="00C24A47" w:rsidRDefault="00000000">
            <w:r>
              <w:rPr>
                <w:color w:val="000000"/>
                <w:sz w:val="18"/>
                <w:szCs w:val="18"/>
              </w:rPr>
              <w:t>Up to 10 days manual vs ~15 min per disease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FA630" w14:textId="77777777" w:rsidR="00C24A47" w:rsidRDefault="00000000">
            <w:r>
              <w:rPr>
                <w:color w:val="000000"/>
                <w:sz w:val="18"/>
                <w:szCs w:val="18"/>
              </w:rPr>
              <w:t>Deploy in Copilot alongside BD prompt</w:t>
            </w:r>
          </w:p>
        </w:tc>
      </w:tr>
      <w:tr w:rsidR="00C24A47" w14:paraId="275D0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4094" w14:textId="609C15CD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KOL and conference mapping</w:t>
            </w:r>
            <w:r w:rsidR="00C63AB0">
              <w:rPr>
                <w:b/>
                <w:bCs/>
                <w:color w:val="1F3A5F"/>
                <w:sz w:val="18"/>
                <w:szCs w:val="18"/>
              </w:rPr>
              <w:t xml:space="preserve"> prompts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35552" w14:textId="77777777" w:rsidR="00C24A47" w:rsidRDefault="00000000">
            <w:r>
              <w:rPr>
                <w:color w:val="000000"/>
                <w:sz w:val="18"/>
                <w:szCs w:val="18"/>
              </w:rPr>
              <w:t>In development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DF50" w14:textId="77777777" w:rsidR="00C24A47" w:rsidRDefault="00000000">
            <w:r>
              <w:rPr>
                <w:color w:val="000000"/>
                <w:sz w:val="18"/>
                <w:szCs w:val="18"/>
              </w:rPr>
              <w:t>MA request; inconsistent model results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E691" w14:textId="6448F7BB" w:rsidR="00C24A47" w:rsidRDefault="00C63AB0">
            <w:r>
              <w:rPr>
                <w:color w:val="000000"/>
                <w:sz w:val="18"/>
                <w:szCs w:val="18"/>
              </w:rPr>
              <w:t>Refactor</w:t>
            </w:r>
          </w:p>
        </w:tc>
      </w:tr>
      <w:tr w:rsidR="00C24A47" w14:paraId="0430D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15C5" w14:textId="77777777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Regulatory Affairs EAP prompt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E762" w14:textId="77777777" w:rsidR="00C24A47" w:rsidRDefault="00000000">
            <w:r>
              <w:rPr>
                <w:color w:val="000000"/>
                <w:sz w:val="18"/>
                <w:szCs w:val="18"/>
              </w:rPr>
              <w:t>Requirements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52A7" w14:textId="77777777" w:rsidR="00C24A47" w:rsidRDefault="00000000">
            <w:r>
              <w:rPr>
                <w:color w:val="000000"/>
                <w:sz w:val="18"/>
                <w:szCs w:val="18"/>
              </w:rPr>
              <w:t>RA request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7F0C" w14:textId="77777777" w:rsidR="00C24A47" w:rsidRDefault="00000000">
            <w:r>
              <w:rPr>
                <w:color w:val="000000"/>
                <w:sz w:val="18"/>
                <w:szCs w:val="18"/>
              </w:rPr>
              <w:t>Gather RA requirements; separate prompt</w:t>
            </w:r>
          </w:p>
        </w:tc>
      </w:tr>
      <w:tr w:rsidR="00C24A47" w14:paraId="5705F5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47E5C" w14:textId="77777777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Pharma document Q&amp;A search app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06A89" w14:textId="77777777" w:rsidR="00C24A47" w:rsidRDefault="00000000">
            <w:r>
              <w:rPr>
                <w:color w:val="000000"/>
                <w:sz w:val="18"/>
                <w:szCs w:val="18"/>
              </w:rPr>
              <w:t>Working prototype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3DED1" w14:textId="77777777" w:rsidR="00C24A47" w:rsidRDefault="00000000">
            <w:r>
              <w:rPr>
                <w:color w:val="000000"/>
                <w:sz w:val="18"/>
                <w:szCs w:val="18"/>
              </w:rPr>
              <w:t>Medicine queries from public and HCPs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B19E" w14:textId="77777777" w:rsidR="00C24A47" w:rsidRDefault="00000000">
            <w:r>
              <w:rPr>
                <w:color w:val="000000"/>
                <w:sz w:val="18"/>
                <w:szCs w:val="18"/>
              </w:rPr>
              <w:t>Validate Azure AI Search / Foundry migration</w:t>
            </w:r>
          </w:p>
        </w:tc>
      </w:tr>
      <w:tr w:rsidR="00652BB0" w14:paraId="387965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DA47B" w14:textId="1D3CA9D1" w:rsidR="00652BB0" w:rsidRDefault="00652BB0">
            <w:pPr>
              <w:rPr>
                <w:b/>
                <w:bCs/>
                <w:color w:val="1F3A5F"/>
                <w:sz w:val="18"/>
                <w:szCs w:val="18"/>
              </w:rPr>
            </w:pPr>
            <w:r>
              <w:rPr>
                <w:b/>
                <w:bCs/>
                <w:color w:val="1F3A5F"/>
                <w:sz w:val="18"/>
                <w:szCs w:val="18"/>
              </w:rPr>
              <w:t>MA AI Solution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AB4B" w14:textId="48CD9AED" w:rsidR="00652BB0" w:rsidRDefault="00652BB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Working UI PoC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4751" w14:textId="455F36C7" w:rsidR="00652BB0" w:rsidRDefault="00652BB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Automate entire asset workflow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7DDEB" w14:textId="729A320E" w:rsidR="00652BB0" w:rsidRDefault="00652BB0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Scope and fund</w:t>
            </w:r>
          </w:p>
        </w:tc>
      </w:tr>
      <w:tr w:rsidR="00C24A47" w14:paraId="6731ED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1F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280BF" w14:textId="77777777" w:rsidR="00C24A47" w:rsidRDefault="00000000">
            <w:r>
              <w:rPr>
                <w:b/>
                <w:bCs/>
                <w:color w:val="1A8C8C"/>
                <w:sz w:val="18"/>
                <w:szCs w:val="18"/>
              </w:rPr>
              <w:t>4. Strategic options</w:t>
            </w:r>
          </w:p>
        </w:tc>
      </w:tr>
      <w:tr w:rsidR="00C24A47" w14:paraId="43468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EC4F" w14:textId="77777777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Helix reference architecture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48CC" w14:textId="77777777" w:rsidR="00C24A47" w:rsidRDefault="00000000">
            <w:r>
              <w:rPr>
                <w:color w:val="000000"/>
                <w:sz w:val="18"/>
                <w:szCs w:val="18"/>
              </w:rPr>
              <w:t>Concept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997E" w14:textId="77777777" w:rsidR="00C24A47" w:rsidRDefault="00000000">
            <w:r>
              <w:rPr>
                <w:color w:val="000000"/>
                <w:sz w:val="18"/>
                <w:szCs w:val="18"/>
              </w:rPr>
              <w:t xml:space="preserve">One platform replacing </w:t>
            </w:r>
            <w:proofErr w:type="spellStart"/>
            <w:r>
              <w:rPr>
                <w:color w:val="000000"/>
                <w:sz w:val="18"/>
                <w:szCs w:val="18"/>
              </w:rPr>
              <w:t>Uniphi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 </w:t>
            </w:r>
            <w:proofErr w:type="spellStart"/>
            <w:r>
              <w:rPr>
                <w:color w:val="000000"/>
                <w:sz w:val="18"/>
                <w:szCs w:val="18"/>
              </w:rPr>
              <w:t>HealthPoint</w:t>
            </w:r>
            <w:proofErr w:type="spellEnd"/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64D9" w14:textId="77777777" w:rsidR="00C24A47" w:rsidRDefault="00000000">
            <w:r>
              <w:rPr>
                <w:color w:val="000000"/>
                <w:sz w:val="18"/>
                <w:szCs w:val="18"/>
              </w:rPr>
              <w:t>Data residency review before ARB submission</w:t>
            </w:r>
          </w:p>
        </w:tc>
      </w:tr>
      <w:tr w:rsidR="00C24A47" w14:paraId="0F0D6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4F7F" w14:textId="77777777" w:rsidR="00C24A47" w:rsidRDefault="00000000">
            <w:proofErr w:type="spellStart"/>
            <w:r>
              <w:rPr>
                <w:b/>
                <w:bCs/>
                <w:color w:val="1F3A5F"/>
                <w:sz w:val="18"/>
                <w:szCs w:val="18"/>
              </w:rPr>
              <w:t>RepurSight</w:t>
            </w:r>
            <w:proofErr w:type="spellEnd"/>
            <w:r>
              <w:rPr>
                <w:b/>
                <w:bCs/>
                <w:color w:val="1F3A5F"/>
                <w:sz w:val="18"/>
                <w:szCs w:val="18"/>
              </w:rPr>
              <w:t xml:space="preserve"> (RWE signal intelligence)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774D" w14:textId="77777777" w:rsidR="00C24A47" w:rsidRDefault="00000000">
            <w:r>
              <w:rPr>
                <w:color w:val="000000"/>
                <w:sz w:val="18"/>
                <w:szCs w:val="18"/>
              </w:rPr>
              <w:t>Paused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5BFB6" w14:textId="77777777" w:rsidR="00C24A47" w:rsidRDefault="00000000">
            <w:r>
              <w:rPr>
                <w:color w:val="000000"/>
                <w:sz w:val="18"/>
                <w:szCs w:val="18"/>
              </w:rPr>
              <w:t>Awaiting executive decision on prescription data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4A76" w14:textId="77777777" w:rsidR="00C24A47" w:rsidRDefault="00000000">
            <w:r>
              <w:rPr>
                <w:color w:val="000000"/>
                <w:sz w:val="18"/>
                <w:szCs w:val="18"/>
              </w:rPr>
              <w:t>Executive mandate; DPO re-engagement</w:t>
            </w:r>
          </w:p>
        </w:tc>
      </w:tr>
      <w:tr w:rsidR="00C24A47" w14:paraId="7E8AA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6A25" w14:textId="77777777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CGT cross-platform intelligence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C5B7" w14:textId="77777777" w:rsidR="00C24A47" w:rsidRDefault="00000000">
            <w:r>
              <w:rPr>
                <w:color w:val="000000"/>
                <w:sz w:val="18"/>
                <w:szCs w:val="18"/>
              </w:rPr>
              <w:t>Opportunity defined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C0C4" w14:textId="77777777" w:rsidR="00C24A47" w:rsidRDefault="00000000">
            <w:r>
              <w:rPr>
                <w:color w:val="000000"/>
                <w:sz w:val="18"/>
                <w:szCs w:val="18"/>
              </w:rPr>
              <w:t>Position across EAP, CGT logistics and launch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FD64" w14:textId="77777777" w:rsidR="00C24A47" w:rsidRDefault="00000000">
            <w:r>
              <w:rPr>
                <w:color w:val="000000"/>
                <w:sz w:val="18"/>
                <w:szCs w:val="18"/>
              </w:rPr>
              <w:t>Shape business case</w:t>
            </w:r>
          </w:p>
        </w:tc>
      </w:tr>
      <w:tr w:rsidR="00C24A47" w14:paraId="231C23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F332C" w14:textId="77777777" w:rsidR="00C24A47" w:rsidRDefault="00000000">
            <w:r>
              <w:rPr>
                <w:b/>
                <w:bCs/>
                <w:color w:val="1F3A5F"/>
                <w:sz w:val="18"/>
                <w:szCs w:val="18"/>
              </w:rPr>
              <w:t>Golden Tote supply chain optimisation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DCA7" w14:textId="77777777" w:rsidR="00C24A47" w:rsidRDefault="00000000">
            <w:r>
              <w:rPr>
                <w:color w:val="000000"/>
                <w:sz w:val="18"/>
                <w:szCs w:val="18"/>
              </w:rPr>
              <w:t>Identified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B8F3" w14:textId="77777777" w:rsidR="00C24A47" w:rsidRDefault="00000000">
            <w:r>
              <w:rPr>
                <w:color w:val="000000"/>
                <w:sz w:val="18"/>
                <w:szCs w:val="18"/>
              </w:rPr>
              <w:t>Part of the wider data strategy</w:t>
            </w:r>
          </w:p>
        </w:tc>
        <w:tc>
          <w:tcPr>
            <w:tcW w:w="2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2AA7" w14:textId="77777777" w:rsidR="00C24A47" w:rsidRDefault="00000000">
            <w:r>
              <w:rPr>
                <w:color w:val="000000"/>
                <w:sz w:val="18"/>
                <w:szCs w:val="18"/>
              </w:rPr>
              <w:t>To be scoped</w:t>
            </w:r>
          </w:p>
        </w:tc>
      </w:tr>
    </w:tbl>
    <w:p w14:paraId="098A0539" w14:textId="77777777" w:rsidR="00C24A47" w:rsidRDefault="00000000">
      <w:pPr>
        <w:pStyle w:val="Heading1"/>
        <w:keepNext/>
        <w:pBdr>
          <w:bottom w:val="single" w:sz="8" w:space="4" w:color="1A8C8C"/>
        </w:pBdr>
        <w:spacing w:before="320" w:after="12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1. Run and protect the business</w:t>
      </w:r>
    </w:p>
    <w:p w14:paraId="0EF6FF87" w14:textId="77777777" w:rsidR="00C24A47" w:rsidRDefault="00000000">
      <w:pPr>
        <w:pStyle w:val="Heading2"/>
        <w:keepNext/>
        <w:spacing w:before="220" w:after="80"/>
      </w:pPr>
      <w:proofErr w:type="spellStart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HealthPoint</w:t>
      </w:r>
      <w:proofErr w:type="spellEnd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 xml:space="preserve"> — Patient Support Programme platform</w:t>
      </w:r>
      <w:r>
        <w:rPr>
          <w:b/>
          <w:bCs/>
          <w:color w:val="E0A100"/>
          <w:sz w:val="19"/>
          <w:szCs w:val="19"/>
        </w:rPr>
        <w:t xml:space="preserve">   ACTIVE</w:t>
      </w:r>
    </w:p>
    <w:p w14:paraId="34B58AC7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 xml:space="preserve">15-year-old PSP platform. Originally built by ASSIST Software and moved to Azure by </w:t>
      </w:r>
      <w:proofErr w:type="spellStart"/>
      <w:r>
        <w:t>Expleo</w:t>
      </w:r>
      <w:proofErr w:type="spellEnd"/>
      <w:r>
        <w:t>. The move improved the infrastructure but left the application architecture unchanged.</w:t>
      </w:r>
    </w:p>
    <w:p w14:paraId="3399B8A1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Findings: </w:t>
      </w:r>
      <w:r>
        <w:t>A technical and compliance review found critical gaps in GDPR, adverse event reporting, multi-tenancy data isolation and audit trail integrity. There has been no third-party audit in 15 years. The code review found a process-wide SSL bypass, hardcoded single-client credentials, and session-based file state that does not work with load-balanced Azure. No one who knows the original design decisions is still involved.</w:t>
      </w:r>
    </w:p>
    <w:p w14:paraId="2B4CC524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Options: </w:t>
      </w:r>
      <w:r>
        <w:t>These range from a compliance audit (recommended first) through to a full rebuild. Microsoft Home Health on Dynamics CE was also evaluated, with a 2–4 week discovery with a Microsoft healthcare partner recommended.</w:t>
      </w:r>
    </w:p>
    <w:p w14:paraId="3B33C8F3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Identity: </w:t>
      </w:r>
      <w:r>
        <w:t xml:space="preserve">Microsoft Entra External ID is configured with Email OTP for </w:t>
      </w:r>
      <w:proofErr w:type="spellStart"/>
      <w:r>
        <w:t>passwordless</w:t>
      </w:r>
      <w:proofErr w:type="spellEnd"/>
      <w:r>
        <w:t xml:space="preserve"> sign-in. A redundant password field in the guest creation payload is noted as a future audit item.</w:t>
      </w:r>
    </w:p>
    <w:p w14:paraId="4CB0E812" w14:textId="77777777" w:rsidR="00C24A47" w:rsidRDefault="00000000">
      <w:pPr>
        <w:pStyle w:val="Heading2"/>
        <w:keepNext/>
        <w:spacing w:before="220" w:after="80"/>
      </w:pPr>
      <w:proofErr w:type="spellStart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IBDoc</w:t>
      </w:r>
      <w:proofErr w:type="spellEnd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 xml:space="preserve"> to </w:t>
      </w:r>
      <w:proofErr w:type="spellStart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Preventis</w:t>
      </w:r>
      <w:proofErr w:type="spellEnd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 xml:space="preserve"> migration</w:t>
      </w:r>
      <w:r>
        <w:rPr>
          <w:b/>
          <w:bCs/>
          <w:color w:val="E0A100"/>
          <w:sz w:val="19"/>
          <w:szCs w:val="19"/>
        </w:rPr>
        <w:t xml:space="preserve">   ACTIVE — DEADLINE END 2026</w:t>
      </w:r>
    </w:p>
    <w:p w14:paraId="39C3D38E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 xml:space="preserve">The </w:t>
      </w:r>
      <w:proofErr w:type="spellStart"/>
      <w:r>
        <w:t>IBDoc</w:t>
      </w:r>
      <w:proofErr w:type="spellEnd"/>
      <w:r>
        <w:t xml:space="preserve"> calprotectin monitoring contract ends at the end of 2026. The replacement is </w:t>
      </w:r>
      <w:proofErr w:type="spellStart"/>
      <w:r>
        <w:t>Preventis</w:t>
      </w:r>
      <w:proofErr w:type="spellEnd"/>
      <w:r>
        <w:t xml:space="preserve"> GmbH’s </w:t>
      </w:r>
      <w:proofErr w:type="spellStart"/>
      <w:r>
        <w:t>SmarTest</w:t>
      </w:r>
      <w:proofErr w:type="spellEnd"/>
      <w:r>
        <w:t xml:space="preserve"> platform through </w:t>
      </w:r>
      <w:proofErr w:type="spellStart"/>
      <w:r>
        <w:t>AccuMed</w:t>
      </w:r>
      <w:proofErr w:type="spellEnd"/>
      <w:r>
        <w:t>, the Irish distributor.</w:t>
      </w:r>
    </w:p>
    <w:p w14:paraId="2897C056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Complexity: </w:t>
      </w:r>
      <w:proofErr w:type="spellStart"/>
      <w:r>
        <w:t>Preventis</w:t>
      </w:r>
      <w:proofErr w:type="spellEnd"/>
      <w:r>
        <w:t xml:space="preserve"> uses QR code-based patient enrolment, which is a different workflow. This needs re-architecting rather than a like-for-like API swap. The current </w:t>
      </w:r>
      <w:proofErr w:type="spellStart"/>
      <w:r>
        <w:t>IBDoc</w:t>
      </w:r>
      <w:proofErr w:type="spellEnd"/>
      <w:r>
        <w:t xml:space="preserve"> integration cannot simply be copied for multiple clients.</w:t>
      </w:r>
    </w:p>
    <w:p w14:paraId="60BA5D3C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Next step: </w:t>
      </w:r>
      <w:r>
        <w:t xml:space="preserve">Get the customer to confirm data migration scope, the patient transition model, parallel running needs and the hard cutover date, then engage </w:t>
      </w:r>
      <w:proofErr w:type="spellStart"/>
      <w:r>
        <w:t>Preventis</w:t>
      </w:r>
      <w:proofErr w:type="spellEnd"/>
      <w:r>
        <w:t xml:space="preserve"> directly.</w:t>
      </w:r>
    </w:p>
    <w:p w14:paraId="6897B743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AbbVie vendor MFA evidence submission</w:t>
      </w:r>
      <w:r>
        <w:rPr>
          <w:b/>
          <w:bCs/>
          <w:color w:val="E0A100"/>
          <w:sz w:val="19"/>
          <w:szCs w:val="19"/>
        </w:rPr>
        <w:t xml:space="preserve">   SUBMITTED</w:t>
      </w:r>
    </w:p>
    <w:p w14:paraId="1F5E77D5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>Client compliance exercise tracked as OT Risk 53002. Section 3 (user-account export with MFA status) was a placeholder. The proposed response is a prospective user list with a covering statement referencing the production go-live date.</w:t>
      </w:r>
    </w:p>
    <w:p w14:paraId="0627EED7" w14:textId="77777777" w:rsidR="00C24A47" w:rsidRDefault="00000000">
      <w:pPr>
        <w:pStyle w:val="Heading2"/>
        <w:keepNext/>
        <w:spacing w:before="220" w:after="80"/>
      </w:pPr>
      <w:proofErr w:type="spellStart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Uniphi</w:t>
      </w:r>
      <w:proofErr w:type="spellEnd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 xml:space="preserve"> / EAP platform modernisation</w:t>
      </w:r>
      <w:r>
        <w:rPr>
          <w:b/>
          <w:bCs/>
          <w:color w:val="E0A100"/>
          <w:sz w:val="19"/>
          <w:szCs w:val="19"/>
        </w:rPr>
        <w:t xml:space="preserve">   REQUIREMENTS COMPLETE</w:t>
      </w:r>
    </w:p>
    <w:p w14:paraId="45025405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>Modernising the legacy Java/Tomcat Expanded Access Programme platform (</w:t>
      </w:r>
      <w:proofErr w:type="spellStart"/>
      <w:r>
        <w:t>Uniphi</w:t>
      </w:r>
      <w:proofErr w:type="spellEnd"/>
      <w:r>
        <w:t xml:space="preserve"> portal). Budget of €2M.</w:t>
      </w:r>
    </w:p>
    <w:p w14:paraId="055E1A36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Done so far: </w:t>
      </w:r>
      <w:r>
        <w:t xml:space="preserve">Business Requirements Specification completed (52 pages, 220+ requirements across 11 sections). Options assessed: </w:t>
      </w:r>
      <w:proofErr w:type="spellStart"/>
      <w:r>
        <w:t>MyTomorrows</w:t>
      </w:r>
      <w:proofErr w:type="spellEnd"/>
      <w:r>
        <w:t>, MedaSystems (the more attractive acquisition target) and a build on the Microsoft stack. Gross margin context set for commercial modelling.</w:t>
      </w:r>
    </w:p>
    <w:p w14:paraId="06204DA8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Under consideration: </w:t>
      </w:r>
      <w:r>
        <w:t xml:space="preserve">Merging </w:t>
      </w:r>
      <w:proofErr w:type="spellStart"/>
      <w:r>
        <w:t>Uniphi</w:t>
      </w:r>
      <w:proofErr w:type="spellEnd"/>
      <w:r>
        <w:t xml:space="preserve"> and </w:t>
      </w:r>
      <w:proofErr w:type="spellStart"/>
      <w:r>
        <w:t>HealthPoint</w:t>
      </w:r>
      <w:proofErr w:type="spellEnd"/>
      <w:r>
        <w:t xml:space="preserve"> into one rebuilt platform. About 80% of the data entities are shared and only the workflows differ. Patient-facing platforms in the UK and US could also be brought in.</w:t>
      </w:r>
    </w:p>
    <w:p w14:paraId="204FD6D0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CRM consolidation</w:t>
      </w:r>
      <w:r>
        <w:rPr>
          <w:b/>
          <w:bCs/>
          <w:color w:val="E0A100"/>
          <w:sz w:val="19"/>
          <w:szCs w:val="19"/>
        </w:rPr>
        <w:t xml:space="preserve">   REQUIREMENTS AND VENDOR SELECTION</w:t>
      </w:r>
    </w:p>
    <w:p w14:paraId="31F0A68E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>Consolidating 14 CRM systems inherited through M&amp;A in the Commercial &amp; Clinical division.</w:t>
      </w:r>
    </w:p>
    <w:p w14:paraId="783269E1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Approach: </w:t>
      </w:r>
      <w:r>
        <w:t>Scope covers requirements gathering and vendor selection only (~€1M). Implementation will be outsourced. The work uses internal BAs, PMs and Solution Architects, with minimal external support for process harmonisation and an independent vendor selection. EA oversight is 0.15–0.2 FTE.</w:t>
      </w:r>
    </w:p>
    <w:p w14:paraId="4114C3D7" w14:textId="77777777" w:rsidR="00C24A47" w:rsidRDefault="00000000">
      <w:pPr>
        <w:pStyle w:val="Heading2"/>
        <w:keepNext/>
        <w:spacing w:before="220" w:after="80"/>
      </w:pPr>
      <w:proofErr w:type="spellStart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Greenogue</w:t>
      </w:r>
      <w:proofErr w:type="spellEnd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 xml:space="preserve"> data sovereignty</w:t>
      </w:r>
      <w:r>
        <w:rPr>
          <w:b/>
          <w:bCs/>
          <w:color w:val="E0A100"/>
          <w:sz w:val="19"/>
          <w:szCs w:val="19"/>
        </w:rPr>
        <w:t xml:space="preserve">   DEFINED</w:t>
      </w:r>
    </w:p>
    <w:p w14:paraId="54A9E68C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 xml:space="preserve">Data sovereignty workstream for the </w:t>
      </w:r>
      <w:proofErr w:type="spellStart"/>
      <w:r>
        <w:t>Inther</w:t>
      </w:r>
      <w:proofErr w:type="spellEnd"/>
      <w:r>
        <w:t xml:space="preserve">-automated </w:t>
      </w:r>
      <w:proofErr w:type="spellStart"/>
      <w:r>
        <w:t>Greenogue</w:t>
      </w:r>
      <w:proofErr w:type="spellEnd"/>
      <w:r>
        <w:t xml:space="preserve"> warehouse, which handles high-value cell and gene therapies. It requires a contractual audit of all service agreements.</w:t>
      </w:r>
    </w:p>
    <w:p w14:paraId="14FE61BA" w14:textId="77777777" w:rsidR="00C24A47" w:rsidRDefault="00000000">
      <w:pPr>
        <w:pStyle w:val="Heading1"/>
        <w:keepNext/>
        <w:pBdr>
          <w:bottom w:val="single" w:sz="8" w:space="4" w:color="1A8C8C"/>
        </w:pBdr>
        <w:spacing w:before="320" w:after="12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2. Architecture governance</w:t>
      </w:r>
    </w:p>
    <w:p w14:paraId="7DF7E061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Architecture Review Board and architecture practice</w:t>
      </w:r>
      <w:r>
        <w:rPr>
          <w:b/>
          <w:bCs/>
          <w:color w:val="E0A100"/>
          <w:sz w:val="19"/>
          <w:szCs w:val="19"/>
        </w:rPr>
        <w:t xml:space="preserve">   FRAMEWORK v1.4</w:t>
      </w:r>
    </w:p>
    <w:p w14:paraId="2967D1D7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 xml:space="preserve">Setting up the ARB and architecture practice from scratch. Includes a governance framework (v1.4) with a two-horizon maturity model, a Horizon 1 submission template and </w:t>
      </w:r>
      <w:proofErr w:type="spellStart"/>
      <w:r>
        <w:t>LeanIX</w:t>
      </w:r>
      <w:proofErr w:type="spellEnd"/>
      <w:r>
        <w:t xml:space="preserve"> integration guidance.</w:t>
      </w:r>
    </w:p>
    <w:p w14:paraId="0EE9EE77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Team model: </w:t>
      </w:r>
      <w:r>
        <w:t>One Group Architect (chair), three divisional EAs (Pharma, MedTech, Supply Chain &amp; Retail), and Solution Architects presenting.</w:t>
      </w:r>
    </w:p>
    <w:p w14:paraId="3F6DF80A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First submissions: </w:t>
      </w:r>
      <w:proofErr w:type="spellStart"/>
      <w:r>
        <w:t>HealthPoint</w:t>
      </w:r>
      <w:proofErr w:type="spellEnd"/>
      <w:r>
        <w:t xml:space="preserve"> modernisation, CRM consolidation and </w:t>
      </w:r>
      <w:proofErr w:type="spellStart"/>
      <w:r>
        <w:t>RepurSight</w:t>
      </w:r>
      <w:proofErr w:type="spellEnd"/>
      <w:r>
        <w:t>.</w:t>
      </w:r>
    </w:p>
    <w:p w14:paraId="78D162EF" w14:textId="77777777" w:rsidR="00C24A47" w:rsidRDefault="00000000">
      <w:pPr>
        <w:pStyle w:val="Heading2"/>
        <w:keepNext/>
        <w:spacing w:before="220" w:after="80"/>
      </w:pPr>
      <w:proofErr w:type="spellStart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LeanIX</w:t>
      </w:r>
      <w:proofErr w:type="spellEnd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 xml:space="preserve"> and business capability maps</w:t>
      </w:r>
      <w:r>
        <w:rPr>
          <w:b/>
          <w:bCs/>
          <w:color w:val="E0A100"/>
          <w:sz w:val="19"/>
          <w:szCs w:val="19"/>
        </w:rPr>
        <w:t xml:space="preserve">   DELIVERED</w:t>
      </w:r>
    </w:p>
    <w:p w14:paraId="13CD59B9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 xml:space="preserve">Level 1–3 business capability maps for all three divisions plus a pharma reference model, with a </w:t>
      </w:r>
      <w:proofErr w:type="spellStart"/>
      <w:r>
        <w:t>LeanIX</w:t>
      </w:r>
      <w:proofErr w:type="spellEnd"/>
      <w:r>
        <w:t xml:space="preserve">-ready CSV export. </w:t>
      </w:r>
      <w:proofErr w:type="spellStart"/>
      <w:r>
        <w:t>LeanIX</w:t>
      </w:r>
      <w:proofErr w:type="spellEnd"/>
      <w:r>
        <w:t xml:space="preserve"> is in active use as the EA repository, and its coverage is growing.</w:t>
      </w:r>
    </w:p>
    <w:p w14:paraId="47F7BB17" w14:textId="77777777" w:rsidR="00C24A47" w:rsidRDefault="00000000">
      <w:pPr>
        <w:pStyle w:val="Heading1"/>
        <w:keepNext/>
        <w:pBdr>
          <w:bottom w:val="single" w:sz="8" w:space="4" w:color="1A8C8C"/>
        </w:pBdr>
        <w:spacing w:before="320" w:after="12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t>3. Productivity through AI (Medical Affairs)</w:t>
      </w:r>
    </w:p>
    <w:p w14:paraId="05D133A1" w14:textId="77777777" w:rsidR="00C24A47" w:rsidRDefault="00000000">
      <w:pPr>
        <w:spacing w:after="100"/>
      </w:pPr>
      <w:r>
        <w:t>Agreed approach with the architecture team: “crawl before we walk”. First automate what Medical Affairs already do by hand (BD screening and prevalence) to show the value. Databases and knowledge graphs come later. Workflow: asset request → Q&amp;A screen → if promising, global prevalence for disease burden.</w:t>
      </w:r>
    </w:p>
    <w:p w14:paraId="45B66BE6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BD / Drug Product Q&amp;A prompt</w:t>
      </w:r>
      <w:r>
        <w:rPr>
          <w:b/>
          <w:bCs/>
          <w:color w:val="E0A100"/>
          <w:sz w:val="19"/>
          <w:szCs w:val="19"/>
        </w:rPr>
        <w:t xml:space="preserve">   v3.4</w:t>
      </w:r>
    </w:p>
    <w:p w14:paraId="02562A2E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>Generates a three-sheet Excel workbook (Instructions, Medical &amp; Regulatory, Commercial &amp; BD Intelligence) for a drug asset, with RAG diligence colour-coding on comparison rows and a row for each competitor.</w:t>
      </w:r>
    </w:p>
    <w:p w14:paraId="3E9CCF19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Validated on: </w:t>
      </w:r>
      <w:r>
        <w:t>REDEMPLO/</w:t>
      </w:r>
      <w:proofErr w:type="spellStart"/>
      <w:r>
        <w:t>plozasiran</w:t>
      </w:r>
      <w:proofErr w:type="spellEnd"/>
      <w:r>
        <w:t>, Cosentyx/</w:t>
      </w:r>
      <w:proofErr w:type="spellStart"/>
      <w:r>
        <w:t>secukinumab</w:t>
      </w:r>
      <w:proofErr w:type="spellEnd"/>
      <w:r>
        <w:t xml:space="preserve"> and ION582/</w:t>
      </w:r>
      <w:proofErr w:type="spellStart"/>
      <w:r>
        <w:t>obudanersen</w:t>
      </w:r>
      <w:proofErr w:type="spellEnd"/>
      <w:r>
        <w:t>.</w:t>
      </w:r>
    </w:p>
    <w:p w14:paraId="20C1C841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Next step: </w:t>
      </w:r>
      <w:r>
        <w:t>Package as agents and deploy to Medical Affairs. The target is Claude Opus in Microsoft Copilot with web search. Copilot Studio and Foundry are both being considered.</w:t>
      </w:r>
    </w:p>
    <w:p w14:paraId="452C2BBF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Global Prevalence Database prompt</w:t>
      </w:r>
      <w:r>
        <w:rPr>
          <w:b/>
          <w:bCs/>
          <w:color w:val="E0A100"/>
          <w:sz w:val="19"/>
          <w:szCs w:val="19"/>
        </w:rPr>
        <w:t xml:space="preserve">   v3.3 — PENDING MA REVIEW</w:t>
      </w:r>
    </w:p>
    <w:p w14:paraId="4A9718D3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>Produces a prevalence-by-country workbook for any disease, covering 100+ countries and 90%+ of the global population, with built-in QC rules.</w:t>
      </w:r>
    </w:p>
    <w:p w14:paraId="21A039B6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Value: </w:t>
      </w:r>
      <w:r>
        <w:t>Up to 10 days of manual effort reduced to about 15 minutes per disease area.</w:t>
      </w:r>
    </w:p>
    <w:p w14:paraId="1AD2B38A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Open items: </w:t>
      </w:r>
      <w:r>
        <w:t>MA to provide source hierarchies for the new disease classification step and to decide on a treatment-landscape extension.</w:t>
      </w:r>
    </w:p>
    <w:p w14:paraId="203E865B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KOL and conference mapping</w:t>
      </w:r>
      <w:r>
        <w:rPr>
          <w:b/>
          <w:bCs/>
          <w:color w:val="E0A100"/>
          <w:sz w:val="19"/>
          <w:szCs w:val="19"/>
        </w:rPr>
        <w:t xml:space="preserve">   IN DEVELOPMENT</w:t>
      </w:r>
    </w:p>
    <w:p w14:paraId="19B52701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>Key opinion leader mapping for Medical Affairs. Results vary widely between models in Copilot. The agreed direction is to build this and conference mapping in Microsoft Foundry.</w:t>
      </w:r>
    </w:p>
    <w:p w14:paraId="55A611F3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Regulatory Affairs EAP prompt</w:t>
      </w:r>
      <w:r>
        <w:rPr>
          <w:b/>
          <w:bCs/>
          <w:color w:val="E0A100"/>
          <w:sz w:val="19"/>
          <w:szCs w:val="19"/>
        </w:rPr>
        <w:t xml:space="preserve">   REQUIREMENTS</w:t>
      </w:r>
    </w:p>
    <w:p w14:paraId="5F0B8725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>Regulatory Affairs want to add EAP requirements. This will be a separate prompt, not part of the MA Q&amp;A template.</w:t>
      </w:r>
    </w:p>
    <w:p w14:paraId="584C778C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Pharma document Q&amp;A search application</w:t>
      </w:r>
      <w:r>
        <w:rPr>
          <w:b/>
          <w:bCs/>
          <w:color w:val="E0A100"/>
          <w:sz w:val="19"/>
          <w:szCs w:val="19"/>
        </w:rPr>
        <w:t xml:space="preserve">   PROTOTYPE</w:t>
      </w:r>
    </w:p>
    <w:p w14:paraId="08931F4A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proofErr w:type="spellStart"/>
      <w:r>
        <w:t>Streamlit</w:t>
      </w:r>
      <w:proofErr w:type="spellEnd"/>
      <w:r>
        <w:t xml:space="preserve"> app that answers medicine queries from the public and HCPs, using </w:t>
      </w:r>
      <w:proofErr w:type="spellStart"/>
      <w:r>
        <w:t>PubMedBERT</w:t>
      </w:r>
      <w:proofErr w:type="spellEnd"/>
      <w:r>
        <w:t xml:space="preserve"> for semantic search.</w:t>
      </w:r>
    </w:p>
    <w:p w14:paraId="0F23FCCD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  <w:color w:val="1F3A5F"/>
        </w:rPr>
        <w:t>Productionisation</w:t>
      </w:r>
      <w:proofErr w:type="spellEnd"/>
      <w:r>
        <w:rPr>
          <w:b/>
          <w:bCs/>
          <w:color w:val="1F3A5F"/>
        </w:rPr>
        <w:t xml:space="preserve">: </w:t>
      </w:r>
      <w:r>
        <w:t xml:space="preserve">Evaluated moving to Azure AI Search / Foundry IQ with OneLake storage. This needs side-by-side relevance testing against </w:t>
      </w:r>
      <w:proofErr w:type="spellStart"/>
      <w:r>
        <w:t>PubMedBERT</w:t>
      </w:r>
      <w:proofErr w:type="spellEnd"/>
      <w:r>
        <w:t xml:space="preserve"> and must meet EU data residency requirements.</w:t>
      </w:r>
    </w:p>
    <w:p w14:paraId="72A610AC" w14:textId="77777777" w:rsidR="00C24A47" w:rsidRDefault="00000000">
      <w:pPr>
        <w:pStyle w:val="Heading1"/>
        <w:keepNext/>
        <w:pBdr>
          <w:bottom w:val="single" w:sz="8" w:space="4" w:color="1A8C8C"/>
        </w:pBdr>
        <w:spacing w:before="320" w:after="120"/>
      </w:pPr>
      <w:r>
        <w:rPr>
          <w:rFonts w:ascii="Cambria" w:eastAsia="Cambria" w:hAnsi="Cambria" w:cs="Cambria"/>
          <w:b/>
          <w:bCs/>
          <w:color w:val="1F3A5F"/>
          <w:sz w:val="30"/>
          <w:szCs w:val="30"/>
        </w:rPr>
        <w:lastRenderedPageBreak/>
        <w:t>4. Strategic options</w:t>
      </w:r>
    </w:p>
    <w:p w14:paraId="67DA8C45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Helix reference architecture</w:t>
      </w:r>
      <w:r>
        <w:rPr>
          <w:b/>
          <w:bCs/>
          <w:color w:val="E0A100"/>
          <w:sz w:val="19"/>
          <w:szCs w:val="19"/>
        </w:rPr>
        <w:t xml:space="preserve">   CONCEPT</w:t>
      </w:r>
    </w:p>
    <w:p w14:paraId="46442196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 xml:space="preserve">A single Microsoft Fabric / Azure AI Foundry architecture with three modules: Helix Access (EAP), Helix Support (patient support) and Helix Intelligence (RWE / commercial data). Helix would replace both </w:t>
      </w:r>
      <w:proofErr w:type="spellStart"/>
      <w:r>
        <w:t>Uniphi</w:t>
      </w:r>
      <w:proofErr w:type="spellEnd"/>
      <w:r>
        <w:t xml:space="preserve"> and </w:t>
      </w:r>
      <w:proofErr w:type="spellStart"/>
      <w:r>
        <w:t>HealthPoint</w:t>
      </w:r>
      <w:proofErr w:type="spellEnd"/>
      <w:r>
        <w:t xml:space="preserve"> across EU, UK and US deployments.</w:t>
      </w:r>
    </w:p>
    <w:p w14:paraId="3EC94E42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Prerequisite: </w:t>
      </w:r>
      <w:r>
        <w:t>DPO and HIPAA specialist input on data residency (EU GDPR, UK GDPR, US HIPAA) before ARB submission.</w:t>
      </w:r>
    </w:p>
    <w:p w14:paraId="4BCC20DA" w14:textId="77777777" w:rsidR="00C24A47" w:rsidRDefault="00000000">
      <w:pPr>
        <w:pStyle w:val="Heading2"/>
        <w:keepNext/>
        <w:spacing w:before="220" w:after="80"/>
      </w:pPr>
      <w:proofErr w:type="spellStart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RepurSight</w:t>
      </w:r>
      <w:proofErr w:type="spellEnd"/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 xml:space="preserve"> — RWE signal intelligence</w:t>
      </w:r>
      <w:r>
        <w:rPr>
          <w:b/>
          <w:bCs/>
          <w:color w:val="E0A100"/>
          <w:sz w:val="19"/>
          <w:szCs w:val="19"/>
        </w:rPr>
        <w:t xml:space="preserve">   PAUSED</w:t>
      </w:r>
    </w:p>
    <w:p w14:paraId="71153418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>Drug repurposing proof of concept using anonymous aggregate prescription data from owned pharmacies. The plan is to sell validated signals to pharma. Read-only design with k-anonymity (k≥5), on Microsoft Fabric.</w:t>
      </w:r>
    </w:p>
    <w:p w14:paraId="557C61F2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Status: </w:t>
      </w:r>
      <w:r>
        <w:t>Paused pending a CEO/CCO-level decision on using pharmacy prescription data, after DPO concerns about secondary use and data controllership.</w:t>
      </w:r>
    </w:p>
    <w:p w14:paraId="1FC66A0A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CGT cross-platform intelligence</w:t>
      </w:r>
      <w:r>
        <w:rPr>
          <w:b/>
          <w:bCs/>
          <w:color w:val="E0A100"/>
          <w:sz w:val="19"/>
          <w:szCs w:val="19"/>
        </w:rPr>
        <w:t xml:space="preserve">   OPPORTUNITY DEFINED</w:t>
      </w:r>
    </w:p>
    <w:p w14:paraId="19DED568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 xml:space="preserve">Uses the group’s position across manufacturing handoff, cold chain, regulatory access, EAP and commercial launch for cell and gene therapies. Flow: EAP Access → CGT logistics via </w:t>
      </w:r>
      <w:proofErr w:type="spellStart"/>
      <w:r>
        <w:t>Greenogue</w:t>
      </w:r>
      <w:proofErr w:type="spellEnd"/>
      <w:r>
        <w:t xml:space="preserve"> → Commercial Launch.</w:t>
      </w:r>
    </w:p>
    <w:p w14:paraId="14ADAD1B" w14:textId="77777777" w:rsidR="00C24A47" w:rsidRDefault="00000000">
      <w:pPr>
        <w:pStyle w:val="Heading2"/>
        <w:keepNext/>
        <w:spacing w:before="220" w:after="80"/>
      </w:pPr>
      <w:r>
        <w:rPr>
          <w:rFonts w:ascii="Cambria" w:eastAsia="Cambria" w:hAnsi="Cambria" w:cs="Cambria"/>
          <w:b/>
          <w:bCs/>
          <w:color w:val="1A8C8C"/>
          <w:sz w:val="24"/>
          <w:szCs w:val="24"/>
        </w:rPr>
        <w:t>Golden Tote supply chain optimisation</w:t>
      </w:r>
      <w:r>
        <w:rPr>
          <w:b/>
          <w:bCs/>
          <w:color w:val="E0A100"/>
          <w:sz w:val="19"/>
          <w:szCs w:val="19"/>
        </w:rPr>
        <w:t xml:space="preserve">   IDENTIFIED</w:t>
      </w:r>
    </w:p>
    <w:p w14:paraId="65D6B2BB" w14:textId="77777777" w:rsidR="00C24A47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F3A5F"/>
        </w:rPr>
        <w:t xml:space="preserve">What it is: </w:t>
      </w:r>
      <w:r>
        <w:t xml:space="preserve">One of the five workstreams in the wider data strategy, alongside Helix, CGT intelligence, </w:t>
      </w:r>
      <w:proofErr w:type="spellStart"/>
      <w:r>
        <w:t>RepurSight</w:t>
      </w:r>
      <w:proofErr w:type="spellEnd"/>
      <w:r>
        <w:t xml:space="preserve"> and data sovereignty. Not yet scoped.</w:t>
      </w:r>
    </w:p>
    <w:sectPr w:rsidR="00C24A47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D77764"/>
    <w:multiLevelType w:val="hybridMultilevel"/>
    <w:tmpl w:val="281E9028"/>
    <w:lvl w:ilvl="0" w:tplc="F650F5C2">
      <w:start w:val="1"/>
      <w:numFmt w:val="bullet"/>
      <w:lvlText w:val="•"/>
      <w:lvlJc w:val="left"/>
      <w:pPr>
        <w:ind w:left="360" w:hanging="260"/>
      </w:pPr>
    </w:lvl>
    <w:lvl w:ilvl="1" w:tplc="D1229386">
      <w:numFmt w:val="decimal"/>
      <w:lvlText w:val=""/>
      <w:lvlJc w:val="left"/>
    </w:lvl>
    <w:lvl w:ilvl="2" w:tplc="F5D6B70E">
      <w:numFmt w:val="decimal"/>
      <w:lvlText w:val=""/>
      <w:lvlJc w:val="left"/>
    </w:lvl>
    <w:lvl w:ilvl="3" w:tplc="1F9AA608">
      <w:numFmt w:val="decimal"/>
      <w:lvlText w:val=""/>
      <w:lvlJc w:val="left"/>
    </w:lvl>
    <w:lvl w:ilvl="4" w:tplc="299EFC66">
      <w:numFmt w:val="decimal"/>
      <w:lvlText w:val=""/>
      <w:lvlJc w:val="left"/>
    </w:lvl>
    <w:lvl w:ilvl="5" w:tplc="8570ABDA">
      <w:numFmt w:val="decimal"/>
      <w:lvlText w:val=""/>
      <w:lvlJc w:val="left"/>
    </w:lvl>
    <w:lvl w:ilvl="6" w:tplc="7466D2E4">
      <w:numFmt w:val="decimal"/>
      <w:lvlText w:val=""/>
      <w:lvlJc w:val="left"/>
    </w:lvl>
    <w:lvl w:ilvl="7" w:tplc="EFC886AC">
      <w:numFmt w:val="decimal"/>
      <w:lvlText w:val=""/>
      <w:lvlJc w:val="left"/>
    </w:lvl>
    <w:lvl w:ilvl="8" w:tplc="D4DCA938">
      <w:numFmt w:val="decimal"/>
      <w:lvlText w:val=""/>
      <w:lvlJc w:val="left"/>
    </w:lvl>
  </w:abstractNum>
  <w:abstractNum w:abstractNumId="1" w15:restartNumberingAfterBreak="0">
    <w:nsid w:val="66AE7C23"/>
    <w:multiLevelType w:val="hybridMultilevel"/>
    <w:tmpl w:val="29AAA98E"/>
    <w:lvl w:ilvl="0" w:tplc="561E348E" w:tentative="1">
      <w:start w:val="1"/>
      <w:numFmt w:val="bullet"/>
      <w:lvlText w:val="●"/>
      <w:lvlJc w:val="left"/>
      <w:pPr>
        <w:ind w:left="720" w:hanging="360"/>
      </w:pPr>
    </w:lvl>
    <w:lvl w:ilvl="1" w:tplc="BC62A474" w:tentative="1">
      <w:start w:val="1"/>
      <w:numFmt w:val="bullet"/>
      <w:lvlText w:val="○"/>
      <w:lvlJc w:val="left"/>
      <w:pPr>
        <w:ind w:left="1440" w:hanging="360"/>
      </w:pPr>
    </w:lvl>
    <w:lvl w:ilvl="2" w:tplc="920691FC" w:tentative="1">
      <w:start w:val="1"/>
      <w:numFmt w:val="bullet"/>
      <w:lvlText w:val="■"/>
      <w:lvlJc w:val="left"/>
      <w:pPr>
        <w:ind w:left="2160" w:hanging="360"/>
      </w:pPr>
    </w:lvl>
    <w:lvl w:ilvl="3" w:tplc="F70AE27E" w:tentative="1">
      <w:start w:val="1"/>
      <w:numFmt w:val="bullet"/>
      <w:lvlText w:val="●"/>
      <w:lvlJc w:val="left"/>
      <w:pPr>
        <w:ind w:left="2880" w:hanging="360"/>
      </w:pPr>
    </w:lvl>
    <w:lvl w:ilvl="4" w:tplc="A01CCE80" w:tentative="1">
      <w:start w:val="1"/>
      <w:numFmt w:val="bullet"/>
      <w:lvlText w:val="○"/>
      <w:lvlJc w:val="left"/>
      <w:pPr>
        <w:ind w:left="3600" w:hanging="360"/>
      </w:pPr>
    </w:lvl>
    <w:lvl w:ilvl="5" w:tplc="C008A6C4" w:tentative="1">
      <w:start w:val="1"/>
      <w:numFmt w:val="bullet"/>
      <w:lvlText w:val="■"/>
      <w:lvlJc w:val="left"/>
      <w:pPr>
        <w:ind w:left="4320" w:hanging="360"/>
      </w:pPr>
    </w:lvl>
    <w:lvl w:ilvl="6" w:tplc="3A5C62AE" w:tentative="1">
      <w:start w:val="1"/>
      <w:numFmt w:val="bullet"/>
      <w:lvlText w:val="●"/>
      <w:lvlJc w:val="left"/>
      <w:pPr>
        <w:ind w:left="5040" w:hanging="360"/>
      </w:pPr>
    </w:lvl>
    <w:lvl w:ilvl="7" w:tplc="01B86282" w:tentative="1">
      <w:start w:val="1"/>
      <w:numFmt w:val="bullet"/>
      <w:lvlText w:val="●"/>
      <w:lvlJc w:val="left"/>
      <w:pPr>
        <w:ind w:left="5760" w:hanging="360"/>
      </w:pPr>
    </w:lvl>
    <w:lvl w:ilvl="8" w:tplc="88D48E5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88447216">
    <w:abstractNumId w:val="1"/>
    <w:lvlOverride w:ilvl="0">
      <w:startOverride w:val="1"/>
    </w:lvlOverride>
  </w:num>
  <w:num w:numId="2" w16cid:durableId="7433805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A47"/>
    <w:rsid w:val="002342C4"/>
    <w:rsid w:val="00652BB0"/>
    <w:rsid w:val="008D4B7B"/>
    <w:rsid w:val="00C24A47"/>
    <w:rsid w:val="00C63AB0"/>
    <w:rsid w:val="00E35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0D2DE5"/>
  <w15:docId w15:val="{DCB5B37B-4F01-E943-9356-6218643C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Pepper</cp:lastModifiedBy>
  <cp:revision>6</cp:revision>
  <dcterms:created xsi:type="dcterms:W3CDTF">2026-10-30T08:34:00Z</dcterms:created>
  <dcterms:modified xsi:type="dcterms:W3CDTF">2026-10-30T14:29:00Z</dcterms:modified>
</cp:coreProperties>
</file>