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Packaging Medical Affairs Prompts as Agents: Copilot Studio or Foundry</w:t>
      </w:r>
    </w:p>
    <w:p>
      <w:pPr>
        <w:spacing w:after="120"/>
      </w:pPr>
      <w:r>
        <w:t xml:space="preserve">The Medical Affairs prompts (KOL and treatment-centre mapping, global prevalence database, drug Q&amp;A and diligence spreadsheets) are to be packaged as agents. This note compares the two Microsoft routes, and a hybrid of them, using the KOL mapping prompt as the test case, because it is the most demanding: a long rule set, staged research, scoring, a formatted Excel output and a need for publication data.</w:t>
      </w:r>
    </w:p>
    <w:p>
      <w:pPr>
        <w:pStyle w:val="Heading1"/>
      </w:pPr>
      <w:r>
        <w:t xml:space="preserve">What stays the same whichever route is chosen</w:t>
      </w:r>
    </w:p>
    <w:p>
      <w:pPr>
        <w:pStyle w:val="ListParagraph"/>
        <w:numPr>
          <w:ilvl w:val="0"/>
          <w:numId w:val="2"/>
        </w:numPr>
        <w:spacing w:after="70"/>
      </w:pPr>
      <w:r>
        <w:t xml:space="preserve">The prompt design that made outputs consistent is platform-independent: staged runs with fixed hand-over files, an evidence-access check at the start of each run, explicit precedence rules (no fabrication before coverage), defined scoring and tier rules, and a human sign-off after Stage 1.</w:t>
      </w:r>
    </w:p>
    <w:p>
      <w:pPr>
        <w:pStyle w:val="ListParagraph"/>
        <w:numPr>
          <w:ilvl w:val="0"/>
          <w:numId w:val="2"/>
        </w:numPr>
        <w:spacing w:after="70"/>
      </w:pPr>
      <w:r>
        <w:t xml:space="preserve">Output quality still depends on evidence access. Without structured publication data (PubMed), KOL scores are lower bounds on any platform.</w:t>
      </w:r>
    </w:p>
    <w:p>
      <w:pPr>
        <w:pStyle w:val="ListParagraph"/>
        <w:numPr>
          <w:ilvl w:val="0"/>
          <w:numId w:val="2"/>
        </w:numPr>
        <w:spacing w:after="70"/>
      </w:pPr>
      <w:r>
        <w:t xml:space="preserve">The prompt already includes rules suited to agents on either platform: it stops rather than guessing when a required input is missing and it cannot ask, or when it has no web access. Options such as asset phase and extension mode (adding regions to an existing workbook) map naturally onto agent parameters or conversation starters.</w:t>
      </w:r>
    </w:p>
    <w:p>
      <w:pPr>
        <w:pStyle w:val="ListParagraph"/>
        <w:numPr>
          <w:ilvl w:val="0"/>
          <w:numId w:val="2"/>
        </w:numPr>
        <w:spacing w:after="70"/>
      </w:pPr>
      <w:r>
        <w:t xml:space="preserve">Compliance and data-protection controls (public professional information only, industry employees excluded, disclosure checks) need to be built into whichever agent is used.</w:t>
      </w:r>
    </w:p>
    <w:p>
      <w:pPr>
        <w:pStyle w:val="Heading1"/>
      </w:pPr>
      <w:r>
        <w:t xml:space="preserve">Option A: Copilot Studio agent</w:t>
      </w:r>
    </w:p>
    <w:p>
      <w:pPr>
        <w:spacing w:after="120"/>
      </w:pPr>
      <w:r>
        <w:t xml:space="preserve">A low-code agent built in Copilot Studio and used in Microsoft 365 Copilot or Teams.</w:t>
      </w:r>
    </w:p>
    <w:p>
      <w:pPr>
        <w:pStyle w:val="Heading2"/>
      </w:pPr>
      <w:r>
        <w:t xml:space="preserve">Pros</w:t>
      </w:r>
    </w:p>
    <w:p>
      <w:pPr>
        <w:pStyle w:val="ListParagraph"/>
        <w:numPr>
          <w:ilvl w:val="0"/>
          <w:numId w:val="2"/>
        </w:numPr>
        <w:spacing w:after="70"/>
      </w:pPr>
      <w:r>
        <w:rPr>
          <w:b/>
          <w:bCs/>
        </w:rPr>
        <w:t xml:space="preserve">Native to the users' tools. </w:t>
      </w:r>
      <w:r>
        <w:t xml:space="preserve">Medical Affairs uses it in Copilot or Teams with no new interface, and access is controlled through existing Microsoft 365 permissions.</w:t>
      </w:r>
    </w:p>
    <w:p>
      <w:pPr>
        <w:pStyle w:val="ListParagraph"/>
        <w:numPr>
          <w:ilvl w:val="0"/>
          <w:numId w:val="2"/>
        </w:numPr>
        <w:spacing w:after="70"/>
      </w:pPr>
      <w:r>
        <w:rPr>
          <w:b/>
          <w:bCs/>
        </w:rPr>
        <w:t xml:space="preserve">Quick to build, maintainable by prompt owners. </w:t>
      </w:r>
      <w:r>
        <w:t xml:space="preserve">Low-code; changes to instructions or knowledge files do not need a developer.</w:t>
      </w:r>
    </w:p>
    <w:p>
      <w:pPr>
        <w:pStyle w:val="ListParagraph"/>
        <w:numPr>
          <w:ilvl w:val="0"/>
          <w:numId w:val="2"/>
        </w:numPr>
        <w:spacing w:after="70"/>
      </w:pPr>
      <w:r>
        <w:rPr>
          <w:b/>
          <w:bCs/>
        </w:rPr>
        <w:t xml:space="preserve">Easy use of organisational content. </w:t>
      </w:r>
      <w:r>
        <w:t xml:space="preserve">SharePoint and OneDrive documents can be added as knowledge directly.</w:t>
      </w:r>
    </w:p>
    <w:p>
      <w:pPr>
        <w:pStyle w:val="ListParagraph"/>
        <w:numPr>
          <w:ilvl w:val="0"/>
          <w:numId w:val="2"/>
        </w:numPr>
        <w:spacing w:after="70"/>
      </w:pPr>
      <w:r>
        <w:rPr>
          <w:b/>
          <w:bCs/>
        </w:rPr>
        <w:t xml:space="preserve">External tools are possible. </w:t>
      </w:r>
      <w:r>
        <w:t xml:space="preserve">Custom connectors and MCP servers can be added as actions, so a PubMed action is feasible (built by a Power Platform maker).</w:t>
      </w:r>
    </w:p>
    <w:p>
      <w:pPr>
        <w:pStyle w:val="Heading2"/>
      </w:pPr>
      <w:r>
        <w:t xml:space="preserve">Cons</w:t>
      </w:r>
    </w:p>
    <w:p>
      <w:pPr>
        <w:pStyle w:val="ListParagraph"/>
        <w:numPr>
          <w:ilvl w:val="0"/>
          <w:numId w:val="2"/>
        </w:numPr>
        <w:spacing w:after="70"/>
      </w:pPr>
      <w:r>
        <w:rPr>
          <w:b/>
          <w:bCs/>
        </w:rPr>
        <w:t xml:space="preserve">Instructions capped at 8,000 characters. </w:t>
      </w:r>
      <w:r>
        <w:t xml:space="preserve">The KOL prompt is about 57,000 characters, and most of it consists of rules that must be applied on every run (scoring, the centre-tier decision procedure, the evidence window, the fix-versus-flag rule). Packaging it would need a heavily cut-down core-rules edition plus knowledge files.</w:t>
      </w:r>
    </w:p>
    <w:p>
      <w:pPr>
        <w:pStyle w:val="ListParagraph"/>
        <w:numPr>
          <w:ilvl w:val="0"/>
          <w:numId w:val="2"/>
        </w:numPr>
        <w:spacing w:after="70"/>
      </w:pPr>
      <w:r>
        <w:rPr>
          <w:b/>
          <w:bCs/>
        </w:rPr>
        <w:t xml:space="preserve">Knowledge files are retrieved in fragments. </w:t>
      </w:r>
      <w:r>
        <w:t xml:space="preserve">The agent reads only the passages it judges relevant, so detailed rules held in knowledge files may be applied inconsistently. This recreates part of the variability we are trying to remove.</w:t>
      </w:r>
    </w:p>
    <w:p>
      <w:pPr>
        <w:pStyle w:val="ListParagraph"/>
        <w:numPr>
          <w:ilvl w:val="0"/>
          <w:numId w:val="2"/>
        </w:numPr>
        <w:spacing w:after="70"/>
      </w:pPr>
      <w:r>
        <w:rPr>
          <w:b/>
          <w:bCs/>
        </w:rPr>
        <w:t xml:space="preserve">Weak at building and checking Excel files. </w:t>
      </w:r>
      <w:r>
        <w:t xml:space="preserve">Microsoft notes agents cannot write and run code against structured files such as XLSX in SharePoint. The KOL prompt asks for dropdown lists, stable row IDs, formula-driven totals, a coverage log and per-row evidence columns. These are spreadsheet-engineering tasks, so some of that structure would probably have to be simplified or dropped.</w:t>
      </w:r>
    </w:p>
    <w:p>
      <w:pPr>
        <w:pStyle w:val="ListParagraph"/>
        <w:numPr>
          <w:ilvl w:val="0"/>
          <w:numId w:val="2"/>
        </w:numPr>
        <w:spacing w:after="70"/>
      </w:pPr>
      <w:r>
        <w:rPr>
          <w:b/>
          <w:bCs/>
        </w:rPr>
        <w:t xml:space="preserve">5-minute limit per response </w:t>
      </w:r>
      <w:r>
        <w:t xml:space="preserve">(not configurable), so long research steps must be split. The staged design already allows for this.</w:t>
      </w:r>
    </w:p>
    <w:p>
      <w:pPr>
        <w:pStyle w:val="ListParagraph"/>
        <w:numPr>
          <w:ilvl w:val="0"/>
          <w:numId w:val="2"/>
        </w:numPr>
        <w:spacing w:after="70"/>
      </w:pPr>
      <w:r>
        <w:rPr>
          <w:b/>
          <w:bCs/>
        </w:rPr>
        <w:t xml:space="preserve">Less control over the model, </w:t>
      </w:r>
      <w:r>
        <w:t xml:space="preserve">depending on what the tenant exposes. Run-to-run variation is harder to pin down.</w:t>
      </w:r>
    </w:p>
    <w:p>
      <w:pPr>
        <w:pStyle w:val="ListParagraph"/>
        <w:numPr>
          <w:ilvl w:val="0"/>
          <w:numId w:val="2"/>
        </w:numPr>
        <w:spacing w:after="70"/>
      </w:pPr>
      <w:r>
        <w:rPr>
          <w:b/>
          <w:bCs/>
        </w:rPr>
        <w:t xml:space="preserve">Message quotas per environment </w:t>
      </w:r>
      <w:r>
        <w:t xml:space="preserve">(e.g. 100 generative requests per minute at higher tiers) may matter if many staged runs are used at once.</w:t>
      </w:r>
    </w:p>
    <w:p>
      <w:pPr>
        <w:pStyle w:val="Heading1"/>
      </w:pPr>
      <w:r>
        <w:t xml:space="preserve">Option B: Microsoft Foundry agent</w:t>
      </w:r>
    </w:p>
    <w:p>
      <w:pPr>
        <w:spacing w:after="120"/>
      </w:pPr>
      <w:r>
        <w:t xml:space="preserve">An agent built in Microsoft Foundry (Azure), with its own system prompt, tools and model deployment. Foundry agents can be published to Microsoft 365 Copilot and Teams.</w:t>
      </w:r>
    </w:p>
    <w:p>
      <w:pPr>
        <w:pStyle w:val="Heading2"/>
      </w:pPr>
      <w:r>
        <w:t xml:space="preserve">Pros</w:t>
      </w:r>
    </w:p>
    <w:p>
      <w:pPr>
        <w:pStyle w:val="ListParagraph"/>
        <w:numPr>
          <w:ilvl w:val="0"/>
          <w:numId w:val="2"/>
        </w:numPr>
        <w:spacing w:after="70"/>
      </w:pPr>
      <w:r>
        <w:rPr>
          <w:b/>
          <w:bCs/>
        </w:rPr>
        <w:t xml:space="preserve">No practical limit on instructions. </w:t>
      </w:r>
      <w:r>
        <w:t xml:space="preserve">The full rule set can sit in the system prompt, so scoring and tiering rules are always applied, not retrieved.</w:t>
      </w:r>
    </w:p>
    <w:p>
      <w:pPr>
        <w:pStyle w:val="ListParagraph"/>
        <w:numPr>
          <w:ilvl w:val="0"/>
          <w:numId w:val="2"/>
        </w:numPr>
        <w:spacing w:after="70"/>
      </w:pPr>
      <w:r>
        <w:rPr>
          <w:b/>
          <w:bCs/>
        </w:rPr>
        <w:t xml:space="preserve">Code execution. </w:t>
      </w:r>
      <w:r>
        <w:t xml:space="preserve">A code interpreter can build the Excel workbook with real formulas, dropdowns and row IDs, recalculate it and check it for errors before delivery.</w:t>
      </w:r>
    </w:p>
    <w:p>
      <w:pPr>
        <w:pStyle w:val="ListParagraph"/>
        <w:numPr>
          <w:ilvl w:val="0"/>
          <w:numId w:val="2"/>
        </w:numPr>
        <w:spacing w:after="70"/>
      </w:pPr>
      <w:r>
        <w:rPr>
          <w:b/>
          <w:bCs/>
        </w:rPr>
        <w:t xml:space="preserve">Deterministic rules can move from the prompt into code. </w:t>
      </w:r>
      <w:r>
        <w:t xml:space="preserve">Score totals and KOL tiers, the centre-tier decision procedure, row IDs, dropdown lists, Tier_Counts and checks that every flag value is valid can all run as code. The model is left with the judgement work (finding evidence, setting flags and scores from cited sources, writing narrative), and code checks it every time. This makes output more consistent and shortens the prompt, reducing cost on every run.</w:t>
      </w:r>
    </w:p>
    <w:p>
      <w:pPr>
        <w:pStyle w:val="ListParagraph"/>
        <w:numPr>
          <w:ilvl w:val="0"/>
          <w:numId w:val="2"/>
        </w:numPr>
        <w:spacing w:after="70"/>
      </w:pPr>
      <w:r>
        <w:rPr>
          <w:b/>
          <w:bCs/>
        </w:rPr>
        <w:t xml:space="preserve">Direct tool integration. </w:t>
      </w:r>
      <w:r>
        <w:t xml:space="preserve">PubMed's free search service can be added as a tool from its API definition, with no Power Platform connector needed. Other data sources (internal datasets, Fabric) can be added the same way.</w:t>
      </w:r>
    </w:p>
    <w:p>
      <w:pPr>
        <w:pStyle w:val="ListParagraph"/>
        <w:numPr>
          <w:ilvl w:val="0"/>
          <w:numId w:val="2"/>
        </w:numPr>
        <w:spacing w:after="70"/>
      </w:pPr>
      <w:r>
        <w:rPr>
          <w:b/>
          <w:bCs/>
        </w:rPr>
        <w:t xml:space="preserve">Model choice and pinning. </w:t>
      </w:r>
      <w:r>
        <w:t xml:space="preserve">A specific model and version is deployed and fixed, removing the model-routing variation seen in testing.</w:t>
      </w:r>
    </w:p>
    <w:p>
      <w:pPr>
        <w:pStyle w:val="ListParagraph"/>
        <w:numPr>
          <w:ilvl w:val="0"/>
          <w:numId w:val="2"/>
        </w:numPr>
        <w:spacing w:after="70"/>
      </w:pPr>
      <w:r>
        <w:rPr>
          <w:b/>
          <w:bCs/>
        </w:rPr>
        <w:t xml:space="preserve">Fits the existing architecture. </w:t>
      </w:r>
      <w:r>
        <w:t xml:space="preserve">Foundry is already the AI layer in the Helix reference architecture, so monitoring, security and cost controls can follow established patterns.</w:t>
      </w:r>
    </w:p>
    <w:p>
      <w:pPr>
        <w:pStyle w:val="Heading2"/>
      </w:pPr>
      <w:r>
        <w:t xml:space="preserve">Cons</w:t>
      </w:r>
    </w:p>
    <w:p>
      <w:pPr>
        <w:pStyle w:val="ListParagraph"/>
        <w:numPr>
          <w:ilvl w:val="0"/>
          <w:numId w:val="2"/>
        </w:numPr>
        <w:spacing w:after="70"/>
      </w:pPr>
      <w:r>
        <w:rPr>
          <w:b/>
          <w:bCs/>
        </w:rPr>
        <w:t xml:space="preserve">Needs developer skills. </w:t>
      </w:r>
      <w:r>
        <w:t xml:space="preserve">Building, deploying and changing an agent is a pro-code task; prompt owners in Medical Affairs cannot maintain it unaided.</w:t>
      </w:r>
    </w:p>
    <w:p>
      <w:pPr>
        <w:pStyle w:val="ListParagraph"/>
        <w:numPr>
          <w:ilvl w:val="0"/>
          <w:numId w:val="2"/>
        </w:numPr>
        <w:spacing w:after="70"/>
      </w:pPr>
      <w:r>
        <w:rPr>
          <w:b/>
          <w:bCs/>
        </w:rPr>
        <w:t xml:space="preserve">More set-up and governance. </w:t>
      </w:r>
      <w:r>
        <w:t xml:space="preserve">Azure subscription, model deployments, networking, identity, logging and cost management must be in place and owned.</w:t>
      </w:r>
    </w:p>
    <w:p>
      <w:pPr>
        <w:pStyle w:val="ListParagraph"/>
        <w:numPr>
          <w:ilvl w:val="0"/>
          <w:numId w:val="2"/>
        </w:numPr>
        <w:spacing w:after="70"/>
      </w:pPr>
      <w:r>
        <w:rPr>
          <w:b/>
          <w:bCs/>
        </w:rPr>
        <w:t xml:space="preserve">Consumption costs </w:t>
      </w:r>
      <w:r>
        <w:t xml:space="preserve">are billed through Azure (model tokens, tools, hosting) and need budgeting and monitoring.</w:t>
      </w:r>
    </w:p>
    <w:p>
      <w:pPr>
        <w:pStyle w:val="ListParagraph"/>
        <w:numPr>
          <w:ilvl w:val="0"/>
          <w:numId w:val="2"/>
        </w:numPr>
        <w:spacing w:after="70"/>
      </w:pPr>
      <w:r>
        <w:rPr>
          <w:b/>
          <w:bCs/>
        </w:rPr>
        <w:t xml:space="preserve">Longer time to first agent </w:t>
      </w:r>
      <w:r>
        <w:t xml:space="preserve">than Copilot Studio.</w:t>
      </w:r>
    </w:p>
    <w:p>
      <w:pPr>
        <w:pStyle w:val="Heading1"/>
      </w:pPr>
      <w:r>
        <w:t xml:space="preserve">Option C: Hybrid</w:t>
      </w:r>
    </w:p>
    <w:p>
      <w:pPr>
        <w:spacing w:after="120"/>
      </w:pPr>
      <w:r>
        <w:rPr>
          <w:b/>
          <w:bCs/>
        </w:rPr>
        <w:t xml:space="preserve">General principle: </w:t>
      </w:r>
      <w:r>
        <w:t xml:space="preserve">the more rules-driven and structured an agent's output, the stronger the case for Foundry. Simple question-and-answer agents gain little from it.</w:t>
      </w:r>
    </w:p>
    <w:p>
      <w:pPr>
        <w:spacing w:after="120"/>
      </w:pPr>
      <w:r>
        <w:t xml:space="preserve">Build the demanding agents (KOL mapping, prevalence database) in Foundry and publish them into Microsoft 365 Copilot or Teams, so users see the same interface. Build simple prompt agents (e.g. single-question drug Q&amp;A) in Copilot Studio, where prompt owners can maintain them.</w:t>
      </w:r>
    </w:p>
    <w:p>
      <w:pPr>
        <w:pStyle w:val="ListParagraph"/>
        <w:numPr>
          <w:ilvl w:val="0"/>
          <w:numId w:val="2"/>
        </w:numPr>
        <w:spacing w:after="70"/>
      </w:pPr>
      <w:r>
        <w:rPr>
          <w:b/>
          <w:bCs/>
        </w:rPr>
        <w:t xml:space="preserve">Pros: </w:t>
      </w:r>
      <w:r>
        <w:t xml:space="preserve">each agent goes where it works best; users get one front door; only complex agents carry pro-code overhead.</w:t>
      </w:r>
    </w:p>
    <w:p>
      <w:pPr>
        <w:pStyle w:val="ListParagraph"/>
        <w:numPr>
          <w:ilvl w:val="0"/>
          <w:numId w:val="2"/>
        </w:numPr>
        <w:spacing w:after="70"/>
      </w:pPr>
      <w:r>
        <w:rPr>
          <w:b/>
          <w:bCs/>
        </w:rPr>
        <w:t xml:space="preserve">Cons: </w:t>
      </w:r>
      <w:r>
        <w:t xml:space="preserve">two platforms to govern; a clear rule is needed for which agent goes where; two sets of skills to maintain.</w:t>
      </w:r>
    </w:p>
    <w:p>
      <w:pPr>
        <w:pStyle w:val="Heading1"/>
      </w:pPr>
      <w:r>
        <w:t xml:space="preserve">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60"/>
      </w:tblGrid>
      <w:tr>
        <w:trPr>
          <w:cantSplit/>
          <w:tblHeader/>
        </w:trPr>
        <w:tc>
          <w:tcPr>
            <w:tcW w:type="dxa" w:w="23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Criterion</w:t>
            </w:r>
          </w:p>
        </w:tc>
        <w:tc>
          <w:tcPr>
            <w:tcW w:type="dxa" w:w="24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Copilot Studio</w:t>
            </w:r>
          </w:p>
        </w:tc>
        <w:tc>
          <w:tcPr>
            <w:tcW w:type="dxa" w:w="24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Foundry</w:t>
            </w:r>
          </w:p>
        </w:tc>
        <w:tc>
          <w:tcPr>
            <w:tcW w:type="dxa" w:w="226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Hybrid</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Room for full rule set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8,000-character cap; rest in retrieved knowledge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 rule set in system prompt</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Foundry for long rule sets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Deterministic rules enforced in code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(scoring, tiering, validation)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for Foundry agents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Consistency of rule application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Moderate (retrieval-dependent)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 where it matters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Formatted Excel output with formulas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Limited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Strong (code interpreter)</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Strong for Foundry agents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PubMed / external 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Possible via custom connector or MCP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tool from API definition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Either</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Model control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Limited, tenant-dependent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Pinned model and version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Pinned for complex agents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User access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Copilot / Teams, native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Copilot / Teams once published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Copilot / Teams for all</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Who can build and maintain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Prompt owners (low-code)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Developers (pro-code)</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 by agent type</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Set-up and governance effort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Higher</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Higher (two platforms)</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Time to first agent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Longer</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Short for simple, longer for complex</w:t>
            </w:r>
          </w:p>
        </w:tc>
      </w:tr>
      <w:tr>
        <w:trPr>
          <w:cantSplit/>
          <w:tblHeader w:val="false"/>
        </w:trPr>
        <w:tc>
          <w:tcPr>
            <w:tcW w:type="dxa" w:w="23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Cost model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Copilot licences and message capacity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consumption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w:t>
            </w:r>
          </w:p>
        </w:tc>
      </w:tr>
    </w:tbl>
    <w:p>
      <w:pPr>
        <w:spacing w:after="120"/>
      </w:pPr>
      <w:r>
        <w:t xml:space="preserve"/>
      </w:r>
    </w:p>
    <w:p>
      <w:pPr>
        <w:pStyle w:val="Heading1"/>
      </w:pPr>
      <w:r>
        <w:t xml:space="preserve">Questions to settle</w:t>
      </w:r>
    </w:p>
    <w:p>
      <w:pPr>
        <w:pStyle w:val="ListParagraph"/>
        <w:numPr>
          <w:ilvl w:val="0"/>
          <w:numId w:val="3"/>
        </w:numPr>
        <w:spacing w:after="70"/>
      </w:pPr>
      <w:r>
        <w:t xml:space="preserve">How many agents are planned, and how many have long rule sets, scoring or formatted Excel outputs like the KOL prompt?</w:t>
      </w:r>
    </w:p>
    <w:p>
      <w:pPr>
        <w:pStyle w:val="ListParagraph"/>
        <w:numPr>
          <w:ilvl w:val="0"/>
          <w:numId w:val="3"/>
        </w:numPr>
        <w:spacing w:after="70"/>
      </w:pPr>
      <w:r>
        <w:t xml:space="preserve">For Foundry agents, which rules should move from the prompt into code (scoring, tiering, workbook build and validation), and who writes and tests that code?</w:t>
      </w:r>
    </w:p>
    <w:p>
      <w:pPr>
        <w:pStyle w:val="ListParagraph"/>
        <w:numPr>
          <w:ilvl w:val="0"/>
          <w:numId w:val="3"/>
        </w:numPr>
        <w:spacing w:after="70"/>
      </w:pPr>
      <w:r>
        <w:t xml:space="preserve">Who will maintain the agents: Medical Affairs prompt owners, IT, or a shared model?</w:t>
      </w:r>
    </w:p>
    <w:p>
      <w:pPr>
        <w:pStyle w:val="ListParagraph"/>
        <w:numPr>
          <w:ilvl w:val="0"/>
          <w:numId w:val="3"/>
        </w:numPr>
        <w:spacing w:after="70"/>
      </w:pPr>
      <w:r>
        <w:t xml:space="preserve">Is pro-code capacity available for Foundry build and support?</w:t>
      </w:r>
    </w:p>
    <w:p>
      <w:pPr>
        <w:pStyle w:val="ListParagraph"/>
        <w:numPr>
          <w:ilvl w:val="0"/>
          <w:numId w:val="3"/>
        </w:numPr>
        <w:spacing w:after="70"/>
      </w:pPr>
      <w:r>
        <w:t xml:space="preserve">Can the AI environment reach PubMed and Europe PMC, by connector or direct tool? This is the biggest single improvement to KOL scoring.</w:t>
      </w:r>
    </w:p>
    <w:p>
      <w:pPr>
        <w:pStyle w:val="ListParagraph"/>
        <w:numPr>
          <w:ilvl w:val="0"/>
          <w:numId w:val="3"/>
        </w:numPr>
        <w:spacing w:after="70"/>
      </w:pPr>
      <w:r>
        <w:t xml:space="preserve">Which model will be used, and does it need to be pinned for consistency and validation?</w:t>
      </w:r>
    </w:p>
    <w:p>
      <w:pPr>
        <w:pStyle w:val="ListParagraph"/>
        <w:numPr>
          <w:ilvl w:val="0"/>
          <w:numId w:val="3"/>
        </w:numPr>
        <w:spacing w:after="70"/>
      </w:pPr>
      <w:r>
        <w:t xml:space="preserve">What governance applies: logging, audit of outputs, data protection for clinician profiling, cost ownership?</w:t>
      </w:r>
    </w:p>
    <w:p>
      <w:pPr>
        <w:pStyle w:val="ListParagraph"/>
        <w:numPr>
          <w:ilvl w:val="0"/>
          <w:numId w:val="3"/>
        </w:numPr>
        <w:spacing w:after="70"/>
      </w:pPr>
      <w:r>
        <w:t xml:space="preserve">Should one agent first be piloted on both platforms (e.g. the KOL agent for one country) to compare output quality directly?</w:t>
      </w:r>
    </w:p>
    <w:sectPr>
      <w:pgSz w:w="11906" w:h="16838" w:orient="portrait"/>
      <w:pgMar w:top="1200" w:right="1270" w:bottom="12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mbria" w:cs="Cambria" w:eastAsia="Cambria" w:hAnsi="Cambria"/>
      <w:b/>
      <w:bCs/>
      <w:color w:val="1F3864"/>
      <w:sz w:val="36"/>
      <w:szCs w:val="36"/>
    </w:rPr>
  </w:style>
  <w:style w:type="paragraph" w:styleId="Heading1">
    <w:name w:val="Heading 1"/>
    <w:basedOn w:val="Normal"/>
    <w:next w:val="Normal"/>
    <w:qFormat/>
    <w:pPr>
      <w:spacing w:after="120" w:before="280"/>
      <w:outlineLvl w:val="0"/>
    </w:pPr>
    <w:rPr>
      <w:rFonts w:ascii="Cambria" w:cs="Cambria" w:eastAsia="Cambria" w:hAnsi="Cambria"/>
      <w:b/>
      <w:bCs/>
      <w:color w:val="1F3864"/>
      <w:sz w:val="28"/>
      <w:szCs w:val="28"/>
    </w:rPr>
  </w:style>
  <w:style w:type="paragraph" w:styleId="Heading2">
    <w:name w:val="Heading 2"/>
    <w:basedOn w:val="Normal"/>
    <w:next w:val="Normal"/>
    <w:qFormat/>
    <w:pPr>
      <w:spacing w:after="80" w:before="160"/>
      <w:outlineLvl w:val="1"/>
    </w:pPr>
    <w:rPr>
      <w:rFonts w:ascii="Cambria" w:cs="Cambria" w:eastAsia="Cambria" w:hAnsi="Cambria"/>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2026-10-19T13:56:44.396Z</dcterms:created>
  <dcterms:modified xsi:type="dcterms:W3CDTF">2026-10-19T13:56:44.398Z</dcterms:modified>
</cp:coreProperties>
</file>

<file path=docProps/custom.xml><?xml version="1.0" encoding="utf-8"?>
<Properties xmlns="http://schemas.openxmlformats.org/officeDocument/2006/custom-properties" xmlns:vt="http://schemas.openxmlformats.org/officeDocument/2006/docPropsVTypes"/>
</file>