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833F7" w14:textId="77777777" w:rsidR="004645CC" w:rsidRDefault="00771EA6">
      <w:pPr>
        <w:pStyle w:val="Title0"/>
      </w:pPr>
      <w:r>
        <w:t>KOL and Treatment-Centre Mapping: Model Comparison and Decisions Needed</w:t>
      </w:r>
    </w:p>
    <w:p w14:paraId="08423271" w14:textId="30104722" w:rsidR="004645CC" w:rsidRDefault="00771EA6">
      <w:pPr>
        <w:pStyle w:val="heading10"/>
      </w:pPr>
      <w:r>
        <w:t>Summary</w:t>
      </w:r>
      <w:r w:rsidR="0007575D">
        <w:t xml:space="preserve"> </w:t>
      </w:r>
    </w:p>
    <w:p w14:paraId="49902E26" w14:textId="77777777" w:rsidR="004645CC" w:rsidRDefault="00771EA6">
      <w:pPr>
        <w:spacing w:after="120"/>
      </w:pPr>
      <w:r w:rsidRPr="2BB6F0F6">
        <w:rPr>
          <w:lang w:val="en-US"/>
        </w:rPr>
        <w:t>The same mapping prompt (v2) was run three times for obudanersen (ION582) in Angelman syndrome across Germany, France, Italy, Spain and the UK: in Copilot with Claude Opus 5.5, in Copilot with Claude Sonnet 5.5, and in Cowork (Auto, high effort). The three workbooks differ substantially in which centres and KOLs they list and how they tier them.</w:t>
      </w:r>
    </w:p>
    <w:p w14:paraId="65582831" w14:textId="77777777" w:rsidR="004645CC" w:rsidRDefault="00771EA6">
      <w:pPr>
        <w:pStyle w:val="ListParagraph"/>
        <w:numPr>
          <w:ilvl w:val="0"/>
          <w:numId w:val="7"/>
        </w:numPr>
        <w:spacing w:after="80"/>
      </w:pPr>
      <w:r w:rsidRPr="11506A2D">
        <w:rPr>
          <w:b/>
          <w:bCs/>
          <w:lang w:val="en-US"/>
        </w:rPr>
        <w:t xml:space="preserve">The differences are not mainly fabrication. </w:t>
      </w:r>
      <w:r w:rsidRPr="11506A2D">
        <w:rPr>
          <w:lang w:val="en-US"/>
        </w:rPr>
        <w:t>All three agree on the asset and competitor facts, which are confirmed by public sources, and the clinicians spot-checked are real.</w:t>
      </w:r>
    </w:p>
    <w:p w14:paraId="4977EEBA" w14:textId="77777777" w:rsidR="004645CC" w:rsidRDefault="00771EA6">
      <w:pPr>
        <w:pStyle w:val="ListParagraph"/>
        <w:numPr>
          <w:ilvl w:val="0"/>
          <w:numId w:val="7"/>
        </w:numPr>
        <w:spacing w:after="80"/>
      </w:pPr>
      <w:r w:rsidRPr="11506A2D">
        <w:rPr>
          <w:b/>
          <w:bCs/>
          <w:lang w:val="en-US"/>
        </w:rPr>
        <w:t xml:space="preserve">The main causes are fixable. </w:t>
      </w:r>
      <w:r w:rsidRPr="11506A2D">
        <w:rPr>
          <w:lang w:val="en-US"/>
        </w:rPr>
        <w:t>Publication databases were not reachable from the AI environment, the prompt left several scoring and tiering rules open to interpretation, and each model searched different sources.</w:t>
      </w:r>
    </w:p>
    <w:p w14:paraId="6699E275" w14:textId="77777777" w:rsidR="004645CC" w:rsidRDefault="00771EA6">
      <w:pPr>
        <w:pStyle w:val="ListParagraph"/>
        <w:numPr>
          <w:ilvl w:val="0"/>
          <w:numId w:val="7"/>
        </w:numPr>
        <w:spacing w:after="80"/>
      </w:pPr>
      <w:r w:rsidRPr="2BB6F0F6">
        <w:rPr>
          <w:b/>
          <w:bCs/>
          <w:lang w:val="en-US"/>
        </w:rPr>
        <w:t xml:space="preserve">None of the three outputs should be used for outreach as it stands. </w:t>
      </w:r>
      <w:r w:rsidRPr="2BB6F0F6">
        <w:rPr>
          <w:lang w:val="en-US"/>
        </w:rPr>
        <w:t>The Cowork workbook is the most complete and best checked, and is the best interim starting point.</w:t>
      </w:r>
    </w:p>
    <w:p w14:paraId="18BB7E94" w14:textId="77777777" w:rsidR="004645CC" w:rsidRDefault="00771EA6">
      <w:pPr>
        <w:pStyle w:val="ListParagraph"/>
        <w:numPr>
          <w:ilvl w:val="0"/>
          <w:numId w:val="7"/>
        </w:numPr>
        <w:spacing w:after="80"/>
      </w:pPr>
      <w:r w:rsidRPr="11506A2D">
        <w:rPr>
          <w:b/>
          <w:bCs/>
          <w:lang w:val="en-US"/>
        </w:rPr>
        <w:t xml:space="preserve">A revised prompt (v3.1) is ready. </w:t>
      </w:r>
      <w:r w:rsidRPr="11506A2D">
        <w:rPr>
          <w:lang w:val="en-US"/>
        </w:rPr>
        <w:t>It needs Medical Affairs sign-off on thirteen rules that apply to every asset.</w:t>
      </w:r>
      <w:commentRangeStart w:id="0"/>
      <w:r w:rsidRPr="11506A2D">
        <w:rPr>
          <w:lang w:val="en-US"/>
        </w:rPr>
        <w:t xml:space="preserve"> It works without PubMed access; PubMed exports improve it where they can be provided</w:t>
      </w:r>
      <w:commentRangeEnd w:id="0"/>
      <w:r w:rsidRPr="11506A2D">
        <w:rPr>
          <w:rStyle w:val="CommentReference"/>
          <w:sz w:val="22"/>
          <w:szCs w:val="22"/>
          <w:lang w:val="en-US"/>
        </w:rPr>
        <w:commentReference w:id="0"/>
      </w:r>
      <w:r w:rsidRPr="11506A2D">
        <w:rPr>
          <w:lang w:val="en-US"/>
        </w:rPr>
        <w:t>.</w:t>
      </w:r>
    </w:p>
    <w:p w14:paraId="1246B4A7" w14:textId="77777777" w:rsidR="004645CC" w:rsidRDefault="00771EA6">
      <w:pPr>
        <w:pStyle w:val="ListParagraph"/>
        <w:numPr>
          <w:ilvl w:val="0"/>
          <w:numId w:val="7"/>
        </w:numPr>
        <w:spacing w:after="80"/>
      </w:pPr>
      <w:r w:rsidRPr="2BB6F0F6">
        <w:rPr>
          <w:b/>
          <w:bCs/>
          <w:lang w:val="en-US"/>
        </w:rPr>
        <w:t xml:space="preserve">Copilot with Opus is the likely production route, </w:t>
      </w:r>
      <w:r w:rsidRPr="2BB6F0F6">
        <w:rPr>
          <w:lang w:val="en-US"/>
        </w:rPr>
        <w:t>since unrestricted Cowork access is unlikely. v3.1 is designed for it: smaller runs and one country at a time for KOLs.</w:t>
      </w:r>
    </w:p>
    <w:p w14:paraId="73BBF4AC" w14:textId="77777777" w:rsidR="004645CC" w:rsidRDefault="00771EA6">
      <w:pPr>
        <w:pStyle w:val="heading10"/>
      </w:pPr>
      <w:r>
        <w:t>What the three runs produced</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2000"/>
        <w:gridCol w:w="2360"/>
      </w:tblGrid>
      <w:tr w:rsidR="004645CC" w14:paraId="724D6C4E" w14:textId="5EFBEC11" w:rsidTr="2BB6F0F6">
        <w:trPr>
          <w:cantSplit/>
          <w:tblHeader/>
        </w:trPr>
        <w:tc>
          <w:tcPr>
            <w:tcW w:w="3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2E75B6"/>
            <w:tcMar>
              <w:top w:w="60" w:type="dxa"/>
              <w:left w:w="100" w:type="dxa"/>
              <w:bottom w:w="60" w:type="dxa"/>
              <w:right w:w="100" w:type="dxa"/>
            </w:tcMar>
          </w:tcPr>
          <w:p w14:paraId="672A6659" w14:textId="77777777" w:rsidR="004645CC" w:rsidRDefault="004645CC"/>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2E75B6"/>
            <w:tcMar>
              <w:top w:w="60" w:type="dxa"/>
              <w:left w:w="100" w:type="dxa"/>
              <w:bottom w:w="60" w:type="dxa"/>
              <w:right w:w="100" w:type="dxa"/>
            </w:tcMar>
          </w:tcPr>
          <w:p w14:paraId="1350C4D2" w14:textId="77777777" w:rsidR="004645CC" w:rsidRDefault="00771EA6">
            <w:r>
              <w:rPr>
                <w:b/>
                <w:bCs/>
                <w:color w:val="FFFFFF"/>
                <w:sz w:val="19"/>
                <w:szCs w:val="19"/>
              </w:rPr>
              <w:t>Copilot Opus 5.5</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2E75B6"/>
            <w:tcMar>
              <w:top w:w="60" w:type="dxa"/>
              <w:left w:w="100" w:type="dxa"/>
              <w:bottom w:w="60" w:type="dxa"/>
              <w:right w:w="100" w:type="dxa"/>
            </w:tcMar>
          </w:tcPr>
          <w:p w14:paraId="1837D395" w14:textId="77777777" w:rsidR="004645CC" w:rsidRDefault="00771EA6">
            <w:r>
              <w:rPr>
                <w:b/>
                <w:bCs/>
                <w:color w:val="FFFFFF"/>
                <w:sz w:val="19"/>
                <w:szCs w:val="19"/>
              </w:rPr>
              <w:t>Copilot Sonnet 5.5</w:t>
            </w:r>
          </w:p>
        </w:tc>
        <w:tc>
          <w:tcPr>
            <w:tcW w:w="23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2E75B6"/>
            <w:tcMar>
              <w:top w:w="60" w:type="dxa"/>
              <w:left w:w="100" w:type="dxa"/>
              <w:bottom w:w="60" w:type="dxa"/>
              <w:right w:w="100" w:type="dxa"/>
            </w:tcMar>
          </w:tcPr>
          <w:p w14:paraId="5D9B8CD4" w14:textId="77777777" w:rsidR="004645CC" w:rsidRDefault="00771EA6">
            <w:r w:rsidRPr="2BB6F0F6">
              <w:rPr>
                <w:b/>
                <w:bCs/>
                <w:color w:val="FFFFFF" w:themeColor="background1"/>
                <w:sz w:val="19"/>
                <w:szCs w:val="19"/>
                <w:lang w:val="en-US"/>
              </w:rPr>
              <w:t xml:space="preserve">Cowork </w:t>
            </w:r>
            <w:commentRangeStart w:id="1"/>
            <w:r w:rsidRPr="2BB6F0F6">
              <w:rPr>
                <w:b/>
                <w:bCs/>
                <w:color w:val="FFFFFF" w:themeColor="background1"/>
                <w:sz w:val="19"/>
                <w:szCs w:val="19"/>
                <w:lang w:val="en-US"/>
              </w:rPr>
              <w:t>Auto</w:t>
            </w:r>
            <w:commentRangeEnd w:id="1"/>
            <w:r w:rsidRPr="2BB6F0F6">
              <w:rPr>
                <w:rStyle w:val="CommentReference"/>
                <w:b/>
                <w:bCs/>
                <w:color w:val="FFFFFF" w:themeColor="background1"/>
                <w:sz w:val="19"/>
                <w:szCs w:val="19"/>
                <w:lang w:val="en-US"/>
              </w:rPr>
              <w:commentReference w:id="1"/>
            </w:r>
            <w:r w:rsidRPr="2BB6F0F6">
              <w:rPr>
                <w:b/>
                <w:bCs/>
                <w:color w:val="FFFFFF" w:themeColor="background1"/>
                <w:sz w:val="19"/>
                <w:szCs w:val="19"/>
                <w:lang w:val="en-US"/>
              </w:rPr>
              <w:t xml:space="preserve"> (high)</w:t>
            </w:r>
          </w:p>
        </w:tc>
      </w:tr>
      <w:tr w:rsidR="004645CC" w14:paraId="1B9CE17D" w14:textId="56335C43" w:rsidTr="2BB6F0F6">
        <w:trPr>
          <w:cantSplit/>
        </w:trPr>
        <w:tc>
          <w:tcPr>
            <w:tcW w:w="3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EF3F8"/>
            <w:tcMar>
              <w:top w:w="60" w:type="dxa"/>
              <w:left w:w="100" w:type="dxa"/>
              <w:bottom w:w="60" w:type="dxa"/>
              <w:right w:w="100" w:type="dxa"/>
            </w:tcMar>
          </w:tcPr>
          <w:p w14:paraId="7D49E901" w14:textId="77777777" w:rsidR="004645CC" w:rsidRDefault="00771EA6">
            <w:r w:rsidRPr="11506A2D">
              <w:rPr>
                <w:b/>
                <w:bCs/>
                <w:sz w:val="19"/>
                <w:szCs w:val="19"/>
                <w:lang w:val="en-US"/>
              </w:rPr>
              <w:t>Centres mapped (Tiers 1–3)</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4BFDD700" w14:textId="77777777" w:rsidR="004645CC" w:rsidRDefault="00771EA6">
            <w:r>
              <w:rPr>
                <w:sz w:val="19"/>
                <w:szCs w:val="19"/>
              </w:rPr>
              <w:t>25</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245D991A" w14:textId="77777777" w:rsidR="004645CC" w:rsidRDefault="00771EA6">
            <w:r>
              <w:rPr>
                <w:sz w:val="19"/>
                <w:szCs w:val="19"/>
              </w:rPr>
              <w:t>41</w:t>
            </w:r>
          </w:p>
        </w:tc>
        <w:tc>
          <w:tcPr>
            <w:tcW w:w="23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3A9150B4" w14:textId="77777777" w:rsidR="004645CC" w:rsidRDefault="00771EA6">
            <w:r>
              <w:rPr>
                <w:sz w:val="19"/>
                <w:szCs w:val="19"/>
              </w:rPr>
              <w:t>95</w:t>
            </w:r>
          </w:p>
        </w:tc>
      </w:tr>
      <w:tr w:rsidR="004645CC" w14:paraId="7DFD1355" w14:textId="62A19085" w:rsidTr="2BB6F0F6">
        <w:trPr>
          <w:cantSplit/>
        </w:trPr>
        <w:tc>
          <w:tcPr>
            <w:tcW w:w="3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EF3F8"/>
            <w:tcMar>
              <w:top w:w="60" w:type="dxa"/>
              <w:left w:w="100" w:type="dxa"/>
              <w:bottom w:w="60" w:type="dxa"/>
              <w:right w:w="100" w:type="dxa"/>
            </w:tcMar>
          </w:tcPr>
          <w:p w14:paraId="0DA0062A" w14:textId="77777777" w:rsidR="004645CC" w:rsidRDefault="00771EA6">
            <w:r w:rsidRPr="11506A2D">
              <w:rPr>
                <w:b/>
                <w:bCs/>
                <w:sz w:val="19"/>
                <w:szCs w:val="19"/>
                <w:lang w:val="en-US"/>
              </w:rPr>
              <w:t>Tier 1 centres</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5FCD5EC4" w14:textId="77777777" w:rsidR="004645CC" w:rsidRDefault="00771EA6">
            <w:r>
              <w:rPr>
                <w:sz w:val="19"/>
                <w:szCs w:val="19"/>
              </w:rPr>
              <w:t>3</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2B2B7304" w14:textId="77777777" w:rsidR="004645CC" w:rsidRDefault="00771EA6">
            <w:r>
              <w:rPr>
                <w:sz w:val="19"/>
                <w:szCs w:val="19"/>
              </w:rPr>
              <w:t>9</w:t>
            </w:r>
          </w:p>
        </w:tc>
        <w:tc>
          <w:tcPr>
            <w:tcW w:w="23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44B0A208" w14:textId="77777777" w:rsidR="004645CC" w:rsidRDefault="00771EA6">
            <w:r>
              <w:rPr>
                <w:sz w:val="19"/>
                <w:szCs w:val="19"/>
              </w:rPr>
              <w:t>8</w:t>
            </w:r>
          </w:p>
        </w:tc>
      </w:tr>
      <w:tr w:rsidR="004645CC" w14:paraId="51901F79" w14:textId="2F324973" w:rsidTr="2BB6F0F6">
        <w:trPr>
          <w:cantSplit/>
        </w:trPr>
        <w:tc>
          <w:tcPr>
            <w:tcW w:w="3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EF3F8"/>
            <w:tcMar>
              <w:top w:w="60" w:type="dxa"/>
              <w:left w:w="100" w:type="dxa"/>
              <w:bottom w:w="60" w:type="dxa"/>
              <w:right w:w="100" w:type="dxa"/>
            </w:tcMar>
          </w:tcPr>
          <w:p w14:paraId="53B7B580" w14:textId="77777777" w:rsidR="004645CC" w:rsidRDefault="00771EA6">
            <w:r>
              <w:rPr>
                <w:b/>
                <w:bCs/>
                <w:sz w:val="19"/>
                <w:szCs w:val="19"/>
              </w:rPr>
              <w:t>KOLs listed</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64397A95" w14:textId="77777777" w:rsidR="004645CC" w:rsidRDefault="00771EA6">
            <w:r>
              <w:rPr>
                <w:sz w:val="19"/>
                <w:szCs w:val="19"/>
              </w:rPr>
              <w:t>44</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58A771A2" w14:textId="77777777" w:rsidR="004645CC" w:rsidRDefault="00771EA6">
            <w:r>
              <w:rPr>
                <w:sz w:val="19"/>
                <w:szCs w:val="19"/>
              </w:rPr>
              <w:t>75</w:t>
            </w:r>
          </w:p>
        </w:tc>
        <w:tc>
          <w:tcPr>
            <w:tcW w:w="23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5C30BB71" w14:textId="77777777" w:rsidR="004645CC" w:rsidRDefault="00771EA6">
            <w:r>
              <w:rPr>
                <w:sz w:val="19"/>
                <w:szCs w:val="19"/>
              </w:rPr>
              <w:t>97</w:t>
            </w:r>
          </w:p>
        </w:tc>
      </w:tr>
      <w:tr w:rsidR="004645CC" w14:paraId="22882200" w14:textId="7649DBBC" w:rsidTr="2BB6F0F6">
        <w:trPr>
          <w:cantSplit/>
        </w:trPr>
        <w:tc>
          <w:tcPr>
            <w:tcW w:w="3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EF3F8"/>
            <w:tcMar>
              <w:top w:w="60" w:type="dxa"/>
              <w:left w:w="100" w:type="dxa"/>
              <w:bottom w:w="60" w:type="dxa"/>
              <w:right w:w="100" w:type="dxa"/>
            </w:tcMar>
          </w:tcPr>
          <w:p w14:paraId="6B22113A" w14:textId="77777777" w:rsidR="004645CC" w:rsidRDefault="00771EA6">
            <w:r>
              <w:rPr>
                <w:b/>
                <w:bCs/>
                <w:sz w:val="19"/>
                <w:szCs w:val="19"/>
              </w:rPr>
              <w:t>KOLs per country (FR / DE / IT / ES / UK)</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3F0B3210" w14:textId="77777777" w:rsidR="004645CC" w:rsidRDefault="00771EA6">
            <w:r>
              <w:rPr>
                <w:sz w:val="19"/>
                <w:szCs w:val="19"/>
              </w:rPr>
              <w:t>5 / 10 / 12 / 12 / 5</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4131916E" w14:textId="77777777" w:rsidR="004645CC" w:rsidRDefault="00771EA6">
            <w:r>
              <w:rPr>
                <w:sz w:val="19"/>
                <w:szCs w:val="19"/>
              </w:rPr>
              <w:t>9 / 15 / 22 / 15 / 14</w:t>
            </w:r>
          </w:p>
        </w:tc>
        <w:tc>
          <w:tcPr>
            <w:tcW w:w="23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2ED00CD8" w14:textId="77777777" w:rsidR="004645CC" w:rsidRDefault="00771EA6">
            <w:r>
              <w:rPr>
                <w:sz w:val="19"/>
                <w:szCs w:val="19"/>
              </w:rPr>
              <w:t>19 / 20 / 23 / 18 / 17</w:t>
            </w:r>
          </w:p>
        </w:tc>
      </w:tr>
      <w:tr w:rsidR="004645CC" w14:paraId="50C2EF4E" w14:textId="53EBA4A3" w:rsidTr="2BB6F0F6">
        <w:trPr>
          <w:cantSplit/>
        </w:trPr>
        <w:tc>
          <w:tcPr>
            <w:tcW w:w="3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EF3F8"/>
            <w:tcMar>
              <w:top w:w="60" w:type="dxa"/>
              <w:left w:w="100" w:type="dxa"/>
              <w:bottom w:w="60" w:type="dxa"/>
              <w:right w:w="100" w:type="dxa"/>
            </w:tcMar>
          </w:tcPr>
          <w:p w14:paraId="3062FEB3" w14:textId="77777777" w:rsidR="004645CC" w:rsidRDefault="00771EA6">
            <w:r>
              <w:rPr>
                <w:b/>
                <w:bCs/>
                <w:sz w:val="19"/>
                <w:szCs w:val="19"/>
              </w:rPr>
              <w:t>15-per-country KOL target</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0BED70F0" w14:textId="77777777" w:rsidR="004645CC" w:rsidRDefault="00771EA6">
            <w:r>
              <w:rPr>
                <w:sz w:val="19"/>
                <w:szCs w:val="19"/>
              </w:rPr>
              <w:t>Not met (disclosed)</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337AF136" w14:textId="77777777" w:rsidR="004645CC" w:rsidRDefault="00771EA6">
            <w:r>
              <w:rPr>
                <w:sz w:val="19"/>
                <w:szCs w:val="19"/>
              </w:rPr>
              <w:t>Not met (disclosed)</w:t>
            </w:r>
          </w:p>
        </w:tc>
        <w:tc>
          <w:tcPr>
            <w:tcW w:w="23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39062709" w14:textId="77777777" w:rsidR="004645CC" w:rsidRDefault="00771EA6">
            <w:r>
              <w:rPr>
                <w:sz w:val="19"/>
                <w:szCs w:val="19"/>
              </w:rPr>
              <w:t>Met, but UK includes 9 non-physicians</w:t>
            </w:r>
          </w:p>
        </w:tc>
      </w:tr>
      <w:tr w:rsidR="004645CC" w14:paraId="363757BE" w14:textId="6F385178" w:rsidTr="2BB6F0F6">
        <w:trPr>
          <w:cantSplit/>
        </w:trPr>
        <w:tc>
          <w:tcPr>
            <w:tcW w:w="3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EF3F8"/>
            <w:tcMar>
              <w:top w:w="60" w:type="dxa"/>
              <w:left w:w="100" w:type="dxa"/>
              <w:bottom w:w="60" w:type="dxa"/>
              <w:right w:w="100" w:type="dxa"/>
            </w:tcMar>
          </w:tcPr>
          <w:p w14:paraId="2ADDB22C" w14:textId="77777777" w:rsidR="004645CC" w:rsidRDefault="00771EA6">
            <w:pPr>
              <w:rPr>
                <w:b/>
                <w:bCs/>
                <w:sz w:val="19"/>
                <w:szCs w:val="19"/>
              </w:rPr>
            </w:pPr>
            <w:commentRangeStart w:id="2"/>
            <w:r>
              <w:rPr>
                <w:b/>
                <w:bCs/>
                <w:sz w:val="19"/>
                <w:szCs w:val="19"/>
              </w:rPr>
              <w:t>Highest KOL score (Tier 1 needs 24)</w:t>
            </w:r>
            <w:commentRangeEnd w:id="2"/>
            <w:r>
              <w:rPr>
                <w:rStyle w:val="CommentReference"/>
                <w:b/>
                <w:bCs/>
                <w:sz w:val="19"/>
                <w:szCs w:val="19"/>
              </w:rPr>
              <w:commentReference w:id="2"/>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72E4F76D" w14:textId="77777777" w:rsidR="004645CC" w:rsidRDefault="00771EA6">
            <w:r>
              <w:rPr>
                <w:sz w:val="19"/>
                <w:szCs w:val="19"/>
              </w:rPr>
              <w:t>23</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526D80A2" w14:textId="77777777" w:rsidR="004645CC" w:rsidRDefault="00771EA6">
            <w:r>
              <w:rPr>
                <w:sz w:val="19"/>
                <w:szCs w:val="19"/>
              </w:rPr>
              <w:t>18</w:t>
            </w:r>
          </w:p>
        </w:tc>
        <w:tc>
          <w:tcPr>
            <w:tcW w:w="23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44C26413" w14:textId="77777777" w:rsidR="004645CC" w:rsidRDefault="00771EA6">
            <w:r>
              <w:rPr>
                <w:sz w:val="19"/>
                <w:szCs w:val="19"/>
              </w:rPr>
              <w:t>22</w:t>
            </w:r>
          </w:p>
        </w:tc>
      </w:tr>
      <w:tr w:rsidR="004645CC" w14:paraId="0D4A7314" w14:textId="18957510" w:rsidTr="2BB6F0F6">
        <w:trPr>
          <w:cantSplit/>
        </w:trPr>
        <w:tc>
          <w:tcPr>
            <w:tcW w:w="3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EF3F8"/>
            <w:tcMar>
              <w:top w:w="60" w:type="dxa"/>
              <w:left w:w="100" w:type="dxa"/>
              <w:bottom w:w="60" w:type="dxa"/>
              <w:right w:w="100" w:type="dxa"/>
            </w:tcMar>
          </w:tcPr>
          <w:p w14:paraId="20D08912" w14:textId="77777777" w:rsidR="004645CC" w:rsidRDefault="00771EA6">
            <w:r>
              <w:rPr>
                <w:b/>
                <w:bCs/>
                <w:sz w:val="19"/>
                <w:szCs w:val="19"/>
              </w:rPr>
              <w:t>KOLs scored Tier 1</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4B584315" w14:textId="77777777" w:rsidR="004645CC" w:rsidRDefault="00771EA6">
            <w:r>
              <w:rPr>
                <w:sz w:val="19"/>
                <w:szCs w:val="19"/>
              </w:rPr>
              <w:t>0</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2322F001" w14:textId="77777777" w:rsidR="004645CC" w:rsidRDefault="00771EA6">
            <w:r>
              <w:rPr>
                <w:sz w:val="19"/>
                <w:szCs w:val="19"/>
              </w:rPr>
              <w:t>0</w:t>
            </w:r>
          </w:p>
        </w:tc>
        <w:tc>
          <w:tcPr>
            <w:tcW w:w="23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7B7EFE02" w14:textId="77777777" w:rsidR="004645CC" w:rsidRDefault="00771EA6">
            <w:r>
              <w:rPr>
                <w:sz w:val="19"/>
                <w:szCs w:val="19"/>
              </w:rPr>
              <w:t>0</w:t>
            </w:r>
          </w:p>
        </w:tc>
      </w:tr>
      <w:tr w:rsidR="004645CC" w14:paraId="21B82554" w14:textId="3FB3EADB" w:rsidTr="2BB6F0F6">
        <w:trPr>
          <w:cantSplit/>
        </w:trPr>
        <w:tc>
          <w:tcPr>
            <w:tcW w:w="3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EF3F8"/>
            <w:tcMar>
              <w:top w:w="60" w:type="dxa"/>
              <w:left w:w="100" w:type="dxa"/>
              <w:bottom w:w="60" w:type="dxa"/>
              <w:right w:w="100" w:type="dxa"/>
            </w:tcMar>
          </w:tcPr>
          <w:p w14:paraId="4FBB2037" w14:textId="77777777" w:rsidR="004645CC" w:rsidRDefault="00771EA6">
            <w:r>
              <w:rPr>
                <w:b/>
                <w:bCs/>
                <w:sz w:val="19"/>
                <w:szCs w:val="19"/>
              </w:rPr>
              <w:t>Items raised for human review</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4B73E586" w14:textId="77777777" w:rsidR="004645CC" w:rsidRDefault="00771EA6">
            <w:r>
              <w:rPr>
                <w:sz w:val="19"/>
                <w:szCs w:val="19"/>
              </w:rPr>
              <w:t>12</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5007C906" w14:textId="77777777" w:rsidR="004645CC" w:rsidRDefault="00771EA6">
            <w:r>
              <w:rPr>
                <w:sz w:val="19"/>
                <w:szCs w:val="19"/>
              </w:rPr>
              <w:t>20</w:t>
            </w:r>
          </w:p>
        </w:tc>
        <w:tc>
          <w:tcPr>
            <w:tcW w:w="23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54E323BA" w14:textId="77777777" w:rsidR="004645CC" w:rsidRDefault="00771EA6">
            <w:r>
              <w:rPr>
                <w:sz w:val="19"/>
                <w:szCs w:val="19"/>
              </w:rPr>
              <w:t>92</w:t>
            </w:r>
          </w:p>
        </w:tc>
      </w:tr>
    </w:tbl>
    <w:p w14:paraId="0A37501D" w14:textId="77777777" w:rsidR="004645CC" w:rsidRDefault="004645CC">
      <w:pPr>
        <w:spacing w:after="120"/>
      </w:pPr>
    </w:p>
    <w:p w14:paraId="24269413" w14:textId="77777777" w:rsidR="004645CC" w:rsidRDefault="00771EA6">
      <w:pPr>
        <w:spacing w:after="120"/>
      </w:pPr>
      <w:r w:rsidRPr="11506A2D">
        <w:rPr>
          <w:lang w:val="en-US"/>
        </w:rPr>
        <w:t>Across the three files there are 134 distinct KOLs; only 25 appear in all three and 79 appear in only one. The same person is often scored very differently: for example, one German geneticist scores 19, 9 and 8 in the three runs.</w:t>
      </w:r>
    </w:p>
    <w:p w14:paraId="56F01FEE" w14:textId="77777777" w:rsidR="004645CC" w:rsidRDefault="00771EA6">
      <w:pPr>
        <w:pStyle w:val="heading10"/>
      </w:pPr>
      <w:r>
        <w:t>Why the results differ</w:t>
      </w:r>
    </w:p>
    <w:p w14:paraId="09345B36" w14:textId="77777777" w:rsidR="004645CC" w:rsidRDefault="00771EA6">
      <w:pPr>
        <w:pStyle w:val="ListParagraph"/>
        <w:numPr>
          <w:ilvl w:val="0"/>
          <w:numId w:val="7"/>
        </w:numPr>
        <w:spacing w:after="80"/>
      </w:pPr>
      <w:r w:rsidRPr="11506A2D">
        <w:rPr>
          <w:b/>
          <w:bCs/>
          <w:lang w:val="en-US"/>
        </w:rPr>
        <w:t xml:space="preserve">Publication evidence was not reachable. </w:t>
      </w:r>
      <w:r w:rsidRPr="11506A2D">
        <w:rPr>
          <w:lang w:val="en-US"/>
        </w:rPr>
        <w:t>PubMed is free to use, but the AI environments block direct queries to it, and ordinary web search returns only fragments. This is likely to remain the case. Publication and speaking scores were therefore kept low, which is why no KOL reached Tier 1. KOL tiers in all three files are understated.</w:t>
      </w:r>
    </w:p>
    <w:p w14:paraId="68FCC20F" w14:textId="77777777" w:rsidR="004645CC" w:rsidRDefault="00771EA6">
      <w:pPr>
        <w:pStyle w:val="ListParagraph"/>
        <w:numPr>
          <w:ilvl w:val="0"/>
          <w:numId w:val="7"/>
        </w:numPr>
        <w:spacing w:after="80"/>
      </w:pPr>
      <w:r w:rsidRPr="11506A2D">
        <w:rPr>
          <w:b/>
          <w:bCs/>
          <w:lang w:val="en-US"/>
        </w:rPr>
        <w:lastRenderedPageBreak/>
        <w:t xml:space="preserve">The Tier 1 centre rule cannot be met as written. </w:t>
      </w:r>
      <w:r w:rsidRPr="11506A2D">
        <w:rPr>
          <w:lang w:val="en-US"/>
        </w:rPr>
        <w:t>No clinician in these five countries authored the 2022 international Angelman consensus, so each model invented its own substitute rule. Three reasonable substitutes gave three different Tier 1 lists, although the core set of about 15 centres is consistent.</w:t>
      </w:r>
    </w:p>
    <w:p w14:paraId="445FC4FA" w14:textId="77777777" w:rsidR="004645CC" w:rsidRDefault="00771EA6">
      <w:pPr>
        <w:pStyle w:val="ListParagraph"/>
        <w:numPr>
          <w:ilvl w:val="0"/>
          <w:numId w:val="7"/>
        </w:numPr>
        <w:spacing w:after="80"/>
      </w:pPr>
      <w:r w:rsidRPr="11506A2D">
        <w:rPr>
          <w:b/>
          <w:bCs/>
          <w:lang w:val="en-US"/>
        </w:rPr>
        <w:t xml:space="preserve">The KOL target conflicted with the no-fabrication rule. </w:t>
      </w:r>
      <w:r w:rsidRPr="11506A2D">
        <w:rPr>
          <w:lang w:val="en-US"/>
        </w:rPr>
        <w:t>Two models stopped short and said so; the third reached the number partly by including psychologists, scientists and allied health staff.</w:t>
      </w:r>
    </w:p>
    <w:p w14:paraId="4FAE241F" w14:textId="77777777" w:rsidR="004645CC" w:rsidRDefault="00771EA6">
      <w:pPr>
        <w:pStyle w:val="ListParagraph"/>
        <w:numPr>
          <w:ilvl w:val="0"/>
          <w:numId w:val="7"/>
        </w:numPr>
        <w:spacing w:after="80"/>
      </w:pPr>
      <w:r w:rsidRPr="11506A2D">
        <w:rPr>
          <w:b/>
          <w:bCs/>
          <w:lang w:val="en-US"/>
        </w:rPr>
        <w:t xml:space="preserve">The scoring rules were internally inconsistent. </w:t>
      </w:r>
      <w:r w:rsidRPr="11506A2D">
        <w:rPr>
          <w:lang w:val="en-US"/>
        </w:rPr>
        <w:t>"Default to 1" conflicted with "do not infer", the awards scale was undefined, and the tier cut-offs did not match the maximum possible score. Each model resolved these differently.</w:t>
      </w:r>
    </w:p>
    <w:p w14:paraId="628A13F4" w14:textId="77777777" w:rsidR="004645CC" w:rsidRDefault="00771EA6">
      <w:pPr>
        <w:pStyle w:val="ListParagraph"/>
        <w:numPr>
          <w:ilvl w:val="0"/>
          <w:numId w:val="7"/>
        </w:numPr>
        <w:spacing w:after="80"/>
      </w:pPr>
      <w:r>
        <w:rPr>
          <w:b/>
          <w:bCs/>
        </w:rPr>
        <w:t xml:space="preserve">Engagement priority was not tied to the score. </w:t>
      </w:r>
      <w:r>
        <w:t>All three models marked the most asset-relevant clinicians as must-engage regardless of their scored tier, using different judgements.</w:t>
      </w:r>
    </w:p>
    <w:p w14:paraId="0AED2311" w14:textId="77777777" w:rsidR="004645CC" w:rsidRDefault="00771EA6">
      <w:pPr>
        <w:pStyle w:val="ListParagraph"/>
        <w:numPr>
          <w:ilvl w:val="0"/>
          <w:numId w:val="7"/>
        </w:numPr>
        <w:spacing w:after="80"/>
      </w:pPr>
      <w:commentRangeStart w:id="3"/>
      <w:r>
        <w:rPr>
          <w:b/>
          <w:bCs/>
        </w:rPr>
        <w:t xml:space="preserve">Conference speaking could not be verified </w:t>
      </w:r>
      <w:r>
        <w:t>in any run</w:t>
      </w:r>
      <w:commentRangeEnd w:id="3"/>
      <w:r>
        <w:rPr>
          <w:rStyle w:val="CommentReference"/>
          <w:sz w:val="22"/>
          <w:szCs w:val="22"/>
        </w:rPr>
        <w:commentReference w:id="3"/>
      </w:r>
      <w:r>
        <w:t>, so that score category was effectively empty.</w:t>
      </w:r>
    </w:p>
    <w:p w14:paraId="7378C9DB" w14:textId="77777777" w:rsidR="004645CC" w:rsidRDefault="00771EA6">
      <w:pPr>
        <w:pStyle w:val="heading10"/>
      </w:pPr>
      <w:r>
        <w:t>Decisions needed from Medical Affairs</w:t>
      </w:r>
    </w:p>
    <w:p w14:paraId="2DB61B90" w14:textId="77777777" w:rsidR="004645CC" w:rsidRDefault="00771EA6">
      <w:pPr>
        <w:spacing w:after="120"/>
      </w:pPr>
      <w:r>
        <w:t>These rules apply to every asset and region, not just ION582. D1–D5 come from comparing the three runs; D6–D11 came from a Stage 1 test of the revised prompt on ION582; D12–D13 came from an independent review of the original prompt. All are written into v3.1 as proposed. Please confirm or amend each.</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3"/>
        <w:gridCol w:w="2811"/>
        <w:gridCol w:w="5646"/>
      </w:tblGrid>
      <w:tr w:rsidR="004645CC" w14:paraId="0732EAB3" w14:textId="30976350" w:rsidTr="79A86058">
        <w:trPr>
          <w:cantSplit/>
          <w:tblHeader/>
        </w:trPr>
        <w:tc>
          <w:tcPr>
            <w:tcW w:w="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2E75B6"/>
            <w:tcMar>
              <w:top w:w="60" w:type="dxa"/>
              <w:left w:w="100" w:type="dxa"/>
              <w:bottom w:w="60" w:type="dxa"/>
              <w:right w:w="100" w:type="dxa"/>
            </w:tcMar>
          </w:tcPr>
          <w:p w14:paraId="5AFC7B24" w14:textId="77777777" w:rsidR="004645CC" w:rsidRDefault="00771EA6">
            <w:r>
              <w:rPr>
                <w:b/>
                <w:bCs/>
                <w:color w:val="FFFFFF"/>
                <w:sz w:val="19"/>
                <w:szCs w:val="19"/>
              </w:rPr>
              <w:t>#</w:t>
            </w:r>
          </w:p>
        </w:tc>
        <w:tc>
          <w:tcPr>
            <w:tcW w:w="29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2E75B6"/>
            <w:tcMar>
              <w:top w:w="60" w:type="dxa"/>
              <w:left w:w="100" w:type="dxa"/>
              <w:bottom w:w="60" w:type="dxa"/>
              <w:right w:w="100" w:type="dxa"/>
            </w:tcMar>
          </w:tcPr>
          <w:p w14:paraId="3449B647" w14:textId="77777777" w:rsidR="004645CC" w:rsidRDefault="00771EA6">
            <w:r>
              <w:rPr>
                <w:b/>
                <w:bCs/>
                <w:color w:val="FFFFFF"/>
                <w:sz w:val="19"/>
                <w:szCs w:val="19"/>
              </w:rPr>
              <w:t>Decision</w:t>
            </w:r>
          </w:p>
        </w:tc>
        <w:tc>
          <w:tcPr>
            <w:tcW w:w="58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2E75B6"/>
            <w:tcMar>
              <w:top w:w="60" w:type="dxa"/>
              <w:left w:w="100" w:type="dxa"/>
              <w:bottom w:w="60" w:type="dxa"/>
              <w:right w:w="100" w:type="dxa"/>
            </w:tcMar>
          </w:tcPr>
          <w:p w14:paraId="6C0623A3" w14:textId="77777777" w:rsidR="004645CC" w:rsidRDefault="00771EA6">
            <w:r>
              <w:rPr>
                <w:b/>
                <w:bCs/>
                <w:color w:val="FFFFFF"/>
                <w:sz w:val="19"/>
                <w:szCs w:val="19"/>
              </w:rPr>
              <w:t>Proposed rule in v3.1</w:t>
            </w:r>
          </w:p>
        </w:tc>
      </w:tr>
      <w:tr w:rsidR="004645CC" w14:paraId="2C2E9EC8" w14:textId="3844A9B9" w:rsidTr="79A86058">
        <w:trPr>
          <w:cantSplit/>
        </w:trPr>
        <w:tc>
          <w:tcPr>
            <w:tcW w:w="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EF3F8"/>
            <w:tcMar>
              <w:top w:w="60" w:type="dxa"/>
              <w:left w:w="100" w:type="dxa"/>
              <w:bottom w:w="60" w:type="dxa"/>
              <w:right w:w="100" w:type="dxa"/>
            </w:tcMar>
          </w:tcPr>
          <w:p w14:paraId="6DC34859" w14:textId="77777777" w:rsidR="004645CC" w:rsidRDefault="00771EA6" w:rsidP="79A86058">
            <w:pPr>
              <w:rPr>
                <w:b/>
                <w:bCs/>
                <w:sz w:val="19"/>
                <w:szCs w:val="19"/>
              </w:rPr>
            </w:pPr>
            <w:commentRangeStart w:id="4"/>
            <w:r w:rsidRPr="79A86058">
              <w:rPr>
                <w:b/>
                <w:bCs/>
                <w:sz w:val="19"/>
                <w:szCs w:val="19"/>
              </w:rPr>
              <w:t>D1</w:t>
            </w:r>
            <w:commentRangeEnd w:id="4"/>
            <w:r>
              <w:rPr>
                <w:rStyle w:val="CommentReference"/>
                <w:b/>
                <w:bCs/>
                <w:sz w:val="19"/>
                <w:szCs w:val="19"/>
              </w:rPr>
              <w:commentReference w:id="4"/>
            </w:r>
          </w:p>
        </w:tc>
        <w:tc>
          <w:tcPr>
            <w:tcW w:w="29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3FB7C60C" w14:textId="77777777" w:rsidR="004645CC" w:rsidRDefault="00771EA6">
            <w:r>
              <w:rPr>
                <w:sz w:val="19"/>
                <w:szCs w:val="19"/>
              </w:rPr>
              <w:t>Tier 1 centres where no in-scope clinician authored the international guideline</w:t>
            </w:r>
          </w:p>
        </w:tc>
        <w:tc>
          <w:tcPr>
            <w:tcW w:w="58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5538C01F" w14:textId="3BDDCE48" w:rsidR="004645CC" w:rsidRDefault="00771EA6">
            <w:r w:rsidRPr="79A86058">
              <w:rPr>
                <w:sz w:val="19"/>
                <w:szCs w:val="19"/>
              </w:rPr>
              <w:t>Accept a national guideline author or</w:t>
            </w:r>
            <w:ins w:id="5" w:author="Pedro Mesquita" w:date="2026-10-22T14:31:00Z" w16du:dateUtc="2026-10-22T14:31:30Z">
              <w:r w:rsidR="50B43785" w:rsidRPr="79A86058">
                <w:rPr>
                  <w:sz w:val="19"/>
                  <w:szCs w:val="19"/>
                </w:rPr>
                <w:t xml:space="preserve"> disease registry</w:t>
              </w:r>
            </w:ins>
            <w:r w:rsidRPr="79A86058">
              <w:rPr>
                <w:sz w:val="19"/>
                <w:szCs w:val="19"/>
              </w:rPr>
              <w:t xml:space="preserve"> coordinator, or the named national lead investigator for the asset's or a competitor's trial. Trial-site participation alone stays Tier 2.</w:t>
            </w:r>
            <w:ins w:id="6" w:author="Pedro Mesquita" w:date="2026-10-22T14:48:00Z" w16du:dateUtc="2026-10-22T14:48:59Z">
              <w:r w:rsidR="19925242" w:rsidRPr="79A86058">
                <w:rPr>
                  <w:sz w:val="19"/>
                  <w:szCs w:val="19"/>
                </w:rPr>
                <w:t xml:space="preserve">  In addition, a Tier 1</w:t>
              </w:r>
            </w:ins>
            <w:ins w:id="7" w:author="Pedro Mesquita" w:date="2026-10-22T14:49:00Z" w16du:dateUtc="2026-10-22T14:49:17Z">
              <w:r w:rsidR="19925242" w:rsidRPr="79A86058">
                <w:rPr>
                  <w:sz w:val="19"/>
                  <w:szCs w:val="19"/>
                </w:rPr>
                <w:t xml:space="preserve"> should belong to the reference network if applicable</w:t>
              </w:r>
            </w:ins>
          </w:p>
        </w:tc>
      </w:tr>
      <w:tr w:rsidR="004645CC" w14:paraId="682872E1" w14:textId="46B76120" w:rsidTr="79A86058">
        <w:trPr>
          <w:cantSplit/>
        </w:trPr>
        <w:tc>
          <w:tcPr>
            <w:tcW w:w="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EF3F8"/>
            <w:tcMar>
              <w:top w:w="60" w:type="dxa"/>
              <w:left w:w="100" w:type="dxa"/>
              <w:bottom w:w="60" w:type="dxa"/>
              <w:right w:w="100" w:type="dxa"/>
            </w:tcMar>
          </w:tcPr>
          <w:p w14:paraId="38387C56" w14:textId="77777777" w:rsidR="004645CC" w:rsidRDefault="00771EA6">
            <w:r>
              <w:rPr>
                <w:b/>
                <w:bCs/>
                <w:sz w:val="19"/>
                <w:szCs w:val="19"/>
              </w:rPr>
              <w:t>D2</w:t>
            </w:r>
          </w:p>
        </w:tc>
        <w:tc>
          <w:tcPr>
            <w:tcW w:w="29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741C40DC" w14:textId="77777777" w:rsidR="004645CC" w:rsidRDefault="00771EA6">
            <w:r>
              <w:rPr>
                <w:sz w:val="19"/>
                <w:szCs w:val="19"/>
              </w:rPr>
              <w:t>Who counts as a KOL</w:t>
            </w:r>
          </w:p>
        </w:tc>
        <w:tc>
          <w:tcPr>
            <w:tcW w:w="58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522E8024" w14:textId="43F7448C" w:rsidR="004645CC" w:rsidRDefault="00771EA6" w:rsidP="79A86058">
            <w:pPr>
              <w:rPr>
                <w:sz w:val="19"/>
                <w:szCs w:val="19"/>
                <w:lang w:val="en-GB"/>
              </w:rPr>
            </w:pPr>
            <w:commentRangeStart w:id="8"/>
            <w:r w:rsidRPr="79A86058">
              <w:rPr>
                <w:sz w:val="19"/>
                <w:szCs w:val="19"/>
                <w:lang w:val="en-GB"/>
              </w:rPr>
              <w:t>Physicians only</w:t>
            </w:r>
            <w:commentRangeEnd w:id="8"/>
            <w:r w:rsidRPr="79A86058">
              <w:rPr>
                <w:rStyle w:val="CommentReference"/>
                <w:sz w:val="19"/>
                <w:szCs w:val="19"/>
                <w:lang w:val="en-GB"/>
              </w:rPr>
              <w:commentReference w:id="8"/>
            </w:r>
            <w:r w:rsidRPr="79A86058">
              <w:rPr>
                <w:sz w:val="19"/>
                <w:szCs w:val="19"/>
                <w:lang w:val="en-GB"/>
              </w:rPr>
              <w:t>. Psychologists, scientists and allied health experts go in a separate Wider Experts list: not scored and not counted toward targets. Industry employees are excluded.</w:t>
            </w:r>
          </w:p>
        </w:tc>
      </w:tr>
      <w:tr w:rsidR="004645CC" w14:paraId="1FA70A16" w14:textId="2745FEB1" w:rsidTr="79A86058">
        <w:trPr>
          <w:cantSplit/>
        </w:trPr>
        <w:tc>
          <w:tcPr>
            <w:tcW w:w="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EF3F8"/>
            <w:tcMar>
              <w:top w:w="60" w:type="dxa"/>
              <w:left w:w="100" w:type="dxa"/>
              <w:bottom w:w="60" w:type="dxa"/>
              <w:right w:w="100" w:type="dxa"/>
            </w:tcMar>
          </w:tcPr>
          <w:p w14:paraId="642844F9" w14:textId="77777777" w:rsidR="004645CC" w:rsidRDefault="00771EA6">
            <w:r>
              <w:rPr>
                <w:b/>
                <w:bCs/>
                <w:sz w:val="19"/>
                <w:szCs w:val="19"/>
              </w:rPr>
              <w:t>D3</w:t>
            </w:r>
          </w:p>
        </w:tc>
        <w:tc>
          <w:tcPr>
            <w:tcW w:w="29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4DA2E420" w14:textId="77777777" w:rsidR="004645CC" w:rsidRDefault="00771EA6">
            <w:r>
              <w:rPr>
                <w:sz w:val="19"/>
                <w:szCs w:val="19"/>
              </w:rPr>
              <w:t>KOL scoring</w:t>
            </w:r>
          </w:p>
        </w:tc>
        <w:tc>
          <w:tcPr>
            <w:tcW w:w="58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5C47E942" w14:textId="77777777" w:rsidR="004645CC" w:rsidRDefault="00771EA6">
            <w:r>
              <w:rPr>
                <w:sz w:val="19"/>
                <w:szCs w:val="19"/>
              </w:rPr>
              <w:t>Each of seven categories scored 0, 1, 3 or 5, with no evidence scoring 0 and a defined awards scale (maximum 35). Tier 1 = 20–35, Tier 2 = 10–19, Tier 3 = 0–9, reviewed after the first run.</w:t>
            </w:r>
          </w:p>
        </w:tc>
      </w:tr>
      <w:tr w:rsidR="004645CC" w14:paraId="598FD178" w14:textId="4EEA0FB4" w:rsidTr="79A86058">
        <w:trPr>
          <w:cantSplit/>
        </w:trPr>
        <w:tc>
          <w:tcPr>
            <w:tcW w:w="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EF3F8"/>
            <w:tcMar>
              <w:top w:w="60" w:type="dxa"/>
              <w:left w:w="100" w:type="dxa"/>
              <w:bottom w:w="60" w:type="dxa"/>
              <w:right w:w="100" w:type="dxa"/>
            </w:tcMar>
          </w:tcPr>
          <w:p w14:paraId="57583F6F" w14:textId="77777777" w:rsidR="004645CC" w:rsidRDefault="00771EA6">
            <w:r>
              <w:rPr>
                <w:b/>
                <w:bCs/>
                <w:sz w:val="19"/>
                <w:szCs w:val="19"/>
              </w:rPr>
              <w:t>D4</w:t>
            </w:r>
          </w:p>
        </w:tc>
        <w:tc>
          <w:tcPr>
            <w:tcW w:w="29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2B67862C" w14:textId="77777777" w:rsidR="004645CC" w:rsidRDefault="00771EA6">
            <w:r>
              <w:rPr>
                <w:sz w:val="19"/>
                <w:szCs w:val="19"/>
              </w:rPr>
              <w:t>Engagement priority</w:t>
            </w:r>
          </w:p>
        </w:tc>
        <w:tc>
          <w:tcPr>
            <w:tcW w:w="58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5EE5BFEF" w14:textId="77777777" w:rsidR="004645CC" w:rsidRDefault="00771EA6">
            <w:r w:rsidRPr="11506A2D">
              <w:rPr>
                <w:sz w:val="19"/>
                <w:szCs w:val="19"/>
                <w:lang w:val="en-GB"/>
              </w:rPr>
              <w:t>Follows the scored tier, labelled A (must-engage), B (engage) or C (monitor) so it cannot be confused with centre tiers, with four permitted overrides: a role on the asset's trials (A), a competitor-trial lead (at least B), a national anchor (at least B), and a compliance hold.</w:t>
            </w:r>
          </w:p>
        </w:tc>
      </w:tr>
      <w:tr w:rsidR="004645CC" w14:paraId="5DA65E5D" w14:textId="66C503C8" w:rsidTr="79A86058">
        <w:trPr>
          <w:cantSplit/>
        </w:trPr>
        <w:tc>
          <w:tcPr>
            <w:tcW w:w="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EF3F8"/>
            <w:tcMar>
              <w:top w:w="60" w:type="dxa"/>
              <w:left w:w="100" w:type="dxa"/>
              <w:bottom w:w="60" w:type="dxa"/>
              <w:right w:w="100" w:type="dxa"/>
            </w:tcMar>
          </w:tcPr>
          <w:p w14:paraId="47D48F63" w14:textId="77777777" w:rsidR="004645CC" w:rsidRDefault="00771EA6">
            <w:r>
              <w:rPr>
                <w:b/>
                <w:bCs/>
                <w:sz w:val="19"/>
                <w:szCs w:val="19"/>
              </w:rPr>
              <w:t>D5</w:t>
            </w:r>
          </w:p>
        </w:tc>
        <w:tc>
          <w:tcPr>
            <w:tcW w:w="29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00A7138E" w14:textId="77777777" w:rsidR="004645CC" w:rsidRDefault="00771EA6">
            <w:r>
              <w:rPr>
                <w:sz w:val="19"/>
                <w:szCs w:val="19"/>
              </w:rPr>
              <w:t>KOL minimum per country</w:t>
            </w:r>
          </w:p>
        </w:tc>
        <w:tc>
          <w:tcPr>
            <w:tcW w:w="58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0AAE372D" w14:textId="77777777" w:rsidR="004645CC" w:rsidRDefault="00771EA6">
            <w:r>
              <w:rPr>
                <w:sz w:val="19"/>
                <w:szCs w:val="19"/>
              </w:rPr>
              <w:t>15 per country is a search target, not a quota. Shortfalls are reported, never filled with weaker names.</w:t>
            </w:r>
          </w:p>
        </w:tc>
      </w:tr>
      <w:tr w:rsidR="004645CC" w14:paraId="5D80F6A4" w14:textId="64E3E2C9" w:rsidTr="79A86058">
        <w:trPr>
          <w:cantSplit/>
        </w:trPr>
        <w:tc>
          <w:tcPr>
            <w:tcW w:w="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EF3F8"/>
            <w:tcMar>
              <w:top w:w="60" w:type="dxa"/>
              <w:left w:w="100" w:type="dxa"/>
              <w:bottom w:w="60" w:type="dxa"/>
              <w:right w:w="100" w:type="dxa"/>
            </w:tcMar>
          </w:tcPr>
          <w:p w14:paraId="29BA8A39" w14:textId="77777777" w:rsidR="004645CC" w:rsidRDefault="00771EA6">
            <w:r>
              <w:rPr>
                <w:b/>
                <w:bCs/>
                <w:sz w:val="19"/>
                <w:szCs w:val="19"/>
              </w:rPr>
              <w:t>D6</w:t>
            </w:r>
          </w:p>
        </w:tc>
        <w:tc>
          <w:tcPr>
            <w:tcW w:w="29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299DBE6D" w14:textId="77777777" w:rsidR="004645CC" w:rsidRDefault="00771EA6">
            <w:r>
              <w:rPr>
                <w:sz w:val="19"/>
                <w:szCs w:val="19"/>
              </w:rPr>
              <w:t>Diagnostic and laboratory guidelines (e.g. European best-practice guidelines for genetic testing)</w:t>
            </w:r>
          </w:p>
        </w:tc>
        <w:tc>
          <w:tcPr>
            <w:tcW w:w="58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3C9C1F17" w14:textId="77777777" w:rsidR="004645CC" w:rsidRDefault="00771EA6">
            <w:r>
              <w:rPr>
                <w:sz w:val="19"/>
                <w:szCs w:val="19"/>
              </w:rPr>
              <w:t>Count toward a KOL's guideline score at their international or national level, but do not make a centre Tier 1. Tier 1 requires a clinical guideline or one of the defined substitutes.</w:t>
            </w:r>
          </w:p>
        </w:tc>
      </w:tr>
      <w:tr w:rsidR="004645CC" w14:paraId="0202E7B2" w14:textId="2E3E599B" w:rsidTr="79A86058">
        <w:trPr>
          <w:cantSplit/>
        </w:trPr>
        <w:tc>
          <w:tcPr>
            <w:tcW w:w="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EF3F8"/>
            <w:tcMar>
              <w:top w:w="60" w:type="dxa"/>
              <w:left w:w="100" w:type="dxa"/>
              <w:bottom w:w="60" w:type="dxa"/>
              <w:right w:w="100" w:type="dxa"/>
            </w:tcMar>
          </w:tcPr>
          <w:p w14:paraId="300D6ECA" w14:textId="77777777" w:rsidR="004645CC" w:rsidRDefault="00771EA6">
            <w:r>
              <w:rPr>
                <w:b/>
                <w:bCs/>
                <w:sz w:val="19"/>
                <w:szCs w:val="19"/>
              </w:rPr>
              <w:t>D7</w:t>
            </w:r>
          </w:p>
        </w:tc>
        <w:tc>
          <w:tcPr>
            <w:tcW w:w="29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409D2723" w14:textId="77777777" w:rsidR="004645CC" w:rsidRDefault="00771EA6">
            <w:r w:rsidRPr="11506A2D">
              <w:rPr>
                <w:sz w:val="19"/>
                <w:szCs w:val="19"/>
                <w:lang w:val="en-GB"/>
              </w:rPr>
              <w:t>Countries outside the European Reference Networks (e.g. UK, Switzerland and all non-European regions; Norway is a full member)</w:t>
            </w:r>
          </w:p>
        </w:tc>
        <w:tc>
          <w:tcPr>
            <w:tcW w:w="58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60AAFE48" w14:textId="77777777" w:rsidR="004645CC" w:rsidRDefault="00771EA6">
            <w:r>
              <w:rPr>
                <w:sz w:val="19"/>
                <w:szCs w:val="19"/>
              </w:rPr>
              <w:t>Treat as the network equivalent a tertiary or university hospital with a regional specialist service for the disease area plus either a named disease clinic or a national registry or natural-history study. Without this, the UK can never have a Tier 1 centre.</w:t>
            </w:r>
          </w:p>
        </w:tc>
      </w:tr>
      <w:tr w:rsidR="004645CC" w14:paraId="266D39B2" w14:textId="1171D4D4" w:rsidTr="79A86058">
        <w:trPr>
          <w:cantSplit/>
        </w:trPr>
        <w:tc>
          <w:tcPr>
            <w:tcW w:w="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EF3F8"/>
            <w:tcMar>
              <w:top w:w="60" w:type="dxa"/>
              <w:left w:w="100" w:type="dxa"/>
              <w:bottom w:w="60" w:type="dxa"/>
              <w:right w:w="100" w:type="dxa"/>
            </w:tcMar>
          </w:tcPr>
          <w:p w14:paraId="6D10B894" w14:textId="77777777" w:rsidR="004645CC" w:rsidRDefault="00771EA6">
            <w:r>
              <w:rPr>
                <w:b/>
                <w:bCs/>
                <w:sz w:val="19"/>
                <w:szCs w:val="19"/>
              </w:rPr>
              <w:t>D8</w:t>
            </w:r>
          </w:p>
        </w:tc>
        <w:tc>
          <w:tcPr>
            <w:tcW w:w="29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0BA46C40" w14:textId="77777777" w:rsidR="004645CC" w:rsidRDefault="00771EA6">
            <w:r>
              <w:rPr>
                <w:sz w:val="19"/>
                <w:szCs w:val="19"/>
              </w:rPr>
              <w:t>Network membership cannot be confirmed because the member list will not load</w:t>
            </w:r>
          </w:p>
        </w:tc>
        <w:tc>
          <w:tcPr>
            <w:tcW w:w="58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429DE016" w14:textId="77777777" w:rsidR="004645CC" w:rsidRDefault="00771EA6">
            <w:r w:rsidRPr="11506A2D">
              <w:rPr>
                <w:sz w:val="19"/>
                <w:szCs w:val="19"/>
                <w:lang w:val="en-GB"/>
              </w:rPr>
              <w:t>Accept the network list, a network document, the hospital's own page or the national designation as evidence. If none is found, mark the centre "Tier 1 — provisional" and flag it for checking, rather than downgrading it silently.</w:t>
            </w:r>
          </w:p>
        </w:tc>
      </w:tr>
      <w:tr w:rsidR="004645CC" w14:paraId="3055AA50" w14:textId="12DBE4B8" w:rsidTr="79A86058">
        <w:trPr>
          <w:cantSplit/>
        </w:trPr>
        <w:tc>
          <w:tcPr>
            <w:tcW w:w="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EF3F8"/>
            <w:tcMar>
              <w:top w:w="60" w:type="dxa"/>
              <w:left w:w="100" w:type="dxa"/>
              <w:bottom w:w="60" w:type="dxa"/>
              <w:right w:w="100" w:type="dxa"/>
            </w:tcMar>
          </w:tcPr>
          <w:p w14:paraId="76FC99B5" w14:textId="77777777" w:rsidR="004645CC" w:rsidRDefault="00771EA6">
            <w:r>
              <w:rPr>
                <w:b/>
                <w:bCs/>
                <w:sz w:val="19"/>
                <w:szCs w:val="19"/>
              </w:rPr>
              <w:t>D9</w:t>
            </w:r>
          </w:p>
        </w:tc>
        <w:tc>
          <w:tcPr>
            <w:tcW w:w="29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628D5926" w14:textId="77777777" w:rsidR="004645CC" w:rsidRDefault="00771EA6">
            <w:r>
              <w:rPr>
                <w:sz w:val="19"/>
                <w:szCs w:val="19"/>
              </w:rPr>
              <w:t>A registry whose coordinating centre is not named in any source</w:t>
            </w:r>
          </w:p>
        </w:tc>
        <w:tc>
          <w:tcPr>
            <w:tcW w:w="58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5928F890" w14:textId="77777777" w:rsidR="004645CC" w:rsidRDefault="00771EA6">
            <w:r>
              <w:rPr>
                <w:sz w:val="19"/>
                <w:szCs w:val="19"/>
              </w:rPr>
              <w:t>Its centres count as participating sites (Tier 2 signal) until a source names the coordinator.</w:t>
            </w:r>
          </w:p>
        </w:tc>
      </w:tr>
      <w:tr w:rsidR="004645CC" w14:paraId="49FA7CE7" w14:textId="0BB7F6F7" w:rsidTr="79A86058">
        <w:trPr>
          <w:cantSplit/>
        </w:trPr>
        <w:tc>
          <w:tcPr>
            <w:tcW w:w="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EF3F8"/>
            <w:tcMar>
              <w:top w:w="60" w:type="dxa"/>
              <w:left w:w="100" w:type="dxa"/>
              <w:bottom w:w="60" w:type="dxa"/>
              <w:right w:w="100" w:type="dxa"/>
            </w:tcMar>
          </w:tcPr>
          <w:p w14:paraId="230BC067" w14:textId="77777777" w:rsidR="004645CC" w:rsidRDefault="00771EA6">
            <w:r>
              <w:rPr>
                <w:b/>
                <w:bCs/>
                <w:sz w:val="19"/>
                <w:szCs w:val="19"/>
              </w:rPr>
              <w:lastRenderedPageBreak/>
              <w:t>D10</w:t>
            </w:r>
          </w:p>
        </w:tc>
        <w:tc>
          <w:tcPr>
            <w:tcW w:w="29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4E2CA136" w14:textId="77777777" w:rsidR="004645CC" w:rsidRDefault="00771EA6">
            <w:r>
              <w:rPr>
                <w:sz w:val="19"/>
                <w:szCs w:val="19"/>
              </w:rPr>
              <w:t>Asset facts and trial-site evidence</w:t>
            </w:r>
          </w:p>
        </w:tc>
        <w:tc>
          <w:tcPr>
            <w:tcW w:w="58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233A0056" w14:textId="77777777" w:rsidR="004645CC" w:rsidRDefault="00771EA6">
            <w:commentRangeStart w:id="9"/>
            <w:r w:rsidRPr="79A86058">
              <w:rPr>
                <w:sz w:val="19"/>
                <w:szCs w:val="19"/>
                <w:lang w:val="en-GB"/>
              </w:rPr>
              <w:t>Dose, regimen and regulatory designations are stated only when confirmed by the sponsor or two independent sources</w:t>
            </w:r>
            <w:commentRangeEnd w:id="9"/>
            <w:r w:rsidRPr="79A86058">
              <w:rPr>
                <w:rStyle w:val="CommentReference"/>
                <w:sz w:val="19"/>
                <w:szCs w:val="19"/>
                <w:lang w:val="en-GB"/>
              </w:rPr>
              <w:commentReference w:id="9"/>
            </w:r>
            <w:r w:rsidRPr="79A86058">
              <w:rPr>
                <w:sz w:val="19"/>
                <w:szCs w:val="19"/>
                <w:lang w:val="en-GB"/>
              </w:rPr>
              <w:t>. Unofficial copies of trial registries may be used to mark a centre as a trial site, flagged as single-source, but never to name an investigator.</w:t>
            </w:r>
          </w:p>
        </w:tc>
      </w:tr>
      <w:tr w:rsidR="004645CC" w14:paraId="365DAD03" w14:textId="1ABEB644" w:rsidTr="79A86058">
        <w:trPr>
          <w:cantSplit/>
        </w:trPr>
        <w:tc>
          <w:tcPr>
            <w:tcW w:w="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EF3F8"/>
            <w:tcMar>
              <w:top w:w="60" w:type="dxa"/>
              <w:left w:w="100" w:type="dxa"/>
              <w:bottom w:w="60" w:type="dxa"/>
              <w:right w:w="100" w:type="dxa"/>
            </w:tcMar>
          </w:tcPr>
          <w:p w14:paraId="0886C301" w14:textId="77777777" w:rsidR="004645CC" w:rsidRDefault="00771EA6">
            <w:r>
              <w:rPr>
                <w:b/>
                <w:bCs/>
                <w:sz w:val="19"/>
                <w:szCs w:val="19"/>
              </w:rPr>
              <w:t>D11</w:t>
            </w:r>
          </w:p>
        </w:tc>
        <w:tc>
          <w:tcPr>
            <w:tcW w:w="29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75665CF2" w14:textId="77777777" w:rsidR="004645CC" w:rsidRDefault="00771EA6">
            <w:r>
              <w:rPr>
                <w:sz w:val="19"/>
                <w:szCs w:val="19"/>
              </w:rPr>
              <w:t>Sign-off checkpoint after Stage 1</w:t>
            </w:r>
          </w:p>
        </w:tc>
        <w:tc>
          <w:tcPr>
            <w:tcW w:w="58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111FA50D" w14:textId="77777777" w:rsidR="004645CC" w:rsidRDefault="00771EA6">
            <w:r w:rsidRPr="79A86058">
              <w:rPr>
                <w:sz w:val="19"/>
                <w:szCs w:val="19"/>
                <w:lang w:val="en-US"/>
              </w:rPr>
              <w:t>Each new asset run pauses after Stage 1 with a short list of asset-specific decisions (</w:t>
            </w:r>
            <w:commentRangeStart w:id="10"/>
            <w:commentRangeStart w:id="11"/>
            <w:r w:rsidRPr="79A86058">
              <w:rPr>
                <w:sz w:val="19"/>
                <w:szCs w:val="19"/>
                <w:lang w:val="en-US"/>
              </w:rPr>
              <w:t>e.g. which national guidelines exist, which registry counts</w:t>
            </w:r>
            <w:commentRangeEnd w:id="10"/>
            <w:r w:rsidRPr="79A86058">
              <w:rPr>
                <w:rStyle w:val="CommentReference"/>
                <w:sz w:val="19"/>
                <w:szCs w:val="19"/>
                <w:lang w:val="en-US"/>
              </w:rPr>
              <w:commentReference w:id="10"/>
            </w:r>
            <w:commentRangeEnd w:id="11"/>
            <w:r w:rsidRPr="79A86058">
              <w:rPr>
                <w:rStyle w:val="CommentReference"/>
                <w:sz w:val="19"/>
                <w:szCs w:val="19"/>
                <w:lang w:val="en-US"/>
              </w:rPr>
              <w:commentReference w:id="11"/>
            </w:r>
            <w:r w:rsidRPr="79A86058">
              <w:rPr>
                <w:sz w:val="19"/>
                <w:szCs w:val="19"/>
                <w:lang w:val="en-US"/>
              </w:rPr>
              <w:t>). Name the Medical Affairs owner who signs these off and the expected turnaround.</w:t>
            </w:r>
          </w:p>
        </w:tc>
      </w:tr>
      <w:tr w:rsidR="004645CC" w14:paraId="1EE19A6C" w14:textId="4E7B8605" w:rsidTr="79A86058">
        <w:trPr>
          <w:cantSplit/>
        </w:trPr>
        <w:tc>
          <w:tcPr>
            <w:tcW w:w="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EF3F8"/>
            <w:tcMar>
              <w:top w:w="60" w:type="dxa"/>
              <w:left w:w="100" w:type="dxa"/>
              <w:bottom w:w="60" w:type="dxa"/>
              <w:right w:w="100" w:type="dxa"/>
            </w:tcMar>
          </w:tcPr>
          <w:p w14:paraId="65F9417B" w14:textId="77777777" w:rsidR="004645CC" w:rsidRDefault="00771EA6">
            <w:r>
              <w:rPr>
                <w:b/>
                <w:bCs/>
                <w:sz w:val="19"/>
                <w:szCs w:val="19"/>
              </w:rPr>
              <w:t>D12</w:t>
            </w:r>
          </w:p>
        </w:tc>
        <w:tc>
          <w:tcPr>
            <w:tcW w:w="29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7DDC27AC" w14:textId="77777777" w:rsidR="004645CC" w:rsidRDefault="00771EA6">
            <w:r>
              <w:rPr>
                <w:sz w:val="19"/>
                <w:szCs w:val="19"/>
              </w:rPr>
              <w:t>Use of the KOL tier for transfer-of-value or fair-market-value fee bands</w:t>
            </w:r>
          </w:p>
        </w:tc>
        <w:tc>
          <w:tcPr>
            <w:tcW w:w="58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1248C376" w14:textId="77777777" w:rsidR="004645CC" w:rsidRDefault="00771EA6">
            <w:r w:rsidRPr="79A86058">
              <w:rPr>
                <w:sz w:val="19"/>
                <w:szCs w:val="19"/>
                <w:lang w:val="en-US"/>
              </w:rPr>
              <w:t xml:space="preserve">The prompt's KOL tier measures scientific standing from public evidence. If it is to set </w:t>
            </w:r>
            <w:commentRangeStart w:id="12"/>
            <w:r w:rsidRPr="79A86058">
              <w:rPr>
                <w:sz w:val="19"/>
                <w:szCs w:val="19"/>
                <w:lang w:val="en-US"/>
              </w:rPr>
              <w:t>transfer-of-value</w:t>
            </w:r>
            <w:commentRangeEnd w:id="12"/>
            <w:r w:rsidRPr="79A86058">
              <w:rPr>
                <w:rStyle w:val="CommentReference"/>
                <w:sz w:val="19"/>
                <w:szCs w:val="19"/>
                <w:lang w:val="en-US"/>
              </w:rPr>
              <w:commentReference w:id="12"/>
            </w:r>
            <w:r w:rsidRPr="79A86058">
              <w:rPr>
                <w:sz w:val="19"/>
                <w:szCs w:val="19"/>
                <w:lang w:val="en-US"/>
              </w:rPr>
              <w:t xml:space="preserve"> or fee bands, Compliance must approve that use and the scoring rubric, and the organisation's HCP compliance policy takes precedence. The workbook labels the column "KOL Tier (scientific standing)" and says so in its README.</w:t>
            </w:r>
          </w:p>
        </w:tc>
      </w:tr>
      <w:tr w:rsidR="004645CC" w14:paraId="12CA4BFE" w14:textId="40028480" w:rsidTr="79A86058">
        <w:trPr>
          <w:cantSplit/>
        </w:trPr>
        <w:tc>
          <w:tcPr>
            <w:tcW w:w="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EF3F8"/>
            <w:tcMar>
              <w:top w:w="60" w:type="dxa"/>
              <w:left w:w="100" w:type="dxa"/>
              <w:bottom w:w="60" w:type="dxa"/>
              <w:right w:w="100" w:type="dxa"/>
            </w:tcMar>
          </w:tcPr>
          <w:p w14:paraId="0136D4C6" w14:textId="77777777" w:rsidR="004645CC" w:rsidRDefault="00771EA6">
            <w:r>
              <w:rPr>
                <w:b/>
                <w:bCs/>
                <w:sz w:val="19"/>
                <w:szCs w:val="19"/>
              </w:rPr>
              <w:t>D13</w:t>
            </w:r>
          </w:p>
        </w:tc>
        <w:tc>
          <w:tcPr>
            <w:tcW w:w="29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1B6C4A27" w14:textId="77777777" w:rsidR="004645CC" w:rsidRDefault="00771EA6">
            <w:r>
              <w:rPr>
                <w:sz w:val="19"/>
                <w:szCs w:val="19"/>
              </w:rPr>
              <w:t>Evidence time window</w:t>
            </w:r>
          </w:p>
        </w:tc>
        <w:tc>
          <w:tcPr>
            <w:tcW w:w="58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60" w:type="dxa"/>
              <w:left w:w="100" w:type="dxa"/>
              <w:bottom w:w="60" w:type="dxa"/>
              <w:right w:w="100" w:type="dxa"/>
            </w:tcMar>
          </w:tcPr>
          <w:p w14:paraId="23D7F12B" w14:textId="77777777" w:rsidR="004645CC" w:rsidRDefault="00771EA6">
            <w:r w:rsidRPr="11506A2D">
              <w:rPr>
                <w:sz w:val="19"/>
                <w:szCs w:val="19"/>
                <w:lang w:val="en-US"/>
              </w:rPr>
              <w:t>One window for every time-based criterion: the 7 years up to the run date (publications, trial roles, speaking, centre publication flags).</w:t>
            </w:r>
          </w:p>
        </w:tc>
      </w:tr>
    </w:tbl>
    <w:p w14:paraId="5DAB6C7B" w14:textId="77777777" w:rsidR="004645CC" w:rsidRDefault="004645CC">
      <w:pPr>
        <w:spacing w:after="120"/>
      </w:pPr>
    </w:p>
    <w:p w14:paraId="2F28598F" w14:textId="77777777" w:rsidR="004645CC" w:rsidRDefault="00771EA6">
      <w:pPr>
        <w:pStyle w:val="heading10"/>
      </w:pPr>
      <w:r>
        <w:t>Actions needed</w:t>
      </w:r>
    </w:p>
    <w:p w14:paraId="5E8EC7DD" w14:textId="77777777" w:rsidR="004645CC" w:rsidRDefault="00771EA6">
      <w:pPr>
        <w:pStyle w:val="ListParagraph"/>
        <w:numPr>
          <w:ilvl w:val="0"/>
          <w:numId w:val="5"/>
        </w:numPr>
        <w:spacing w:after="80"/>
      </w:pPr>
      <w:r>
        <w:rPr>
          <w:b/>
          <w:bCs/>
        </w:rPr>
        <w:t xml:space="preserve">Confirm decisions D1–D13 </w:t>
      </w:r>
      <w:r>
        <w:t>above, or say what should change, and name the D11 sign-off owner.</w:t>
      </w:r>
    </w:p>
    <w:p w14:paraId="67DE569B" w14:textId="77777777" w:rsidR="004645CC" w:rsidRDefault="00771EA6">
      <w:pPr>
        <w:pStyle w:val="ListParagraph"/>
        <w:numPr>
          <w:ilvl w:val="0"/>
          <w:numId w:val="5"/>
        </w:numPr>
        <w:spacing w:after="80"/>
      </w:pPr>
      <w:r w:rsidRPr="79A86058">
        <w:rPr>
          <w:b/>
          <w:bCs/>
          <w:lang w:val="en-US"/>
        </w:rPr>
        <w:t xml:space="preserve">Accept that KOL tiers are lower bounds </w:t>
      </w:r>
      <w:commentRangeStart w:id="13"/>
      <w:r w:rsidRPr="79A86058">
        <w:rPr>
          <w:b/>
          <w:bCs/>
          <w:lang w:val="en-US"/>
        </w:rPr>
        <w:t>unless PubMed data is supplied</w:t>
      </w:r>
      <w:commentRangeEnd w:id="13"/>
      <w:r w:rsidRPr="79A86058">
        <w:rPr>
          <w:rStyle w:val="CommentReference"/>
          <w:b/>
          <w:bCs/>
          <w:sz w:val="22"/>
          <w:szCs w:val="22"/>
          <w:lang w:val="en-US"/>
        </w:rPr>
        <w:commentReference w:id="13"/>
      </w:r>
      <w:r w:rsidRPr="79A86058">
        <w:rPr>
          <w:b/>
          <w:bCs/>
          <w:lang w:val="en-US"/>
        </w:rPr>
        <w:t xml:space="preserve">. </w:t>
      </w:r>
      <w:r w:rsidRPr="79A86058">
        <w:rPr>
          <w:lang w:val="en-US"/>
        </w:rPr>
        <w:t>v3.1 does not depend on PubMed: it finds publications through ordinary web search and records, for each KOL, whether the evidence was web-only. Web search under-counts publications, so web-only KOL scores will tend to be low. Engagement priority does not depend on publication scores, so clinicians with roles on the asset's or competitors' trials are still flagged correctly. Where possible, either attach the PubMed exports v3.1 offers, or ask IT to allow PubMed and Europe PMC (eutils.ncbi.nlm.nih.gov and ebi.ac.uk) in the AI environment.</w:t>
      </w:r>
    </w:p>
    <w:p w14:paraId="7022703B" w14:textId="77777777" w:rsidR="004645CC" w:rsidRDefault="00771EA6">
      <w:pPr>
        <w:pStyle w:val="ListParagraph"/>
        <w:numPr>
          <w:ilvl w:val="0"/>
          <w:numId w:val="5"/>
        </w:numPr>
        <w:spacing w:after="80"/>
      </w:pPr>
      <w:commentRangeStart w:id="14"/>
      <w:r w:rsidRPr="79A86058">
        <w:rPr>
          <w:b/>
          <w:bCs/>
          <w:lang w:val="en-US"/>
        </w:rPr>
        <w:t>Confirm compliance and data-protection cover</w:t>
      </w:r>
      <w:commentRangeEnd w:id="14"/>
      <w:r w:rsidRPr="79A86058">
        <w:rPr>
          <w:rStyle w:val="CommentReference"/>
          <w:b/>
          <w:bCs/>
          <w:sz w:val="22"/>
          <w:szCs w:val="22"/>
          <w:lang w:val="en-US"/>
        </w:rPr>
        <w:commentReference w:id="14"/>
      </w:r>
      <w:r w:rsidRPr="79A86058">
        <w:rPr>
          <w:b/>
          <w:bCs/>
          <w:lang w:val="en-US"/>
        </w:rPr>
        <w:t xml:space="preserve">. </w:t>
      </w:r>
      <w:r w:rsidRPr="79A86058">
        <w:rPr>
          <w:lang w:val="en-US"/>
        </w:rPr>
        <w:t>The workbook profiles and scores named clinicians. Please confirm with Compliance and the DPO that the purpose and lawful basis are documented. v3.1 limits content to public professional information, excludes industry employees, and recommends transfer-of-value disclosure checks for Tier 1 KOLs and anyone flagged for an asset or competitor role.</w:t>
      </w:r>
    </w:p>
    <w:p w14:paraId="29E0546E" w14:textId="77777777" w:rsidR="004645CC" w:rsidRDefault="00771EA6">
      <w:pPr>
        <w:pStyle w:val="ListParagraph"/>
        <w:numPr>
          <w:ilvl w:val="0"/>
          <w:numId w:val="5"/>
        </w:numPr>
        <w:spacing w:after="80"/>
      </w:pPr>
      <w:r w:rsidRPr="2BB6F0F6">
        <w:rPr>
          <w:b/>
          <w:bCs/>
          <w:lang w:val="en-US"/>
        </w:rPr>
        <w:t xml:space="preserve">Treat the current ION582 workbooks as provisional. </w:t>
      </w:r>
      <w:r w:rsidRPr="2BB6F0F6">
        <w:rPr>
          <w:lang w:val="en-US"/>
        </w:rPr>
        <w:t>If anything is needed before the v3.1 run, use the Cowork workbook (the most complete of the three), review its 65 open verification items, and treat its KOL tiers as lower bounds.</w:t>
      </w:r>
    </w:p>
    <w:p w14:paraId="67C6331A" w14:textId="77777777" w:rsidR="004645CC" w:rsidRDefault="00771EA6">
      <w:pPr>
        <w:pStyle w:val="heading10"/>
      </w:pPr>
      <w:r>
        <w:t>Running v3.1 in Copilot with Opus</w:t>
      </w:r>
    </w:p>
    <w:p w14:paraId="6225E4C1" w14:textId="77777777" w:rsidR="004645CC" w:rsidRDefault="00771EA6">
      <w:pPr>
        <w:spacing w:after="120"/>
      </w:pPr>
      <w:r w:rsidRPr="11506A2D">
        <w:rPr>
          <w:lang w:val="en-US"/>
        </w:rPr>
        <w:t>The Opus run was the most cautious of the three: it stopped short rather than pad the list, which is the right behaviour, but it found only five traceable KOLs each in France and the UK. Copilot gives each chat response a limited research and output budget, and covering five countries in one response spreads that budget thinly, so v3.1 splits the work into small runs:</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6060"/>
        <w:gridCol w:w="1600"/>
      </w:tblGrid>
      <w:tr w:rsidR="004645CC" w14:paraId="2D55283E" w14:textId="35E576A5" w:rsidTr="11506A2D">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tcPr>
          <w:p w14:paraId="1FE7A217" w14:textId="77777777" w:rsidR="004645CC" w:rsidRDefault="00771EA6">
            <w:r>
              <w:rPr>
                <w:b/>
                <w:bCs/>
                <w:color w:val="FFFFFF"/>
                <w:sz w:val="19"/>
                <w:szCs w:val="19"/>
              </w:rPr>
              <w:t>Stage</w:t>
            </w:r>
          </w:p>
        </w:tc>
        <w:tc>
          <w:tcPr>
            <w:tcW w:w="606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tcPr>
          <w:p w14:paraId="364E9FFE" w14:textId="77777777" w:rsidR="004645CC" w:rsidRDefault="00771EA6">
            <w:r>
              <w:rPr>
                <w:b/>
                <w:bCs/>
                <w:color w:val="FFFFFF"/>
                <w:sz w:val="19"/>
                <w:szCs w:val="19"/>
              </w:rPr>
              <w:t>What it does</w:t>
            </w:r>
          </w:p>
        </w:tc>
        <w:tc>
          <w:tcPr>
            <w:tcW w:w="160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tcPr>
          <w:p w14:paraId="1BC24C23" w14:textId="77777777" w:rsidR="004645CC" w:rsidRDefault="00771EA6">
            <w:r>
              <w:rPr>
                <w:b/>
                <w:bCs/>
                <w:color w:val="FFFFFF"/>
                <w:sz w:val="19"/>
                <w:szCs w:val="19"/>
              </w:rPr>
              <w:t>Runs for EU4+UK</w:t>
            </w:r>
          </w:p>
        </w:tc>
      </w:tr>
      <w:tr w:rsidR="004645CC" w14:paraId="47E3A4AF" w14:textId="53A84D26" w:rsidTr="11506A2D">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8402ABD" w14:textId="77777777" w:rsidR="004645CC" w:rsidRDefault="00771EA6">
            <w:r>
              <w:rPr>
                <w:b/>
                <w:bCs/>
                <w:sz w:val="19"/>
                <w:szCs w:val="19"/>
              </w:rPr>
              <w:t>1. Calibrate</w:t>
            </w:r>
          </w:p>
        </w:tc>
        <w:tc>
          <w:tcPr>
            <w:tcW w:w="6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E5583" w14:textId="77777777" w:rsidR="004645CC" w:rsidRDefault="00771EA6">
            <w:r>
              <w:rPr>
                <w:sz w:val="19"/>
                <w:szCs w:val="19"/>
              </w:rPr>
              <w:t>Sets the signal pillars and Tier 1 rule, confirms asset facts, and writes optional PubMed searches. Pauses for Medical Affairs sign-off.</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841BE" w14:textId="77777777" w:rsidR="004645CC" w:rsidRDefault="00771EA6">
            <w:r>
              <w:rPr>
                <w:sz w:val="19"/>
                <w:szCs w:val="19"/>
              </w:rPr>
              <w:t>1</w:t>
            </w:r>
          </w:p>
        </w:tc>
      </w:tr>
      <w:tr w:rsidR="004645CC" w14:paraId="6187BFEC" w14:textId="23E38E9F" w:rsidTr="11506A2D">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A2086BC" w14:textId="77777777" w:rsidR="004645CC" w:rsidRDefault="00771EA6">
            <w:r w:rsidRPr="11506A2D">
              <w:rPr>
                <w:b/>
                <w:bCs/>
                <w:sz w:val="19"/>
                <w:szCs w:val="19"/>
                <w:lang w:val="en-US"/>
              </w:rPr>
              <w:t>2. Centres</w:t>
            </w:r>
          </w:p>
        </w:tc>
        <w:tc>
          <w:tcPr>
            <w:tcW w:w="6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AEAC92" w14:textId="77777777" w:rsidR="004645CC" w:rsidRDefault="00771EA6">
            <w:r w:rsidRPr="11506A2D">
              <w:rPr>
                <w:sz w:val="19"/>
                <w:szCs w:val="19"/>
                <w:lang w:val="en-US"/>
              </w:rPr>
              <w:t>Maps and tiers centres, two countries per run.</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778152" w14:textId="77777777" w:rsidR="004645CC" w:rsidRDefault="00771EA6">
            <w:r>
              <w:rPr>
                <w:sz w:val="19"/>
                <w:szCs w:val="19"/>
              </w:rPr>
              <w:t>3</w:t>
            </w:r>
          </w:p>
        </w:tc>
      </w:tr>
      <w:tr w:rsidR="004645CC" w14:paraId="522C3B63" w14:textId="6FCD45D3" w:rsidTr="11506A2D">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6EC98B0" w14:textId="77777777" w:rsidR="004645CC" w:rsidRDefault="00771EA6">
            <w:r>
              <w:rPr>
                <w:b/>
                <w:bCs/>
                <w:sz w:val="19"/>
                <w:szCs w:val="19"/>
              </w:rPr>
              <w:t>3. KOLs</w:t>
            </w:r>
          </w:p>
        </w:tc>
        <w:tc>
          <w:tcPr>
            <w:tcW w:w="6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DC5014" w14:textId="77777777" w:rsidR="004645CC" w:rsidRDefault="00771EA6">
            <w:r>
              <w:rPr>
                <w:sz w:val="19"/>
                <w:szCs w:val="19"/>
              </w:rPr>
              <w:t>Finds and scores KOLs, one country per run. A PubMed export can be attached if available.</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941E47" w14:textId="77777777" w:rsidR="004645CC" w:rsidRDefault="00771EA6">
            <w:r>
              <w:rPr>
                <w:sz w:val="19"/>
                <w:szCs w:val="19"/>
              </w:rPr>
              <w:t>5</w:t>
            </w:r>
          </w:p>
        </w:tc>
      </w:tr>
      <w:tr w:rsidR="004645CC" w14:paraId="4C2DC9B5" w14:textId="4869D3A9" w:rsidTr="11506A2D">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80D0B64" w14:textId="77777777" w:rsidR="004645CC" w:rsidRDefault="00771EA6">
            <w:r>
              <w:rPr>
                <w:b/>
                <w:bCs/>
                <w:sz w:val="19"/>
                <w:szCs w:val="19"/>
              </w:rPr>
              <w:t>4. Assemble</w:t>
            </w:r>
          </w:p>
        </w:tc>
        <w:tc>
          <w:tcPr>
            <w:tcW w:w="6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06FCC8" w14:textId="77777777" w:rsidR="004645CC" w:rsidRDefault="00771EA6">
            <w:r>
              <w:rPr>
                <w:sz w:val="19"/>
                <w:szCs w:val="19"/>
              </w:rPr>
              <w:t>Builds the final workbook, counts and verification pass from the earlier files.</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B20A0C" w14:textId="77777777" w:rsidR="004645CC" w:rsidRDefault="00771EA6">
            <w:r>
              <w:rPr>
                <w:sz w:val="19"/>
                <w:szCs w:val="19"/>
              </w:rPr>
              <w:t>1</w:t>
            </w:r>
          </w:p>
        </w:tc>
      </w:tr>
    </w:tbl>
    <w:p w14:paraId="02EB378F" w14:textId="77777777" w:rsidR="004645CC" w:rsidRDefault="004645CC">
      <w:pPr>
        <w:spacing w:after="120"/>
      </w:pPr>
    </w:p>
    <w:p w14:paraId="78C1A15B" w14:textId="77777777" w:rsidR="004645CC" w:rsidRDefault="00771EA6">
      <w:pPr>
        <w:pStyle w:val="ListParagraph"/>
        <w:numPr>
          <w:ilvl w:val="0"/>
          <w:numId w:val="7"/>
        </w:numPr>
        <w:spacing w:after="80"/>
      </w:pPr>
      <w:r w:rsidRPr="11506A2D">
        <w:rPr>
          <w:b/>
          <w:bCs/>
          <w:lang w:val="en-US"/>
        </w:rPr>
        <w:t xml:space="preserve">Pin the model. </w:t>
      </w:r>
      <w:r w:rsidRPr="11506A2D">
        <w:rPr>
          <w:lang w:val="en-US"/>
        </w:rPr>
        <w:t>Select Opus explicitly in Copilot rather than Auto, so every stage runs on the same model.</w:t>
      </w:r>
    </w:p>
    <w:p w14:paraId="40A37EB2" w14:textId="77777777" w:rsidR="004645CC" w:rsidRDefault="00771EA6">
      <w:pPr>
        <w:pStyle w:val="ListParagraph"/>
        <w:numPr>
          <w:ilvl w:val="0"/>
          <w:numId w:val="7"/>
        </w:numPr>
        <w:spacing w:after="80"/>
      </w:pPr>
      <w:r w:rsidRPr="11506A2D">
        <w:rPr>
          <w:b/>
          <w:bCs/>
          <w:lang w:val="en-US"/>
        </w:rPr>
        <w:t xml:space="preserve">PubMed is optional. </w:t>
      </w:r>
      <w:r w:rsidRPr="11506A2D">
        <w:rPr>
          <w:lang w:val="en-US"/>
        </w:rPr>
        <w:t>By default v3.1 works from web search alone and marks each KOL as web-only. If someone can run the five country searches in PubMed and save the results, attaching them is the single biggest improvement to KOL scoring.</w:t>
      </w:r>
    </w:p>
    <w:p w14:paraId="4E4B598D" w14:textId="77777777" w:rsidR="004645CC" w:rsidRDefault="00771EA6">
      <w:pPr>
        <w:pStyle w:val="ListParagraph"/>
        <w:numPr>
          <w:ilvl w:val="0"/>
          <w:numId w:val="7"/>
        </w:numPr>
        <w:spacing w:after="80"/>
      </w:pPr>
      <w:r w:rsidRPr="11506A2D">
        <w:rPr>
          <w:b/>
          <w:bCs/>
          <w:lang w:val="en-US"/>
        </w:rPr>
        <w:t xml:space="preserve">Long outputs continue rather than truncate. </w:t>
      </w:r>
      <w:r w:rsidRPr="11506A2D">
        <w:rPr>
          <w:lang w:val="en-US"/>
        </w:rPr>
        <w:t>If a run hits its limit it stops at a complete row and asks for "continue".</w:t>
      </w:r>
    </w:p>
    <w:p w14:paraId="24056386" w14:textId="77777777" w:rsidR="004645CC" w:rsidRDefault="00771EA6" w:rsidP="79A86058">
      <w:pPr>
        <w:pStyle w:val="ListParagraph"/>
        <w:numPr>
          <w:ilvl w:val="0"/>
          <w:numId w:val="7"/>
        </w:numPr>
        <w:spacing w:after="80"/>
        <w:rPr>
          <w:lang w:val="en-US"/>
        </w:rPr>
      </w:pPr>
      <w:commentRangeStart w:id="15"/>
      <w:r w:rsidRPr="79A86058">
        <w:rPr>
          <w:b/>
          <w:bCs/>
          <w:lang w:val="en-US"/>
        </w:rPr>
        <w:t xml:space="preserve">Effort. </w:t>
      </w:r>
      <w:r w:rsidRPr="79A86058">
        <w:rPr>
          <w:lang w:val="en-US"/>
        </w:rPr>
        <w:t>About ten Copilot runs per region, each attaching the previous files. That is more steps than a single run, but each is small enough to be done properly and checked.</w:t>
      </w:r>
      <w:commentRangeEnd w:id="15"/>
      <w:r>
        <w:rPr>
          <w:rStyle w:val="CommentReference"/>
          <w:sz w:val="22"/>
          <w:szCs w:val="22"/>
          <w:lang w:val="en-US"/>
        </w:rPr>
        <w:commentReference w:id="15"/>
      </w:r>
    </w:p>
    <w:p w14:paraId="67991B77" w14:textId="77777777" w:rsidR="004645CC" w:rsidRDefault="00771EA6">
      <w:pPr>
        <w:pStyle w:val="heading10"/>
      </w:pPr>
      <w:r>
        <w:t>Asset context confirmed during the review</w:t>
      </w:r>
    </w:p>
    <w:p w14:paraId="781FF2AD" w14:textId="77777777" w:rsidR="004645CC" w:rsidRDefault="00771EA6">
      <w:pPr>
        <w:pStyle w:val="ListParagraph"/>
        <w:numPr>
          <w:ilvl w:val="0"/>
          <w:numId w:val="7"/>
        </w:numPr>
        <w:spacing w:after="80"/>
      </w:pPr>
      <w:r w:rsidRPr="2BB6F0F6">
        <w:rPr>
          <w:lang w:val="en-US"/>
        </w:rPr>
        <w:t>Obudanersen (ION582): the pivotal cohort of the Phase 3 REVEAL study completed enrolment in July 2026; first results are expected in the second half of 2027.</w:t>
      </w:r>
    </w:p>
    <w:p w14:paraId="61D257B6" w14:textId="77777777" w:rsidR="004645CC" w:rsidRDefault="00771EA6">
      <w:pPr>
        <w:pStyle w:val="ListParagraph"/>
        <w:numPr>
          <w:ilvl w:val="0"/>
          <w:numId w:val="7"/>
        </w:numPr>
        <w:spacing w:after="80"/>
      </w:pPr>
      <w:r w:rsidRPr="2BB6F0F6">
        <w:rPr>
          <w:lang w:val="en-US"/>
        </w:rPr>
        <w:t>Apazunersen (GTX-102, Ultragenyx), which uses the same mechanism, missed its Phase 3 Aspire primary endpoint on 2 September 2026. This is a class-level read-across risk, but it also leaves experienced intrathecal-dosing trial sites in Germany and Spain.</w:t>
      </w:r>
    </w:p>
    <w:p w14:paraId="04F0BCE3" w14:textId="77777777" w:rsidR="004645CC" w:rsidRDefault="00771EA6">
      <w:pPr>
        <w:pStyle w:val="ListParagraph"/>
        <w:numPr>
          <w:ilvl w:val="0"/>
          <w:numId w:val="7"/>
        </w:numPr>
        <w:spacing w:after="80"/>
      </w:pPr>
      <w:r w:rsidRPr="2BB6F0F6">
        <w:rPr>
          <w:lang w:val="en-US"/>
        </w:rPr>
        <w:t>Rugonersen has moved from Roche to Oak Hill Bio and is in a Phase 3 study (BEACON).</w:t>
      </w:r>
    </w:p>
    <w:p w14:paraId="3B05BC3C" w14:textId="77777777" w:rsidR="004645CC" w:rsidRDefault="00771EA6">
      <w:pPr>
        <w:pStyle w:val="heading10"/>
      </w:pPr>
      <w:r>
        <w:t>Recommended next steps</w:t>
      </w:r>
    </w:p>
    <w:p w14:paraId="3DB14C0D" w14:textId="77777777" w:rsidR="004645CC" w:rsidRDefault="00771EA6">
      <w:pPr>
        <w:pStyle w:val="ListParagraph"/>
        <w:numPr>
          <w:ilvl w:val="0"/>
          <w:numId w:val="2"/>
        </w:numPr>
        <w:spacing w:after="80"/>
      </w:pPr>
      <w:r>
        <w:t>Medical Affairs sign-off on D1–D13.</w:t>
      </w:r>
    </w:p>
    <w:p w14:paraId="7EDFC03B" w14:textId="77777777" w:rsidR="004645CC" w:rsidRDefault="00771EA6">
      <w:pPr>
        <w:pStyle w:val="ListParagraph"/>
        <w:numPr>
          <w:ilvl w:val="0"/>
          <w:numId w:val="2"/>
        </w:numPr>
        <w:spacing w:after="80"/>
      </w:pPr>
      <w:r>
        <w:t>Re-run ION582 in EU4+UK with v3.1 in Copilot with Opus, in stages (</w:t>
      </w:r>
      <w:commentRangeStart w:id="16"/>
      <w:r>
        <w:t>attaching PubMed exports if anyone can produce them</w:t>
      </w:r>
      <w:commentRangeEnd w:id="16"/>
      <w:r>
        <w:rPr>
          <w:rStyle w:val="CommentReference"/>
          <w:sz w:val="22"/>
          <w:szCs w:val="22"/>
        </w:rPr>
        <w:commentReference w:id="16"/>
      </w:r>
      <w:r>
        <w:t>).</w:t>
      </w:r>
    </w:p>
    <w:p w14:paraId="08866AF4" w14:textId="77777777" w:rsidR="004645CC" w:rsidRDefault="00771EA6">
      <w:pPr>
        <w:pStyle w:val="ListParagraph"/>
        <w:numPr>
          <w:ilvl w:val="0"/>
          <w:numId w:val="2"/>
        </w:numPr>
        <w:spacing w:after="80"/>
      </w:pPr>
      <w:r>
        <w:t>Repeat Stage 3 for one country in a second run (or with Sonnet) and compare the names and scores, to confirm the variance has narrowed.</w:t>
      </w:r>
    </w:p>
    <w:p w14:paraId="60AFA268" w14:textId="77777777" w:rsidR="004645CC" w:rsidRDefault="00771EA6">
      <w:pPr>
        <w:pStyle w:val="ListParagraph"/>
        <w:numPr>
          <w:ilvl w:val="0"/>
          <w:numId w:val="2"/>
        </w:numPr>
        <w:spacing w:after="80"/>
      </w:pPr>
      <w:r>
        <w:t>Review the KOL score distribution and adjust the tier cut-offs if needed, before rolling v3.1 out to other assets and regions.</w:t>
      </w:r>
    </w:p>
    <w:sectPr w:rsidR="004645CC">
      <w:pgSz w:w="11906" w:h="16838"/>
      <w:pgMar w:top="1200" w:right="1270" w:bottom="1200" w:left="127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edro Mesquita" w:date="2026-10-22T15:06:00Z" w:initials="PM">
    <w:p w14:paraId="1FCF8920" w14:textId="7006A12C" w:rsidR="00662C97" w:rsidRDefault="00662C97">
      <w:pPr>
        <w:pStyle w:val="CommentText"/>
      </w:pPr>
      <w:r>
        <w:rPr>
          <w:rStyle w:val="CommentReference"/>
        </w:rPr>
        <w:annotationRef/>
      </w:r>
      <w:r w:rsidRPr="1411BAD0">
        <w:t>I think we need Pubmed access for proper assessment of KOLs and this may restrict us to using the prompt in Cowork.</w:t>
      </w:r>
    </w:p>
  </w:comment>
  <w:comment w:id="1" w:author="Pedro Mesquita" w:date="2026-10-22T15:05:00Z" w:initials="PM">
    <w:p w14:paraId="56E79B60" w14:textId="43B20F87" w:rsidR="00662C97" w:rsidRDefault="00662C97">
      <w:r>
        <w:annotationRef/>
      </w:r>
      <w:r w:rsidRPr="6ACED34C">
        <w:t>I don't recall and can't check at the moment.. can we also not select the Opus model in Cowork?</w:t>
      </w:r>
    </w:p>
  </w:comment>
  <w:comment w:id="2" w:author="Pedro Mesquita" w:date="2026-10-22T15:08:00Z" w:initials="PM">
    <w:p w14:paraId="6C643C38" w14:textId="289A5FB6" w:rsidR="00662C97" w:rsidRDefault="00662C97">
      <w:pPr>
        <w:pStyle w:val="CommentText"/>
      </w:pPr>
      <w:r>
        <w:rPr>
          <w:rStyle w:val="CommentReference"/>
        </w:rPr>
        <w:annotationRef/>
      </w:r>
      <w:r w:rsidRPr="672AE2B4">
        <w:t>this needs adjustment</w:t>
      </w:r>
    </w:p>
  </w:comment>
  <w:comment w:id="3" w:author="Pedro Mesquita" w:date="2026-10-22T15:11:00Z" w:initials="PM">
    <w:p w14:paraId="1965A51A" w14:textId="2CCF9B93" w:rsidR="00662C97" w:rsidRDefault="00662C97">
      <w:pPr>
        <w:pStyle w:val="CommentText"/>
      </w:pPr>
      <w:r>
        <w:rPr>
          <w:rStyle w:val="CommentReference"/>
        </w:rPr>
        <w:annotationRef/>
      </w:r>
      <w:r w:rsidRPr="36EB3E10">
        <w:t>Can Cowork not search abstract lists from major conferences?</w:t>
      </w:r>
    </w:p>
  </w:comment>
  <w:comment w:id="4" w:author="Pedro Mesquita" w:date="2026-10-22T15:52:00Z" w:initials="PM">
    <w:p w14:paraId="0D6A016F" w14:textId="1354B9F6" w:rsidR="00662C97" w:rsidRDefault="00662C97">
      <w:pPr>
        <w:pStyle w:val="CommentText"/>
      </w:pPr>
      <w:r>
        <w:rPr>
          <w:rStyle w:val="CommentReference"/>
        </w:rPr>
        <w:annotationRef/>
      </w:r>
      <w:r w:rsidRPr="234F1797">
        <w:t>I thought the Criteria in the prompt made sense:</w:t>
      </w:r>
    </w:p>
    <w:p w14:paraId="0D5C744F" w14:textId="343555F0" w:rsidR="00662C97" w:rsidRDefault="00662C97">
      <w:pPr>
        <w:pStyle w:val="CommentText"/>
      </w:pPr>
    </w:p>
  </w:comment>
  <w:comment w:id="8" w:author="Pedro Mesquita" w:date="2026-10-22T15:54:00Z" w:initials="PM">
    <w:p w14:paraId="55F36D7F" w14:textId="3485D822" w:rsidR="00662C97" w:rsidRDefault="00662C97">
      <w:pPr>
        <w:pStyle w:val="CommentText"/>
      </w:pPr>
      <w:r>
        <w:rPr>
          <w:rStyle w:val="CommentReference"/>
        </w:rPr>
        <w:annotationRef/>
      </w:r>
      <w:r w:rsidRPr="20840AFC">
        <w:t>KOLs should not be restricted to physicians.  Most KOLs will be HCPs but in some cases, scientists (for example geneticists) may be top KOLs.  Anyone authoring major guidelines is a KOL and not all of those are clinicians.</w:t>
      </w:r>
    </w:p>
  </w:comment>
  <w:comment w:id="9" w:author="Pedro Mesquita" w:date="2026-10-22T18:07:00Z" w:initials="PM">
    <w:p w14:paraId="16748250" w14:textId="0A3367E4" w:rsidR="00662C97" w:rsidRDefault="00662C97">
      <w:pPr>
        <w:pStyle w:val="CommentText"/>
      </w:pPr>
      <w:r>
        <w:rPr>
          <w:rStyle w:val="CommentReference"/>
        </w:rPr>
        <w:annotationRef/>
      </w:r>
      <w:r w:rsidRPr="3E6C8EA9">
        <w:t>if a clinical assessment is run prior to Centre mapping, it can be considered</w:t>
      </w:r>
    </w:p>
  </w:comment>
  <w:comment w:id="10" w:author="Pedro Mesquita" w:date="2026-10-22T18:08:00Z" w:initials="PM">
    <w:p w14:paraId="48AA75F7" w14:textId="19049D61" w:rsidR="00662C97" w:rsidRDefault="00662C97">
      <w:pPr>
        <w:pStyle w:val="CommentText"/>
      </w:pPr>
      <w:r>
        <w:rPr>
          <w:rStyle w:val="CommentReference"/>
        </w:rPr>
        <w:annotationRef/>
      </w:r>
      <w:r w:rsidRPr="066843B8">
        <w:t>these should be looked up and not input from Med Affairs</w:t>
      </w:r>
    </w:p>
  </w:comment>
  <w:comment w:id="11" w:author="Pedro Mesquita" w:date="2026-10-22T18:13:00Z" w:initials="PM">
    <w:p w14:paraId="6EE7D5EA" w14:textId="344A71D6" w:rsidR="00662C97" w:rsidRDefault="00662C97">
      <w:pPr>
        <w:pStyle w:val="CommentText"/>
      </w:pPr>
      <w:r>
        <w:rPr>
          <w:rStyle w:val="CommentReference"/>
        </w:rPr>
        <w:annotationRef/>
      </w:r>
      <w:r w:rsidRPr="5F2ABD66">
        <w:t>Med Affairs owner should be the team member invoking the prompt or actioning the agent</w:t>
      </w:r>
    </w:p>
  </w:comment>
  <w:comment w:id="12" w:author="Pedro Mesquita" w:date="2026-10-22T18:12:00Z" w:initials="PM">
    <w:p w14:paraId="5BBDAB17" w14:textId="1269F0C2" w:rsidR="00662C97" w:rsidRDefault="00662C97">
      <w:pPr>
        <w:pStyle w:val="CommentText"/>
      </w:pPr>
      <w:r>
        <w:rPr>
          <w:rStyle w:val="CommentReference"/>
        </w:rPr>
        <w:annotationRef/>
      </w:r>
      <w:r w:rsidRPr="3FA06E3B">
        <w:t>TOV band is useful if we engage with the KOLs.  The scoring criteria included here are the same as in the TOV policy so no additional compliance approval is necessary</w:t>
      </w:r>
    </w:p>
  </w:comment>
  <w:comment w:id="13" w:author="Pedro Mesquita" w:date="2026-10-22T18:19:00Z" w:initials="PM">
    <w:p w14:paraId="2D0E9408" w14:textId="30C63DB5" w:rsidR="00662C97" w:rsidRDefault="00662C97">
      <w:pPr>
        <w:pStyle w:val="CommentText"/>
      </w:pPr>
      <w:r>
        <w:rPr>
          <w:rStyle w:val="CommentReference"/>
        </w:rPr>
        <w:annotationRef/>
      </w:r>
      <w:r w:rsidRPr="1D409CAB">
        <w:t>I think we should use Cowork to ensure publications are properly fetched/assessed</w:t>
      </w:r>
    </w:p>
  </w:comment>
  <w:comment w:id="14" w:author="Pedro Mesquita" w:date="2026-10-22T18:17:00Z" w:initials="PM">
    <w:p w14:paraId="307A6150" w14:textId="58D8752C" w:rsidR="00662C97" w:rsidRDefault="00662C97">
      <w:pPr>
        <w:pStyle w:val="CommentText"/>
      </w:pPr>
      <w:r>
        <w:rPr>
          <w:rStyle w:val="CommentReference"/>
        </w:rPr>
        <w:annotationRef/>
      </w:r>
      <w:r w:rsidRPr="37282C50">
        <w:t>given all data are publicly available I don't think this applies</w:t>
      </w:r>
    </w:p>
  </w:comment>
  <w:comment w:id="15" w:author="Pedro Mesquita" w:date="2026-10-22T18:22:00Z" w:initials="PM">
    <w:p w14:paraId="718A749C" w14:textId="1A819028" w:rsidR="00662C97" w:rsidRDefault="00662C97">
      <w:pPr>
        <w:pStyle w:val="CommentText"/>
      </w:pPr>
      <w:r>
        <w:rPr>
          <w:rStyle w:val="CommentReference"/>
        </w:rPr>
        <w:annotationRef/>
      </w:r>
      <w:r w:rsidRPr="6A2C4627">
        <w:t>I am interested in increasing effort if needed to be as comprehensive as possible in the mapping/ID</w:t>
      </w:r>
    </w:p>
  </w:comment>
  <w:comment w:id="16" w:author="Pedro Mesquita" w:date="2026-10-22T18:40:00Z" w:initials="PM">
    <w:p w14:paraId="0FB71B64" w14:textId="77D83D29" w:rsidR="00662C97" w:rsidRDefault="00662C97">
      <w:pPr>
        <w:pStyle w:val="CommentText"/>
      </w:pPr>
      <w:r>
        <w:rPr>
          <w:rStyle w:val="CommentReference"/>
        </w:rPr>
        <w:annotationRef/>
      </w:r>
      <w:r w:rsidRPr="10369069">
        <w:t>I think we should stick to Cowork for this.  Tim Abbott (or you Ian.. can't remember) said that agents can run with Cowork capability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CF8920" w15:done="0"/>
  <w15:commentEx w15:paraId="56E79B60" w15:done="0"/>
  <w15:commentEx w15:paraId="6C643C38" w15:done="0"/>
  <w15:commentEx w15:paraId="1965A51A" w15:done="0"/>
  <w15:commentEx w15:paraId="0D5C744F" w15:done="0"/>
  <w15:commentEx w15:paraId="55F36D7F" w15:done="0"/>
  <w15:commentEx w15:paraId="16748250" w15:done="0"/>
  <w15:commentEx w15:paraId="48AA75F7" w15:done="0"/>
  <w15:commentEx w15:paraId="6EE7D5EA" w15:paraIdParent="48AA75F7" w15:done="0"/>
  <w15:commentEx w15:paraId="5BBDAB17" w15:done="0"/>
  <w15:commentEx w15:paraId="2D0E9408" w15:done="0"/>
  <w15:commentEx w15:paraId="307A6150" w15:done="0"/>
  <w15:commentEx w15:paraId="718A749C" w15:done="0"/>
  <w15:commentEx w15:paraId="0FB71B6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A70EC6F" w16cex:dateUtc="2026-10-22T14:06:00Z"/>
  <w16cex:commentExtensible w16cex:durableId="3B659077" w16cex:dateUtc="2026-10-22T14:05:00Z"/>
  <w16cex:commentExtensible w16cex:durableId="66CBBCC4" w16cex:dateUtc="2026-10-22T14:08:00Z"/>
  <w16cex:commentExtensible w16cex:durableId="4E99BA11" w16cex:dateUtc="2026-10-22T14:11:00Z"/>
  <w16cex:commentExtensible w16cex:durableId="03297429" w16cex:dateUtc="2026-10-22T14:52:00Z"/>
  <w16cex:commentExtensible w16cex:durableId="1F568984" w16cex:dateUtc="2026-10-22T14:54:00Z"/>
  <w16cex:commentExtensible w16cex:durableId="44AAADD6" w16cex:dateUtc="2026-10-22T17:07:00Z"/>
  <w16cex:commentExtensible w16cex:durableId="63A1D231" w16cex:dateUtc="2026-10-22T17:08:00Z"/>
  <w16cex:commentExtensible w16cex:durableId="68ACF2E1" w16cex:dateUtc="2026-10-22T17:13:00Z"/>
  <w16cex:commentExtensible w16cex:durableId="2BB24EA8" w16cex:dateUtc="2026-10-22T17:12:00Z"/>
  <w16cex:commentExtensible w16cex:durableId="43A022AE" w16cex:dateUtc="2026-10-22T17:19:00Z"/>
  <w16cex:commentExtensible w16cex:durableId="53F68008" w16cex:dateUtc="2026-10-22T17:17:00Z"/>
  <w16cex:commentExtensible w16cex:durableId="2C32EDF1" w16cex:dateUtc="2026-10-22T17:22:00Z"/>
  <w16cex:commentExtensible w16cex:durableId="71278FD1" w16cex:dateUtc="2026-10-22T17: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CF8920" w16cid:durableId="5A70EC6F"/>
  <w16cid:commentId w16cid:paraId="56E79B60" w16cid:durableId="3B659077"/>
  <w16cid:commentId w16cid:paraId="6C643C38" w16cid:durableId="66CBBCC4"/>
  <w16cid:commentId w16cid:paraId="1965A51A" w16cid:durableId="4E99BA11"/>
  <w16cid:commentId w16cid:paraId="0D5C744F" w16cid:durableId="03297429"/>
  <w16cid:commentId w16cid:paraId="55F36D7F" w16cid:durableId="1F568984"/>
  <w16cid:commentId w16cid:paraId="16748250" w16cid:durableId="44AAADD6"/>
  <w16cid:commentId w16cid:paraId="48AA75F7" w16cid:durableId="63A1D231"/>
  <w16cid:commentId w16cid:paraId="6EE7D5EA" w16cid:durableId="68ACF2E1"/>
  <w16cid:commentId w16cid:paraId="5BBDAB17" w16cid:durableId="2BB24EA8"/>
  <w16cid:commentId w16cid:paraId="2D0E9408" w16cid:durableId="43A022AE"/>
  <w16cid:commentId w16cid:paraId="307A6150" w16cid:durableId="53F68008"/>
  <w16cid:commentId w16cid:paraId="718A749C" w16cid:durableId="2C32EDF1"/>
  <w16cid:commentId w16cid:paraId="0FB71B64" w16cid:durableId="71278FD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8978E"/>
    <w:multiLevelType w:val="hybridMultilevel"/>
    <w:tmpl w:val="C8B2EDC8"/>
    <w:lvl w:ilvl="0" w:tplc="BB6EE17A">
      <w:start w:val="1"/>
      <w:numFmt w:val="decimal"/>
      <w:lvlText w:val="%1."/>
      <w:lvlJc w:val="left"/>
      <w:pPr>
        <w:ind w:left="540" w:hanging="300"/>
      </w:pPr>
    </w:lvl>
    <w:lvl w:ilvl="1" w:tplc="BE0A22C6">
      <w:start w:val="1"/>
      <w:numFmt w:val="decimal"/>
      <w:lvlText w:val="%2."/>
      <w:lvlJc w:val="left"/>
      <w:pPr>
        <w:ind w:left="1440" w:hanging="360"/>
      </w:pPr>
    </w:lvl>
    <w:lvl w:ilvl="2" w:tplc="62C20FCC">
      <w:start w:val="1"/>
      <w:numFmt w:val="decimal"/>
      <w:lvlText w:val="%3."/>
      <w:lvlJc w:val="left"/>
      <w:pPr>
        <w:ind w:left="2160" w:hanging="360"/>
      </w:pPr>
    </w:lvl>
    <w:lvl w:ilvl="3" w:tplc="5EA4166A">
      <w:start w:val="1"/>
      <w:numFmt w:val="decimal"/>
      <w:lvlText w:val="%4."/>
      <w:lvlJc w:val="left"/>
      <w:pPr>
        <w:ind w:left="2880" w:hanging="360"/>
      </w:pPr>
    </w:lvl>
    <w:lvl w:ilvl="4" w:tplc="4E707156">
      <w:start w:val="1"/>
      <w:numFmt w:val="decimal"/>
      <w:lvlText w:val="%5."/>
      <w:lvlJc w:val="left"/>
      <w:pPr>
        <w:ind w:left="3600" w:hanging="360"/>
      </w:pPr>
    </w:lvl>
    <w:lvl w:ilvl="5" w:tplc="7D4425C4">
      <w:start w:val="1"/>
      <w:numFmt w:val="decimal"/>
      <w:lvlText w:val="%6."/>
      <w:lvlJc w:val="left"/>
      <w:pPr>
        <w:ind w:left="4320" w:hanging="360"/>
      </w:pPr>
    </w:lvl>
    <w:lvl w:ilvl="6" w:tplc="5D0274F0">
      <w:start w:val="1"/>
      <w:numFmt w:val="decimal"/>
      <w:lvlText w:val="%7."/>
      <w:lvlJc w:val="left"/>
      <w:pPr>
        <w:ind w:left="5040" w:hanging="360"/>
      </w:pPr>
    </w:lvl>
    <w:lvl w:ilvl="7" w:tplc="AEA69EE4">
      <w:start w:val="1"/>
      <w:numFmt w:val="decimal"/>
      <w:lvlText w:val="%8."/>
      <w:lvlJc w:val="left"/>
      <w:pPr>
        <w:ind w:left="5760" w:hanging="360"/>
      </w:pPr>
    </w:lvl>
    <w:lvl w:ilvl="8" w:tplc="391AF5D2">
      <w:start w:val="1"/>
      <w:numFmt w:val="decimal"/>
      <w:lvlText w:val="%9."/>
      <w:lvlJc w:val="left"/>
      <w:pPr>
        <w:ind w:left="6480" w:hanging="360"/>
      </w:pPr>
    </w:lvl>
  </w:abstractNum>
  <w:abstractNum w:abstractNumId="1" w15:restartNumberingAfterBreak="0">
    <w:nsid w:val="0FB3CA24"/>
    <w:multiLevelType w:val="hybridMultilevel"/>
    <w:tmpl w:val="E82441EC"/>
    <w:lvl w:ilvl="0" w:tplc="55FAE4CA">
      <w:start w:val="1"/>
      <w:numFmt w:val="bullet"/>
      <w:lvlText w:val="•"/>
      <w:lvlJc w:val="left"/>
      <w:pPr>
        <w:ind w:left="540" w:hanging="300"/>
      </w:pPr>
    </w:lvl>
    <w:lvl w:ilvl="1" w:tplc="B170CD9E">
      <w:start w:val="1"/>
      <w:numFmt w:val="decimal"/>
      <w:lvlText w:val="%2."/>
      <w:lvlJc w:val="left"/>
      <w:pPr>
        <w:ind w:left="1440" w:hanging="360"/>
      </w:pPr>
    </w:lvl>
    <w:lvl w:ilvl="2" w:tplc="A290D9D8">
      <w:start w:val="1"/>
      <w:numFmt w:val="decimal"/>
      <w:lvlText w:val="%3."/>
      <w:lvlJc w:val="left"/>
      <w:pPr>
        <w:ind w:left="2160" w:hanging="360"/>
      </w:pPr>
    </w:lvl>
    <w:lvl w:ilvl="3" w:tplc="E13A3142">
      <w:start w:val="1"/>
      <w:numFmt w:val="decimal"/>
      <w:lvlText w:val="%4."/>
      <w:lvlJc w:val="left"/>
      <w:pPr>
        <w:ind w:left="2880" w:hanging="360"/>
      </w:pPr>
    </w:lvl>
    <w:lvl w:ilvl="4" w:tplc="1E585550">
      <w:start w:val="1"/>
      <w:numFmt w:val="decimal"/>
      <w:lvlText w:val="%5."/>
      <w:lvlJc w:val="left"/>
      <w:pPr>
        <w:ind w:left="3600" w:hanging="360"/>
      </w:pPr>
    </w:lvl>
    <w:lvl w:ilvl="5" w:tplc="4AF067C2">
      <w:start w:val="1"/>
      <w:numFmt w:val="decimal"/>
      <w:lvlText w:val="%6."/>
      <w:lvlJc w:val="left"/>
      <w:pPr>
        <w:ind w:left="4320" w:hanging="360"/>
      </w:pPr>
    </w:lvl>
    <w:lvl w:ilvl="6" w:tplc="D3C2436C">
      <w:start w:val="1"/>
      <w:numFmt w:val="decimal"/>
      <w:lvlText w:val="%7."/>
      <w:lvlJc w:val="left"/>
      <w:pPr>
        <w:ind w:left="5040" w:hanging="360"/>
      </w:pPr>
    </w:lvl>
    <w:lvl w:ilvl="7" w:tplc="FDB00FB8">
      <w:start w:val="1"/>
      <w:numFmt w:val="decimal"/>
      <w:lvlText w:val="%8."/>
      <w:lvlJc w:val="left"/>
      <w:pPr>
        <w:ind w:left="5760" w:hanging="360"/>
      </w:pPr>
    </w:lvl>
    <w:lvl w:ilvl="8" w:tplc="6E60C08A">
      <w:start w:val="1"/>
      <w:numFmt w:val="decimal"/>
      <w:lvlText w:val="%9."/>
      <w:lvlJc w:val="left"/>
      <w:pPr>
        <w:ind w:left="6480" w:hanging="360"/>
      </w:pPr>
    </w:lvl>
  </w:abstractNum>
  <w:abstractNum w:abstractNumId="2" w15:restartNumberingAfterBreak="0">
    <w:nsid w:val="24F62881"/>
    <w:multiLevelType w:val="hybridMultilevel"/>
    <w:tmpl w:val="46EAEE72"/>
    <w:lvl w:ilvl="0" w:tplc="239220CC">
      <w:start w:val="1"/>
      <w:numFmt w:val="bullet"/>
      <w:lvlText w:val="•"/>
      <w:lvlJc w:val="left"/>
      <w:pPr>
        <w:ind w:left="540" w:hanging="300"/>
      </w:pPr>
    </w:lvl>
    <w:lvl w:ilvl="1" w:tplc="7494C58E">
      <w:numFmt w:val="decimal"/>
      <w:lvlText w:val=""/>
      <w:lvlJc w:val="left"/>
    </w:lvl>
    <w:lvl w:ilvl="2" w:tplc="630AD392">
      <w:numFmt w:val="decimal"/>
      <w:lvlText w:val=""/>
      <w:lvlJc w:val="left"/>
    </w:lvl>
    <w:lvl w:ilvl="3" w:tplc="0E22A8C6">
      <w:numFmt w:val="decimal"/>
      <w:lvlText w:val=""/>
      <w:lvlJc w:val="left"/>
    </w:lvl>
    <w:lvl w:ilvl="4" w:tplc="48C4DC32">
      <w:numFmt w:val="decimal"/>
      <w:lvlText w:val=""/>
      <w:lvlJc w:val="left"/>
    </w:lvl>
    <w:lvl w:ilvl="5" w:tplc="E34A1234">
      <w:numFmt w:val="decimal"/>
      <w:lvlText w:val=""/>
      <w:lvlJc w:val="left"/>
    </w:lvl>
    <w:lvl w:ilvl="6" w:tplc="BE02C63A">
      <w:numFmt w:val="decimal"/>
      <w:lvlText w:val=""/>
      <w:lvlJc w:val="left"/>
    </w:lvl>
    <w:lvl w:ilvl="7" w:tplc="20860CF6">
      <w:numFmt w:val="decimal"/>
      <w:lvlText w:val=""/>
      <w:lvlJc w:val="left"/>
    </w:lvl>
    <w:lvl w:ilvl="8" w:tplc="B2247F5E">
      <w:numFmt w:val="decimal"/>
      <w:lvlText w:val=""/>
      <w:lvlJc w:val="left"/>
    </w:lvl>
  </w:abstractNum>
  <w:abstractNum w:abstractNumId="3" w15:restartNumberingAfterBreak="0">
    <w:nsid w:val="3F2350D3"/>
    <w:multiLevelType w:val="hybridMultilevel"/>
    <w:tmpl w:val="D0ECA98C"/>
    <w:lvl w:ilvl="0" w:tplc="F54CFF12">
      <w:start w:val="1"/>
      <w:numFmt w:val="decimal"/>
      <w:lvlText w:val="%1."/>
      <w:lvlJc w:val="left"/>
      <w:pPr>
        <w:ind w:left="540" w:hanging="300"/>
      </w:pPr>
    </w:lvl>
    <w:lvl w:ilvl="1" w:tplc="1E1EA8FA">
      <w:numFmt w:val="decimal"/>
      <w:lvlText w:val=""/>
      <w:lvlJc w:val="left"/>
    </w:lvl>
    <w:lvl w:ilvl="2" w:tplc="0A444CE0">
      <w:numFmt w:val="decimal"/>
      <w:lvlText w:val=""/>
      <w:lvlJc w:val="left"/>
    </w:lvl>
    <w:lvl w:ilvl="3" w:tplc="AB1A931A">
      <w:numFmt w:val="decimal"/>
      <w:lvlText w:val=""/>
      <w:lvlJc w:val="left"/>
    </w:lvl>
    <w:lvl w:ilvl="4" w:tplc="D4AEA254">
      <w:numFmt w:val="decimal"/>
      <w:lvlText w:val=""/>
      <w:lvlJc w:val="left"/>
    </w:lvl>
    <w:lvl w:ilvl="5" w:tplc="14D446FC">
      <w:numFmt w:val="decimal"/>
      <w:lvlText w:val=""/>
      <w:lvlJc w:val="left"/>
    </w:lvl>
    <w:lvl w:ilvl="6" w:tplc="9CF4D942">
      <w:numFmt w:val="decimal"/>
      <w:lvlText w:val=""/>
      <w:lvlJc w:val="left"/>
    </w:lvl>
    <w:lvl w:ilvl="7" w:tplc="5F8299D4">
      <w:numFmt w:val="decimal"/>
      <w:lvlText w:val=""/>
      <w:lvlJc w:val="left"/>
    </w:lvl>
    <w:lvl w:ilvl="8" w:tplc="D59C6496">
      <w:numFmt w:val="decimal"/>
      <w:lvlText w:val=""/>
      <w:lvlJc w:val="left"/>
    </w:lvl>
  </w:abstractNum>
  <w:abstractNum w:abstractNumId="4" w15:restartNumberingAfterBreak="0">
    <w:nsid w:val="41464A65"/>
    <w:multiLevelType w:val="hybridMultilevel"/>
    <w:tmpl w:val="E654CBE4"/>
    <w:lvl w:ilvl="0" w:tplc="71E00954">
      <w:start w:val="1"/>
      <w:numFmt w:val="bullet"/>
      <w:lvlText w:val="●"/>
      <w:lvlJc w:val="left"/>
      <w:pPr>
        <w:ind w:left="720" w:hanging="360"/>
      </w:pPr>
    </w:lvl>
    <w:lvl w:ilvl="1" w:tplc="34D4328A">
      <w:start w:val="1"/>
      <w:numFmt w:val="bullet"/>
      <w:lvlText w:val="○"/>
      <w:lvlJc w:val="left"/>
      <w:pPr>
        <w:ind w:left="1440" w:hanging="360"/>
      </w:pPr>
    </w:lvl>
    <w:lvl w:ilvl="2" w:tplc="2EDC3690">
      <w:start w:val="1"/>
      <w:numFmt w:val="bullet"/>
      <w:lvlText w:val="■"/>
      <w:lvlJc w:val="left"/>
      <w:pPr>
        <w:ind w:left="2160" w:hanging="360"/>
      </w:pPr>
    </w:lvl>
    <w:lvl w:ilvl="3" w:tplc="8EBE7D84">
      <w:start w:val="1"/>
      <w:numFmt w:val="bullet"/>
      <w:lvlText w:val="●"/>
      <w:lvlJc w:val="left"/>
      <w:pPr>
        <w:ind w:left="2880" w:hanging="360"/>
      </w:pPr>
    </w:lvl>
    <w:lvl w:ilvl="4" w:tplc="A920A196">
      <w:start w:val="1"/>
      <w:numFmt w:val="bullet"/>
      <w:lvlText w:val="○"/>
      <w:lvlJc w:val="left"/>
      <w:pPr>
        <w:ind w:left="3600" w:hanging="360"/>
      </w:pPr>
    </w:lvl>
    <w:lvl w:ilvl="5" w:tplc="A4387510">
      <w:start w:val="1"/>
      <w:numFmt w:val="bullet"/>
      <w:lvlText w:val="■"/>
      <w:lvlJc w:val="left"/>
      <w:pPr>
        <w:ind w:left="4320" w:hanging="360"/>
      </w:pPr>
    </w:lvl>
    <w:lvl w:ilvl="6" w:tplc="7DAEDBB0">
      <w:start w:val="1"/>
      <w:numFmt w:val="bullet"/>
      <w:lvlText w:val="●"/>
      <w:lvlJc w:val="left"/>
      <w:pPr>
        <w:ind w:left="5040" w:hanging="360"/>
      </w:pPr>
    </w:lvl>
    <w:lvl w:ilvl="7" w:tplc="72105CE6">
      <w:start w:val="1"/>
      <w:numFmt w:val="bullet"/>
      <w:lvlText w:val="●"/>
      <w:lvlJc w:val="left"/>
      <w:pPr>
        <w:ind w:left="5760" w:hanging="360"/>
      </w:pPr>
    </w:lvl>
    <w:lvl w:ilvl="8" w:tplc="7ECE1C92">
      <w:start w:val="1"/>
      <w:numFmt w:val="bullet"/>
      <w:lvlText w:val="●"/>
      <w:lvlJc w:val="left"/>
      <w:pPr>
        <w:ind w:left="6480" w:hanging="360"/>
      </w:pPr>
    </w:lvl>
  </w:abstractNum>
  <w:abstractNum w:abstractNumId="5" w15:restartNumberingAfterBreak="0">
    <w:nsid w:val="468E73A5"/>
    <w:multiLevelType w:val="hybridMultilevel"/>
    <w:tmpl w:val="A83449B0"/>
    <w:lvl w:ilvl="0" w:tplc="77F0CC76">
      <w:start w:val="1"/>
      <w:numFmt w:val="decimal"/>
      <w:lvlText w:val="%1."/>
      <w:lvlJc w:val="left"/>
      <w:pPr>
        <w:ind w:left="540" w:hanging="300"/>
      </w:pPr>
    </w:lvl>
    <w:lvl w:ilvl="1" w:tplc="47DC36DE">
      <w:numFmt w:val="decimal"/>
      <w:lvlText w:val=""/>
      <w:lvlJc w:val="left"/>
    </w:lvl>
    <w:lvl w:ilvl="2" w:tplc="4BC65980">
      <w:numFmt w:val="decimal"/>
      <w:lvlText w:val=""/>
      <w:lvlJc w:val="left"/>
    </w:lvl>
    <w:lvl w:ilvl="3" w:tplc="F286C1CA">
      <w:numFmt w:val="decimal"/>
      <w:lvlText w:val=""/>
      <w:lvlJc w:val="left"/>
    </w:lvl>
    <w:lvl w:ilvl="4" w:tplc="08CA7E20">
      <w:numFmt w:val="decimal"/>
      <w:lvlText w:val=""/>
      <w:lvlJc w:val="left"/>
    </w:lvl>
    <w:lvl w:ilvl="5" w:tplc="1AA486C0">
      <w:numFmt w:val="decimal"/>
      <w:lvlText w:val=""/>
      <w:lvlJc w:val="left"/>
    </w:lvl>
    <w:lvl w:ilvl="6" w:tplc="F1A27FA2">
      <w:numFmt w:val="decimal"/>
      <w:lvlText w:val=""/>
      <w:lvlJc w:val="left"/>
    </w:lvl>
    <w:lvl w:ilvl="7" w:tplc="016E18DA">
      <w:numFmt w:val="decimal"/>
      <w:lvlText w:val=""/>
      <w:lvlJc w:val="left"/>
    </w:lvl>
    <w:lvl w:ilvl="8" w:tplc="CB1689A2">
      <w:numFmt w:val="decimal"/>
      <w:lvlText w:val=""/>
      <w:lvlJc w:val="left"/>
    </w:lvl>
  </w:abstractNum>
  <w:abstractNum w:abstractNumId="6" w15:restartNumberingAfterBreak="0">
    <w:nsid w:val="6A44D8E4"/>
    <w:multiLevelType w:val="hybridMultilevel"/>
    <w:tmpl w:val="F5FE92FA"/>
    <w:lvl w:ilvl="0" w:tplc="E668E6E6">
      <w:start w:val="1"/>
      <w:numFmt w:val="decimal"/>
      <w:lvlText w:val="%1."/>
      <w:lvlJc w:val="left"/>
      <w:pPr>
        <w:ind w:left="540" w:hanging="300"/>
      </w:pPr>
    </w:lvl>
    <w:lvl w:ilvl="1" w:tplc="8F5A1066">
      <w:start w:val="1"/>
      <w:numFmt w:val="decimal"/>
      <w:lvlText w:val="%2."/>
      <w:lvlJc w:val="left"/>
      <w:pPr>
        <w:ind w:left="1440" w:hanging="360"/>
      </w:pPr>
    </w:lvl>
    <w:lvl w:ilvl="2" w:tplc="7F4615C4">
      <w:start w:val="1"/>
      <w:numFmt w:val="decimal"/>
      <w:lvlText w:val="%3."/>
      <w:lvlJc w:val="left"/>
      <w:pPr>
        <w:ind w:left="2160" w:hanging="360"/>
      </w:pPr>
    </w:lvl>
    <w:lvl w:ilvl="3" w:tplc="7C20610C">
      <w:start w:val="1"/>
      <w:numFmt w:val="decimal"/>
      <w:lvlText w:val="%4."/>
      <w:lvlJc w:val="left"/>
      <w:pPr>
        <w:ind w:left="2880" w:hanging="360"/>
      </w:pPr>
    </w:lvl>
    <w:lvl w:ilvl="4" w:tplc="5DA2A18C">
      <w:start w:val="1"/>
      <w:numFmt w:val="decimal"/>
      <w:lvlText w:val="%5."/>
      <w:lvlJc w:val="left"/>
      <w:pPr>
        <w:ind w:left="3600" w:hanging="360"/>
      </w:pPr>
    </w:lvl>
    <w:lvl w:ilvl="5" w:tplc="1818A5FA">
      <w:start w:val="1"/>
      <w:numFmt w:val="decimal"/>
      <w:lvlText w:val="%6."/>
      <w:lvlJc w:val="left"/>
      <w:pPr>
        <w:ind w:left="4320" w:hanging="360"/>
      </w:pPr>
    </w:lvl>
    <w:lvl w:ilvl="6" w:tplc="1BC6FEB0">
      <w:start w:val="1"/>
      <w:numFmt w:val="decimal"/>
      <w:lvlText w:val="%7."/>
      <w:lvlJc w:val="left"/>
      <w:pPr>
        <w:ind w:left="5040" w:hanging="360"/>
      </w:pPr>
    </w:lvl>
    <w:lvl w:ilvl="7" w:tplc="7046BA94">
      <w:start w:val="1"/>
      <w:numFmt w:val="decimal"/>
      <w:lvlText w:val="%8."/>
      <w:lvlJc w:val="left"/>
      <w:pPr>
        <w:ind w:left="5760" w:hanging="360"/>
      </w:pPr>
    </w:lvl>
    <w:lvl w:ilvl="8" w:tplc="6884124E">
      <w:start w:val="1"/>
      <w:numFmt w:val="decimal"/>
      <w:lvlText w:val="%9."/>
      <w:lvlJc w:val="left"/>
      <w:pPr>
        <w:ind w:left="6480" w:hanging="360"/>
      </w:pPr>
    </w:lvl>
  </w:abstractNum>
  <w:abstractNum w:abstractNumId="7" w15:restartNumberingAfterBreak="0">
    <w:nsid w:val="75A533FF"/>
    <w:multiLevelType w:val="hybridMultilevel"/>
    <w:tmpl w:val="00D898E6"/>
    <w:lvl w:ilvl="0" w:tplc="4C76AEE6">
      <w:start w:val="1"/>
      <w:numFmt w:val="bullet"/>
      <w:lvlText w:val="●"/>
      <w:lvlJc w:val="left"/>
      <w:pPr>
        <w:ind w:left="720" w:hanging="360"/>
      </w:pPr>
    </w:lvl>
    <w:lvl w:ilvl="1" w:tplc="4D4AA4BA">
      <w:start w:val="1"/>
      <w:numFmt w:val="bullet"/>
      <w:lvlText w:val="○"/>
      <w:lvlJc w:val="left"/>
      <w:pPr>
        <w:ind w:left="1440" w:hanging="360"/>
      </w:pPr>
    </w:lvl>
    <w:lvl w:ilvl="2" w:tplc="207EEB3E">
      <w:start w:val="1"/>
      <w:numFmt w:val="bullet"/>
      <w:lvlText w:val="■"/>
      <w:lvlJc w:val="left"/>
      <w:pPr>
        <w:ind w:left="2160" w:hanging="360"/>
      </w:pPr>
    </w:lvl>
    <w:lvl w:ilvl="3" w:tplc="694AA95A">
      <w:start w:val="1"/>
      <w:numFmt w:val="bullet"/>
      <w:lvlText w:val="●"/>
      <w:lvlJc w:val="left"/>
      <w:pPr>
        <w:ind w:left="2880" w:hanging="360"/>
      </w:pPr>
    </w:lvl>
    <w:lvl w:ilvl="4" w:tplc="7FAC8AC6">
      <w:start w:val="1"/>
      <w:numFmt w:val="bullet"/>
      <w:lvlText w:val="○"/>
      <w:lvlJc w:val="left"/>
      <w:pPr>
        <w:ind w:left="3600" w:hanging="360"/>
      </w:pPr>
    </w:lvl>
    <w:lvl w:ilvl="5" w:tplc="6360CE48">
      <w:start w:val="1"/>
      <w:numFmt w:val="bullet"/>
      <w:lvlText w:val="■"/>
      <w:lvlJc w:val="left"/>
      <w:pPr>
        <w:ind w:left="4320" w:hanging="360"/>
      </w:pPr>
    </w:lvl>
    <w:lvl w:ilvl="6" w:tplc="5F883DF6">
      <w:start w:val="1"/>
      <w:numFmt w:val="bullet"/>
      <w:lvlText w:val="●"/>
      <w:lvlJc w:val="left"/>
      <w:pPr>
        <w:ind w:left="5040" w:hanging="360"/>
      </w:pPr>
    </w:lvl>
    <w:lvl w:ilvl="7" w:tplc="74348820">
      <w:start w:val="1"/>
      <w:numFmt w:val="bullet"/>
      <w:lvlText w:val="●"/>
      <w:lvlJc w:val="left"/>
      <w:pPr>
        <w:ind w:left="5760" w:hanging="360"/>
      </w:pPr>
    </w:lvl>
    <w:lvl w:ilvl="8" w:tplc="CA2A5968">
      <w:start w:val="1"/>
      <w:numFmt w:val="bullet"/>
      <w:lvlText w:val="●"/>
      <w:lvlJc w:val="left"/>
      <w:pPr>
        <w:ind w:left="6480" w:hanging="360"/>
      </w:pPr>
    </w:lvl>
  </w:abstractNum>
  <w:num w:numId="1" w16cid:durableId="1058210217">
    <w:abstractNumId w:val="3"/>
    <w:lvlOverride w:ilvl="0">
      <w:startOverride w:val="1"/>
    </w:lvlOverride>
  </w:num>
  <w:num w:numId="2" w16cid:durableId="1258372391">
    <w:abstractNumId w:val="6"/>
    <w:lvlOverride w:ilvl="0">
      <w:startOverride w:val="1"/>
    </w:lvlOverride>
  </w:num>
  <w:num w:numId="3" w16cid:durableId="1361467344">
    <w:abstractNumId w:val="2"/>
    <w:lvlOverride w:ilvl="0">
      <w:startOverride w:val="1"/>
    </w:lvlOverride>
  </w:num>
  <w:num w:numId="4" w16cid:durableId="1611858499">
    <w:abstractNumId w:val="5"/>
    <w:lvlOverride w:ilvl="0">
      <w:startOverride w:val="1"/>
    </w:lvlOverride>
  </w:num>
  <w:num w:numId="5" w16cid:durableId="1923027925">
    <w:abstractNumId w:val="0"/>
    <w:lvlOverride w:ilvl="0">
      <w:startOverride w:val="1"/>
    </w:lvlOverride>
  </w:num>
  <w:num w:numId="6" w16cid:durableId="2074236255">
    <w:abstractNumId w:val="4"/>
    <w:lvlOverride w:ilvl="0">
      <w:startOverride w:val="1"/>
    </w:lvlOverride>
  </w:num>
  <w:num w:numId="7" w16cid:durableId="625427064">
    <w:abstractNumId w:val="1"/>
    <w:lvlOverride w:ilvl="0">
      <w:startOverride w:val="1"/>
    </w:lvlOverride>
  </w:num>
  <w:num w:numId="8" w16cid:durableId="85077240">
    <w:abstractNumId w:val="7"/>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Mesquita">
    <w15:presenceInfo w15:providerId="AD" w15:userId="S::pedro.mesquita@uniphar.com::dcba50ed-47bb-455c-b354-714799a337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1506A2D"/>
    <w:rsid w:val="0007575D"/>
    <w:rsid w:val="002C6E6B"/>
    <w:rsid w:val="004645CC"/>
    <w:rsid w:val="00476B03"/>
    <w:rsid w:val="005B0708"/>
    <w:rsid w:val="005B57AF"/>
    <w:rsid w:val="00620725"/>
    <w:rsid w:val="00771EA6"/>
    <w:rsid w:val="007B0124"/>
    <w:rsid w:val="007C6FBA"/>
    <w:rsid w:val="008C4C1E"/>
    <w:rsid w:val="00902CCD"/>
    <w:rsid w:val="009D3885"/>
    <w:rsid w:val="00A11E88"/>
    <w:rsid w:val="00A20E74"/>
    <w:rsid w:val="00B24C8F"/>
    <w:rsid w:val="00CB4DB9"/>
    <w:rsid w:val="00D95C0E"/>
    <w:rsid w:val="00F72934"/>
    <w:rsid w:val="053F2598"/>
    <w:rsid w:val="11506A2D"/>
    <w:rsid w:val="126CFD06"/>
    <w:rsid w:val="162CF75D"/>
    <w:rsid w:val="19925242"/>
    <w:rsid w:val="1DFB8B81"/>
    <w:rsid w:val="235FF5EC"/>
    <w:rsid w:val="28B510F5"/>
    <w:rsid w:val="2A534147"/>
    <w:rsid w:val="2BB6F0F6"/>
    <w:rsid w:val="3048801A"/>
    <w:rsid w:val="3201DD19"/>
    <w:rsid w:val="3EAD3615"/>
    <w:rsid w:val="42069F40"/>
    <w:rsid w:val="4867DD77"/>
    <w:rsid w:val="50B43785"/>
    <w:rsid w:val="571E21B2"/>
    <w:rsid w:val="5AE3ED13"/>
    <w:rsid w:val="63C45A0C"/>
    <w:rsid w:val="66D64949"/>
    <w:rsid w:val="6AF73B50"/>
    <w:rsid w:val="6CB00834"/>
    <w:rsid w:val="79A86058"/>
    <w:rsid w:val="7F3D87D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A33B6"/>
  <w15:docId w15:val="{74970B61-A1B5-4557-A37D-C6186B634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Title0">
    <w:name w:val="Title0"/>
    <w:rsid w:val="00A20E74"/>
    <w:pPr>
      <w:spacing w:after="240"/>
    </w:pPr>
    <w:rPr>
      <w:rFonts w:ascii="Cambria" w:eastAsia="Cambria" w:hAnsi="Cambria" w:cs="Cambria"/>
      <w:b/>
      <w:bCs/>
      <w:color w:val="1F3864"/>
      <w:sz w:val="36"/>
      <w:szCs w:val="36"/>
    </w:rPr>
  </w:style>
  <w:style w:type="paragraph" w:customStyle="1" w:styleId="heading10">
    <w:name w:val="heading 10"/>
    <w:qFormat/>
    <w:rsid w:val="00A20E74"/>
    <w:pPr>
      <w:spacing w:before="300" w:after="140"/>
      <w:outlineLvl w:val="0"/>
    </w:pPr>
    <w:rPr>
      <w:rFonts w:ascii="Cambria" w:eastAsia="Cambria" w:hAnsi="Cambria" w:cs="Cambria"/>
      <w:b/>
      <w:bCs/>
      <w:color w:val="1F3864"/>
      <w:sz w:val="28"/>
      <w:szCs w:val="28"/>
    </w:rPr>
  </w:style>
  <w:style w:type="paragraph" w:styleId="CommentText">
    <w:name w:val="annotation text"/>
    <w:basedOn w:val="Normal"/>
    <w:link w:val="CommentTextChar"/>
    <w:uiPriority w:val="99"/>
    <w:semiHidden/>
    <w:unhideWhenUsed/>
    <w:rsid w:val="008C4C1E"/>
    <w:rPr>
      <w:sz w:val="20"/>
      <w:szCs w:val="20"/>
    </w:rPr>
  </w:style>
  <w:style w:type="character" w:customStyle="1" w:styleId="CommentTextChar">
    <w:name w:val="Comment Text Char"/>
    <w:basedOn w:val="DefaultParagraphFont"/>
    <w:link w:val="CommentText"/>
    <w:uiPriority w:val="99"/>
    <w:semiHidden/>
    <w:rsid w:val="008C4C1E"/>
    <w:rPr>
      <w:sz w:val="20"/>
      <w:szCs w:val="20"/>
    </w:rPr>
  </w:style>
  <w:style w:type="character" w:styleId="CommentReference">
    <w:name w:val="annotation reference"/>
    <w:basedOn w:val="DefaultParagraphFont"/>
    <w:uiPriority w:val="99"/>
    <w:semiHidden/>
    <w:unhideWhenUsed/>
    <w:rsid w:val="008C4C1E"/>
    <w:rPr>
      <w:sz w:val="16"/>
      <w:szCs w:val="16"/>
    </w:rPr>
  </w:style>
  <w:style w:type="paragraph" w:styleId="Revision">
    <w:name w:val="Revision"/>
    <w:hidden/>
    <w:uiPriority w:val="99"/>
    <w:semiHidden/>
    <w:rsid w:val="009D38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1664</Words>
  <Characters>9490</Characters>
  <Application>Microsoft Office Word</Application>
  <DocSecurity>0</DocSecurity>
  <Lines>79</Lines>
  <Paragraphs>22</Paragraphs>
  <ScaleCrop>false</ScaleCrop>
  <Company/>
  <LinksUpToDate>false</LinksUpToDate>
  <CharactersWithSpaces>11132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ipepper@uniphar.ie</dc:creator>
  <cp:keywords/>
  <cp:lastModifiedBy>Ian Pepper</cp:lastModifiedBy>
  <cp:revision>2</cp:revision>
  <dcterms:created xsi:type="dcterms:W3CDTF">2026-10-29T13:07:00Z</dcterms:created>
  <dcterms:modified xsi:type="dcterms:W3CDTF">2026-10-29T13:07:00Z</dcterms:modified>
</cp:coreProperties>
</file>