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ff29edd281d23308fa9a53127627ae275be8fd1"/>
    <w:p>
      <w:pPr>
        <w:pStyle w:val="Heading1"/>
      </w:pPr>
      <w:r>
        <w:t xml:space="preserve">Genetic Diversity in Large Insular Populations</w:t>
      </w:r>
    </w:p>
    <w:bookmarkStart w:id="15" w:name="Xb15ff6cad46136493c828a2f18221faef80f810"/>
    <w:p>
      <w:pPr>
        <w:pStyle w:val="Heading2"/>
      </w:pPr>
      <w:r>
        <w:t xml:space="preserve">Part I: Theoretical Frameworks of Population Genetics</w:t>
      </w:r>
    </w:p>
    <w:bookmarkStart w:id="9" w:name="X4e3b19481e543f0f4990d992d44eb4de781f4de"/>
    <w:p>
      <w:pPr>
        <w:pStyle w:val="Heading3"/>
      </w:pPr>
      <w:r>
        <w:t xml:space="preserve">Introduction to Macro-Level Population Genetics</w:t>
      </w:r>
    </w:p>
    <w:p>
      <w:pPr>
        <w:pStyle w:val="FirstParagraph"/>
      </w:pPr>
      <w:r>
        <w:t xml:space="preserve">The evolutionary trajectory of any biological species is dictated by the continuous and dynamic tension between deterministic forces—predominantly natural selection and mutation—and stochastic forces, which are driven primarily by genetic drift. In the realm of macro-level population genetics, the scale at which these contrasting evolutionary forces operate fundamentally determines the maintenance of genetic diversity, the accumulation of deleterious genetic load, and the overall evolutionary flexibility of a lineage.</w:t>
      </w:r>
    </w:p>
    <w:p>
      <w:pPr>
        <w:pStyle w:val="BodyText"/>
      </w:pPr>
      <w:r>
        <w:t xml:space="preserve">When researchers and demographic modelers evaluate the biological risks associated with strictly closed geographic borders or complete geographic isolation spanning thousands of years, intuitive demographic assumptions regarding inbreeding and genetic decay frequently fail to account for the mathematical realities of large-scale population dynamics. To accurately understand the interplay of these complex forces, it requires a highly rigorous mathematical distinction between the actual number of biological individuals residing within a specific geographic border and the idealized genetic core that strictly dictates allelic transmission.</w:t>
      </w:r>
    </w:p>
    <w:bookmarkEnd w:id="9"/>
    <w:bookmarkStart w:id="11" w:name="Xf13fa0c5365d7f227a491a5493f33c65ffc6858"/>
    <w:p>
      <w:pPr>
        <w:pStyle w:val="Heading3"/>
      </w:pPr>
      <w:r>
        <w:t xml:space="preserve">Effective Population Size (</w:t>
      </w:r>
      <m:oMath>
        <m:sSub>
          <m:e>
            <m:r>
              <m:t>N</m:t>
            </m:r>
          </m:e>
          <m:sub>
            <m:r>
              <m:t>e</m:t>
            </m:r>
          </m:sub>
        </m:sSub>
      </m:oMath>
      <w:r>
        <w:t xml:space="preserve">) versus Census Population Size (</w:t>
      </w:r>
      <m:oMath>
        <m:r>
          <m:t>N</m:t>
        </m:r>
      </m:oMath>
      <w:r>
        <w:t xml:space="preserve">)</w:t>
      </w:r>
    </w:p>
    <w:p>
      <w:pPr>
        <w:pStyle w:val="FirstParagraph"/>
      </w:pPr>
      <w:r>
        <w:t xml:space="preserve">The census population size, universally denoted as</w:t>
      </w:r>
      <w:r>
        <w:t xml:space="preserve"> </w:t>
      </w:r>
      <m:oMath>
        <m:r>
          <m:t>N</m:t>
        </m:r>
      </m:oMath>
      <w:r>
        <w:t xml:space="preserve">, represents the absolute, physical number of living individuals within a defined population boundary at any given moment in time. While</w:t>
      </w:r>
      <w:r>
        <w:t xml:space="preserve"> </w:t>
      </w:r>
      <m:oMath>
        <m:r>
          <m:t>N</m:t>
        </m:r>
      </m:oMath>
      <w:r>
        <w:t xml:space="preserve"> </w:t>
      </w:r>
      <w:r>
        <w:t xml:space="preserve">is relevant for demographic modeling and ecological impact assessments, it is largely disconnected from the underlying evolutionary mechanics that dictate the transmission and preservation of genetic diversity. To accurately model stochastic genetic changes over time, modern population genetics relies almost exclusively on the concept of the effective population size (</w:t>
      </w:r>
      <m:oMath>
        <m:sSub>
          <m:e>
            <m:r>
              <m:t>N</m:t>
            </m:r>
          </m:e>
          <m:sub>
            <m:r>
              <m:t>e</m:t>
            </m:r>
          </m:sub>
        </m:sSub>
      </m:oMath>
      <w:r>
        <w:t xml:space="preserve">). The</w:t>
      </w:r>
      <w:r>
        <w:t xml:space="preserve"> </w:t>
      </w:r>
      <m:oMath>
        <m:sSub>
          <m:e>
            <m:r>
              <m:t>N</m:t>
            </m:r>
          </m:e>
          <m:sub>
            <m:r>
              <m:t>e</m:t>
            </m:r>
          </m:sub>
        </m:sSub>
      </m:oMath>
      <w:r>
        <w:t xml:space="preserve"> </w:t>
      </w:r>
      <w:r>
        <w:t xml:space="preserve">framework is classically attributed to Sewall Wright’s 1931 synthesis of drift and inbreeding in idealized Mendelian populations.</w:t>
      </w:r>
    </w:p>
    <w:p>
      <w:pPr>
        <w:pStyle w:val="BodyText"/>
      </w:pPr>
      <w:r>
        <w:t xml:space="preserve">The effective population size is mathematically defined as the size of an idealized, theoretically perfect population—typically following the assumptions of the Wright-Fisher model or the Moran model—that would experience the exact same rate of genetic drift, or the same rate of loss of expected heterozygosity, as the actual biological population under consideration. These idealized mathematical populations operate under strict theoretical assumptions: constant population size across generations, non-overlapping generations, precisely equal sex ratios, perfect panmixia (completely random mating with no substructure), and a Poisson distribution of reproductive success where the variance in offspring number precisely equals the mean.</w:t>
      </w:r>
    </w:p>
    <w:p>
      <w:pPr>
        <w:pStyle w:val="BodyText"/>
      </w:pPr>
      <w:r>
        <w:t xml:space="preserve">In natural human populations, every single one of these theoretical assumptions is universally violated. This fundamental divergence between the theoretical</w:t>
      </w:r>
      <w:r>
        <w:t xml:space="preserve"> </w:t>
      </w:r>
      <m:oMath>
        <m:sSub>
          <m:e>
            <m:r>
              <m:t>N</m:t>
            </m:r>
          </m:e>
          <m:sub>
            <m:r>
              <m:t>e</m:t>
            </m:r>
          </m:sub>
        </m:sSub>
      </m:oMath>
      <w:r>
        <w:t xml:space="preserve"> </w:t>
      </w:r>
      <w:r>
        <w:t xml:space="preserve">and the physical</w:t>
      </w:r>
      <w:r>
        <w:t xml:space="preserve"> </w:t>
      </w:r>
      <m:oMath>
        <m:r>
          <m:t>N</m:t>
        </m:r>
      </m:oMath>
      <w:r>
        <w:t xml:space="preserve"> </w:t>
      </w:r>
      <w:r>
        <w:t xml:space="preserve">is driven by several compounding biological realities:</w:t>
      </w:r>
    </w:p>
    <w:p>
      <w:pPr>
        <w:pStyle w:val="Compact"/>
        <w:numPr>
          <w:ilvl w:val="0"/>
          <w:numId w:val="1001"/>
        </w:numPr>
      </w:pPr>
      <w:r>
        <w:rPr>
          <w:b/>
          <w:bCs/>
        </w:rPr>
        <w:t xml:space="preserve">Variance in Reproductive Success:</w:t>
      </w:r>
      <w:r>
        <w:t xml:space="preserve"> </w:t>
      </w:r>
      <w:r>
        <w:t xml:space="preserve">Humans frequently exhibit overdispersed variance, where the variance in the number of offspring per adult exceeds the mean. Some individuals leave no descendants, while others leave many, disproportionately skewing genetic contributions and drastically reducing</w:t>
      </w:r>
      <w:r>
        <w:t xml:space="preserve"> </w:t>
      </w:r>
      <m:oMath>
        <m:sSub>
          <m:e>
            <m:r>
              <m:t>N</m:t>
            </m:r>
          </m:e>
          <m:sub>
            <m:r>
              <m:t>e</m:t>
            </m:r>
          </m:sub>
        </m:sSub>
      </m:oMath>
      <w:r>
        <w:t xml:space="preserve">.</w:t>
      </w:r>
    </w:p>
    <w:p>
      <w:pPr>
        <w:pStyle w:val="Compact"/>
        <w:numPr>
          <w:ilvl w:val="0"/>
          <w:numId w:val="1001"/>
        </w:numPr>
      </w:pPr>
      <w:r>
        <w:rPr>
          <w:b/>
          <w:bCs/>
        </w:rPr>
        <w:t xml:space="preserve">Unequal Sex Ratios:</w:t>
      </w:r>
      <w:r>
        <w:t xml:space="preserve"> </w:t>
      </w:r>
      <w:r>
        <w:t xml:space="preserve">Even if the overall census sex ratio is balanced at 1:1, the ratio of breeding males to breeding females is frequently skewed due to complex human mating systems. The effective population size is mathematically constrained by the rarer breeding sex.</w:t>
      </w:r>
    </w:p>
    <w:p>
      <w:pPr>
        <w:pStyle w:val="Compact"/>
        <w:numPr>
          <w:ilvl w:val="0"/>
          <w:numId w:val="1001"/>
        </w:numPr>
      </w:pPr>
      <w:r>
        <w:rPr>
          <w:b/>
          <w:bCs/>
        </w:rPr>
        <w:t xml:space="preserve">Overlapping Generations:</w:t>
      </w:r>
      <w:r>
        <w:t xml:space="preserve"> </w:t>
      </w:r>
      <w:r>
        <w:t xml:space="preserve">Alleles are not transmitted in discrete, simultaneous generational batches as modeled in the Wright-Fisher framework, requiring mathematical corrections to distinguish inbreeding effective size or variance effective size from the simple count of living adults.</w:t>
      </w:r>
    </w:p>
    <w:p>
      <w:pPr>
        <w:pStyle w:val="FirstParagraph"/>
      </w:pPr>
      <w:r>
        <w:t xml:space="preserve">As a result, a comprehensive empirical synthesis indicates that</w:t>
      </w:r>
      <w:r>
        <w:t xml:space="preserve"> </w:t>
      </w:r>
      <m:oMath>
        <m:sSub>
          <m:e>
            <m:r>
              <m:t>N</m:t>
            </m:r>
          </m:e>
          <m:sub>
            <m:r>
              <m:t>e</m:t>
            </m:r>
          </m:sub>
        </m:sSub>
        <m:r>
          <m:rPr>
            <m:sty m:val="p"/>
          </m:rPr>
          <m:t>/</m:t>
        </m:r>
        <m:r>
          <m:t>N</m:t>
        </m:r>
      </m:oMath>
      <w:r>
        <w:t xml:space="preserve"> </w:t>
      </w:r>
      <w:r>
        <w:t xml:space="preserve">estimates in wildlife average roughly 0.10 to 0.11 when accounting for these major demographic drivers (size fluctuation, variance in family size, sex ratio). Even in optimal conditions, the evolutionary core of a human population is roughly one-tenth of its physical demographic footprint.</w:t>
      </w:r>
    </w:p>
    <w:bookmarkStart w:id="10" w:name="X4c9c49b075062fbb250f0e1ecf4a4c47bf12bdb"/>
    <w:p>
      <w:pPr>
        <w:pStyle w:val="Heading4"/>
      </w:pPr>
      <w:r>
        <w:t xml:space="preserve">The Harmonic Mean and Historical Bottlenecks</w:t>
      </w:r>
    </w:p>
    <w:p>
      <w:pPr>
        <w:pStyle w:val="FirstParagraph"/>
      </w:pPr>
      <w:r>
        <w:t xml:space="preserve">Perhaps the most mathematically significant factor driving the vast divergence between</w:t>
      </w:r>
      <w:r>
        <w:t xml:space="preserve"> </w:t>
      </w:r>
      <m:oMath>
        <m:sSub>
          <m:e>
            <m:r>
              <m:t>N</m:t>
            </m:r>
          </m:e>
          <m:sub>
            <m:r>
              <m:t>e</m:t>
            </m:r>
          </m:sub>
        </m:sSub>
      </m:oMath>
      <w:r>
        <w:t xml:space="preserve"> </w:t>
      </w:r>
      <w:r>
        <w:t xml:space="preserve">and</w:t>
      </w:r>
      <w:r>
        <w:t xml:space="preserve"> </w:t>
      </w:r>
      <m:oMath>
        <m:r>
          <m:t>N</m:t>
        </m:r>
      </m:oMath>
      <w:r>
        <w:t xml:space="preserve"> </w:t>
      </w:r>
      <w:r>
        <w:t xml:space="preserve">over evolutionary timescales is the fluctuation of population sizes. Under standard Wright-Fisher-type approximations, long-term drift and inbreeding are not governed by the arithmetic mean, but by the harmonic mean of population sizes across generations.</w:t>
      </w:r>
    </w:p>
    <w:p>
      <w:pPr>
        <w:pStyle w:val="BodyText"/>
      </w:pPr>
      <w:r>
        <w:t xml:space="preserve">Because the harmonic mean is mathematically dominated by the smallest values in a temporal series, a single severe historical population bottleneck permanently suppresses the long-term coalescent</w:t>
      </w:r>
      <w:r>
        <w:t xml:space="preserve"> </w:t>
      </w:r>
      <m:oMath>
        <m:sSub>
          <m:e>
            <m:r>
              <m:t>N</m:t>
            </m:r>
          </m:e>
          <m:sub>
            <m:r>
              <m:t>e</m:t>
            </m:r>
          </m:sub>
        </m:sSub>
      </m:oMath>
      <w:r>
        <w:t xml:space="preserve"> </w:t>
      </w:r>
      <w:r>
        <w:t xml:space="preserve">of a lineage, regardless of any subsequent rapid, exponential census growth. For example, the ancestral subset of anatomically modern humans that migrated out of the African continent experienced a severe, serial founder effect. Consequently, the estimated historical long-term</w:t>
      </w:r>
      <w:r>
        <w:t xml:space="preserve"> </w:t>
      </w:r>
      <m:oMath>
        <m:sSub>
          <m:e>
            <m:r>
              <m:t>N</m:t>
            </m:r>
          </m:e>
          <m:sub>
            <m:r>
              <m:t>e</m:t>
            </m:r>
          </m:sub>
        </m:sSub>
      </m:oMath>
      <w:r>
        <w:t xml:space="preserve"> </w:t>
      </w:r>
      <w:r>
        <w:t xml:space="preserve">for all major non-African continental populations combined is calculated at roughly 7,500, compared to a larger, more demographically stable</w:t>
      </w:r>
      <w:r>
        <w:t xml:space="preserve"> </w:t>
      </w:r>
      <m:oMath>
        <m:sSub>
          <m:e>
            <m:r>
              <m:t>N</m:t>
            </m:r>
          </m:e>
          <m:sub>
            <m:r>
              <m:t>e</m:t>
            </m:r>
          </m:sub>
        </m:sSub>
      </m:oMath>
      <w:r>
        <w:t xml:space="preserve"> </w:t>
      </w:r>
      <w:r>
        <w:t xml:space="preserve">of approximately 15,000 for continental African populations. Genomic analyses of even deeper prehistory indicate that human ancestors survived a devastating bottleneck approximately 930,000 years ago, during which the ancestral</w:t>
      </w:r>
      <w:r>
        <w:t xml:space="preserve"> </w:t>
      </w:r>
      <m:oMath>
        <m:sSub>
          <m:e>
            <m:r>
              <m:t>N</m:t>
            </m:r>
          </m:e>
          <m:sub>
            <m:r>
              <m:t>e</m:t>
            </m:r>
          </m:sub>
        </m:sSub>
      </m:oMath>
      <w:r>
        <w:t xml:space="preserve"> </w:t>
      </w:r>
      <w:r>
        <w:t xml:space="preserve">plummeted to an estimated 1,280 breeding individuals.</w:t>
      </w:r>
    </w:p>
    <w:bookmarkEnd w:id="10"/>
    <w:bookmarkEnd w:id="11"/>
    <w:bookmarkStart w:id="12" w:name="X1015da41454f4a45c1b517270c47e898dd6ecfb"/>
    <w:p>
      <w:pPr>
        <w:pStyle w:val="Heading3"/>
      </w:pPr>
      <w:r>
        <w:t xml:space="preserve">The Mathematics of Genetic Drift and Heterozygosity Decay</w:t>
      </w:r>
    </w:p>
    <w:p>
      <w:pPr>
        <w:pStyle w:val="FirstParagraph"/>
      </w:pPr>
      <w:r>
        <w:t xml:space="preserve">Genetic drift is the stochastic fluctuation of allele frequencies from one biological generation to the next, driven entirely by random sampling errors during gamete formation, fertilization, and survival. While natural selection acts deterministically on an allele’s fitness, genetic drift acts completely blindly, entirely capable of fixing mildly deleterious mutations or inadvertently purging highly advantageous ones purely by mathematical chance.</w:t>
      </w:r>
    </w:p>
    <w:p>
      <w:pPr>
        <w:pStyle w:val="BodyText"/>
      </w:pPr>
      <w:r>
        <w:t xml:space="preserve">The strength of genetic drift is inversely proportional to</w:t>
      </w:r>
      <w:r>
        <w:t xml:space="preserve"> </w:t>
      </w:r>
      <m:oMath>
        <m:sSub>
          <m:e>
            <m:r>
              <m:t>N</m:t>
            </m:r>
          </m:e>
          <m:sub>
            <m:r>
              <m:t>e</m:t>
            </m:r>
          </m:sub>
        </m:sSub>
      </m:oMath>
      <w:r>
        <w:t xml:space="preserve">. The most precise metric for quantifying the loss of genetic diversity over time is the decline in expected heterozygosity (</w:t>
      </w:r>
      <m:oMath>
        <m:sSub>
          <m:e>
            <m:r>
              <m:t>H</m:t>
            </m:r>
          </m:e>
          <m:sub>
            <m:r>
              <m:t>e</m:t>
            </m:r>
          </m:sub>
        </m:sSub>
      </m:oMath>
      <w:r>
        <w:t xml:space="preserve">). In an idealized diploid Wright-Fisher population with no mutation, the expected loss of heterozygosity over</w:t>
      </w:r>
      <w:r>
        <w:t xml:space="preserve"> </w:t>
      </w:r>
      <m:oMath>
        <m:r>
          <m:t>t</m:t>
        </m:r>
      </m:oMath>
      <w:r>
        <w:t xml:space="preserve"> </w:t>
      </w:r>
      <w:r>
        <w:t xml:space="preserve">generations is governed by Sewall Wright’s definitive equation:</w:t>
      </w:r>
      <w:r>
        <w:t xml:space="preserve"> </w:t>
      </w:r>
      <m:oMath>
        <m:sSub>
          <m:e>
            <m:r>
              <m:t>H</m:t>
            </m:r>
          </m:e>
          <m:sub>
            <m:r>
              <m:t>t</m:t>
            </m:r>
          </m:sub>
        </m:sSub>
        <m:r>
          <m:rPr>
            <m:sty m:val="p"/>
          </m:rPr>
          <m:t>=</m:t>
        </m:r>
        <m:sSub>
          <m:e>
            <m:r>
              <m:t>H</m:t>
            </m:r>
          </m:e>
          <m:sub>
            <m:r>
              <m:t>0</m:t>
            </m:r>
          </m:sub>
        </m:sSub>
        <m:r>
          <m:rPr>
            <m:sty m:val="p"/>
          </m:rPr>
          <m:t>(</m:t>
        </m:r>
        <m:r>
          <m:t>1</m:t>
        </m:r>
        <m:r>
          <m:rPr>
            <m:sty m:val="p"/>
          </m:rPr>
          <m:t>−</m:t>
        </m:r>
        <m:r>
          <m:t>1</m:t>
        </m:r>
        <m:r>
          <m:rPr>
            <m:sty m:val="p"/>
          </m:rPr>
          <m:t>/</m:t>
        </m:r>
        <m:r>
          <m:rPr>
            <m:sty m:val="p"/>
          </m:rPr>
          <m:t>(</m:t>
        </m:r>
        <m:r>
          <m:t>2</m:t>
        </m:r>
        <m:sSub>
          <m:e>
            <m:r>
              <m:t>N</m:t>
            </m:r>
          </m:e>
          <m:sub>
            <m:r>
              <m:t>e</m:t>
            </m:r>
          </m:sub>
        </m:sSub>
        <m:r>
          <m:rPr>
            <m:sty m:val="p"/>
          </m:rPr>
          <m:t>)</m:t>
        </m:r>
        <m:sSup>
          <m:e>
            <m:r>
              <m:rPr>
                <m:sty m:val="p"/>
              </m:rPr>
              <m:t>)</m:t>
            </m:r>
          </m:e>
          <m:sup>
            <m:r>
              <m:t>t</m:t>
            </m:r>
          </m:sup>
        </m:sSup>
      </m:oMath>
      <w:r>
        <w:t xml:space="preserve">.</w:t>
      </w:r>
    </w:p>
    <w:p>
      <w:pPr>
        <w:pStyle w:val="BodyText"/>
      </w:pPr>
      <w:r>
        <w:t xml:space="preserve">This foundational recursion demonstrates that in the absolute theoretical absence of new</w:t>
      </w:r>
      <w:r>
        <w:t xml:space="preserve"> </w:t>
      </w:r>
      <w:r>
        <w:rPr>
          <w:i/>
          <w:iCs/>
        </w:rPr>
        <w:t xml:space="preserve">de novo</w:t>
      </w:r>
      <w:r>
        <w:t xml:space="preserve"> </w:t>
      </w:r>
      <w:r>
        <w:t xml:space="preserve">mutations or external gene flow, heterozygosity will inevitably decay to zero over infinite time. However, mathematical projections for massive populations heavily attenuate this threat. If an isolated continental human population has a physical census size of 1,000,000 to 10,000,000 individuals, yielding an</w:t>
      </w:r>
      <w:r>
        <w:t xml:space="preserve"> </w:t>
      </w:r>
      <m:oMath>
        <m:sSub>
          <m:e>
            <m:r>
              <m:t>N</m:t>
            </m:r>
          </m:e>
          <m:sub>
            <m:r>
              <m:t>e</m:t>
            </m:r>
          </m:sub>
        </m:sSub>
      </m:oMath>
      <w:r>
        <w:t xml:space="preserve"> </w:t>
      </w:r>
      <w:r>
        <w:t xml:space="preserve">ranging from 100,000 to 1,000,000, the stochastic erosion of genetic diversity due strictly to drift is virtually negligible over human historical timescales. Even after 500 generations (roughly 12,500 to 15,000 years) of total geographic isolation and absolute border closure, a population with an</w:t>
      </w:r>
      <w:r>
        <w:t xml:space="preserve"> </w:t>
      </w:r>
      <m:oMath>
        <m:sSub>
          <m:e>
            <m:r>
              <m:t>N</m:t>
            </m:r>
          </m:e>
          <m:sub>
            <m:r>
              <m:t>e</m:t>
            </m:r>
          </m:sub>
        </m:sSub>
      </m:oMath>
      <w:r>
        <w:t xml:space="preserve"> </w:t>
      </w:r>
      <w:r>
        <w:t xml:space="preserve">of 100,000 theoretically loses less than 0.25% of its starting heterozygosity.</w:t>
      </w:r>
    </w:p>
    <w:bookmarkEnd w:id="12"/>
    <w:bookmarkStart w:id="13" w:name="X309ae15790a24a484933c2347f23627b29819e9"/>
    <w:p>
      <w:pPr>
        <w:pStyle w:val="Heading3"/>
      </w:pPr>
      <w:r>
        <w:t xml:space="preserve">Mutation-Drift Balance and Conservation Heuristics</w:t>
      </w:r>
    </w:p>
    <w:p>
      <w:pPr>
        <w:pStyle w:val="FirstParagraph"/>
      </w:pPr>
      <w:r>
        <w:t xml:space="preserve">In biological reality, the stochastic loss of genetic diversity via drift is continuously counteracted by the introduction of novel alleles via genetic mutation, reaching a dynamic steady-state equilibrium termed the mutation-drift balance. In a finite, panmictic population operating under the Infinite Alleles Model (IAM), the expected equilibrium heterozygosity is dictated by the foundational parameter</w:t>
      </w:r>
      <w:r>
        <w:t xml:space="preserve"> </w:t>
      </w:r>
      <m:oMath>
        <m:r>
          <m:t>θ</m:t>
        </m:r>
        <m:r>
          <m:rPr>
            <m:sty m:val="p"/>
          </m:rPr>
          <m:t>=</m:t>
        </m:r>
        <m:r>
          <m:t>4</m:t>
        </m:r>
        <m:sSub>
          <m:e>
            <m:r>
              <m:t>N</m:t>
            </m:r>
          </m:e>
          <m:sub>
            <m:r>
              <m:t>e</m:t>
            </m:r>
          </m:sub>
        </m:sSub>
        <m:r>
          <m:t>μ</m:t>
        </m:r>
      </m:oMath>
      <w:r>
        <w:t xml:space="preserve"> </w:t>
      </w:r>
      <w:r>
        <w:t xml:space="preserve">for diploids, where</w:t>
      </w:r>
      <w:r>
        <w:t xml:space="preserve"> </w:t>
      </w:r>
      <m:oMath>
        <m:r>
          <m:t>μ</m:t>
        </m:r>
      </m:oMath>
      <w:r>
        <w:t xml:space="preserve"> </w:t>
      </w:r>
      <w:r>
        <w:t xml:space="preserve">is the per-generation neutral mutation rate. The maximum theoretical diversity a population can maintain is given by</w:t>
      </w:r>
      <w:r>
        <w:t xml:space="preserve"> </w:t>
      </w:r>
      <m:oMath>
        <m:sSub>
          <m:e>
            <m:r>
              <m:t>H</m:t>
            </m:r>
          </m:e>
          <m:sub>
            <m:r>
              <m:t>e</m:t>
            </m:r>
            <m:r>
              <m:t>q</m:t>
            </m:r>
          </m:sub>
        </m:sSub>
        <m:r>
          <m:rPr>
            <m:sty m:val="p"/>
          </m:rPr>
          <m:t>=</m:t>
        </m:r>
        <m:r>
          <m:t>θ</m:t>
        </m:r>
        <m:r>
          <m:rPr>
            <m:sty m:val="p"/>
          </m:rPr>
          <m:t>/</m:t>
        </m:r>
        <m:r>
          <m:rPr>
            <m:sty m:val="p"/>
          </m:rPr>
          <m:t>(</m:t>
        </m:r>
        <m:r>
          <m:t>θ</m:t>
        </m:r>
        <m:r>
          <m:rPr>
            <m:sty m:val="p"/>
          </m:rPr>
          <m:t>+</m:t>
        </m:r>
        <m:r>
          <m:t>1</m:t>
        </m:r>
        <m:r>
          <m:rPr>
            <m:sty m:val="p"/>
          </m:rPr>
          <m:t>)</m:t>
        </m:r>
      </m:oMath>
      <w:r>
        <w:t xml:space="preserve">.</w:t>
      </w:r>
    </w:p>
    <w:p>
      <w:pPr>
        <w:pStyle w:val="BodyText"/>
      </w:pPr>
      <w:r>
        <w:t xml:space="preserve">When</w:t>
      </w:r>
      <w:r>
        <w:t xml:space="preserve"> </w:t>
      </w:r>
      <m:oMath>
        <m:r>
          <m:t>θ</m:t>
        </m:r>
        <m:r>
          <m:rPr>
            <m:sty m:val="p"/>
          </m:rPr>
          <m:t>≪</m:t>
        </m:r>
        <m:r>
          <m:t>1</m:t>
        </m:r>
      </m:oMath>
      <w:r>
        <w:t xml:space="preserve">, genetic drift is the dominant evolutionary force, tending the population toward homozygosity. In humans, the per-base pair neutral mutation rate (</w:t>
      </w:r>
      <m:oMath>
        <m:r>
          <m:t>μ</m:t>
        </m:r>
      </m:oMath>
      <w:r>
        <w:t xml:space="preserve">) is exceedingly low (approximately</w:t>
      </w:r>
      <w:r>
        <w:t xml:space="preserve"> </w:t>
      </w:r>
      <m:oMath>
        <m:r>
          <m:t>1.2</m:t>
        </m:r>
        <m:r>
          <m:rPr>
            <m:sty m:val="p"/>
          </m:rPr>
          <m:t>×</m:t>
        </m:r>
        <m:sSup>
          <m:e>
            <m:r>
              <m:t>10</m:t>
            </m:r>
          </m:e>
          <m:sup>
            <m:r>
              <m:rPr>
                <m:sty m:val="p"/>
              </m:rPr>
              <m:t>−</m:t>
            </m:r>
            <m:r>
              <m:t>8</m:t>
            </m:r>
          </m:sup>
        </m:sSup>
      </m:oMath>
      <w:r>
        <w:t xml:space="preserve">), placing human genetics at the per-nucleotide level in a regime where drift fundamentally limits the heterozygosity of any specific base pair. However, because the human autosomal genome contains approximately 3 billion base pairs, a massive population maintains an astonishing absolute volumetric influx of</w:t>
      </w:r>
      <w:r>
        <w:t xml:space="preserve"> </w:t>
      </w:r>
      <w:r>
        <w:rPr>
          <w:i/>
          <w:iCs/>
        </w:rPr>
        <w:t xml:space="preserve">de novo</w:t>
      </w:r>
      <w:r>
        <w:t xml:space="preserve"> </w:t>
      </w:r>
      <w:r>
        <w:t xml:space="preserve">mutations. An</w:t>
      </w:r>
      <w:r>
        <w:t xml:space="preserve"> </w:t>
      </w:r>
      <m:oMath>
        <m:sSub>
          <m:e>
            <m:r>
              <m:t>N</m:t>
            </m:r>
          </m:e>
          <m:sub>
            <m:r>
              <m:t>e</m:t>
            </m:r>
          </m:sub>
        </m:sSub>
      </m:oMath>
      <w:r>
        <w:t xml:space="preserve"> </w:t>
      </w:r>
      <w:r>
        <w:t xml:space="preserve">of 100,000 produces roughly 7,200 totally novel mutations genome-wide every single generation, permanently neutralizing the baseline loss of heterozygosity.</w:t>
      </w:r>
    </w:p>
    <w:p>
      <w:pPr>
        <w:pStyle w:val="BodyText"/>
      </w:pPr>
      <w:r>
        <w:t xml:space="preserve">Historically, conservation genetics has applied the</w:t>
      </w:r>
      <w:r>
        <w:t xml:space="preserve"> </w:t>
      </w:r>
      <w:r>
        <w:t xml:space="preserve">“50/500 rule,”</w:t>
      </w:r>
      <w:r>
        <w:t xml:space="preserve"> </w:t>
      </w:r>
      <w:r>
        <w:t xml:space="preserve">proposing an</w:t>
      </w:r>
      <w:r>
        <w:t xml:space="preserve"> </w:t>
      </w:r>
      <m:oMath>
        <m:sSub>
          <m:e>
            <m:r>
              <m:t>N</m:t>
            </m:r>
          </m:e>
          <m:sub>
            <m:r>
              <m:t>e</m:t>
            </m:r>
          </m:sub>
        </m:sSub>
      </m:oMath>
      <w:r>
        <w:t xml:space="preserve"> </w:t>
      </w:r>
      <w:r>
        <w:t xml:space="preserve">of 50 to avoid short-term acute inbreeding depression and an</w:t>
      </w:r>
      <w:r>
        <w:t xml:space="preserve"> </w:t>
      </w:r>
      <m:oMath>
        <m:sSub>
          <m:e>
            <m:r>
              <m:t>N</m:t>
            </m:r>
          </m:e>
          <m:sub>
            <m:r>
              <m:t>e</m:t>
            </m:r>
          </m:sub>
        </m:sSub>
        <m:r>
          <m:rPr>
            <m:sty m:val="p"/>
          </m:rPr>
          <m:t>≥</m:t>
        </m:r>
        <m:r>
          <m:t>500</m:t>
        </m:r>
      </m:oMath>
      <w:r>
        <w:t xml:space="preserve"> </w:t>
      </w:r>
      <w:r>
        <w:t xml:space="preserve">to maintain long-term evolutionary potential for quantitative traits. Modern literature emphasizes these are context-dependent heuristics rather than universal biological laws. While frameworks like the Kunming-Montreal Global Biodiversity Framework incorporate the proportion of populations with</w:t>
      </w:r>
      <w:r>
        <w:t xml:space="preserve"> </w:t>
      </w:r>
      <m:oMath>
        <m:sSub>
          <m:e>
            <m:r>
              <m:t>N</m:t>
            </m:r>
          </m:e>
          <m:sub>
            <m:r>
              <m:t>e</m:t>
            </m:r>
          </m:sub>
        </m:sSub>
        <m:r>
          <m:rPr>
            <m:sty m:val="p"/>
          </m:rPr>
          <m:t>&gt;</m:t>
        </m:r>
        <m:r>
          <m:t>500</m:t>
        </m:r>
      </m:oMath>
      <w:r>
        <w:t xml:space="preserve"> </w:t>
      </w:r>
      <w:r>
        <w:t xml:space="preserve">as a monitoring-framework headline indicator, massive human cohorts vastly exceed these thresholds, rendering them immune to standard genome-wide heterozygosity loss in panmictic states.</w:t>
      </w:r>
    </w:p>
    <w:bookmarkEnd w:id="13"/>
    <w:bookmarkStart w:id="14" w:name="X8448c013eb70abd2427f76a7ec48ecbf473c992"/>
    <w:p>
      <w:pPr>
        <w:pStyle w:val="Heading3"/>
      </w:pPr>
      <w:r>
        <w:t xml:space="preserve">The Wahlund Effect and the Mathematics of Population Subdivision</w:t>
      </w:r>
    </w:p>
    <w:p>
      <w:pPr>
        <w:pStyle w:val="FirstParagraph"/>
      </w:pPr>
      <w:r>
        <w:t xml:space="preserve">While theoretical frameworks often assume perfect panmixia, it is a fundamentally flawed heuristic to assume that individuals residing within the same macroscopic geographic boundary constitute a single, randomly mating genetic entity. Throughout human evolutionary history, restricted geographic mobility, cultural stratification, and socially mandated endogamy have necessitated the subdivision of macro-populations into smaller, highly insular reproductive networks called demes.</w:t>
      </w:r>
    </w:p>
    <w:p>
      <w:pPr>
        <w:pStyle w:val="BodyText"/>
      </w:pPr>
      <w:r>
        <w:t xml:space="preserve">When a macro-population structurally fragments into isolated demes, the variance in allele frequencies across these subpopulations algebraically dictates a systemic deficit of global heterozygosity and a corresponding excess of homozygosity. This statistical artifact, known as the Wahlund effect (described by Sten Wahlund in 1928), manifests powerfully at the aggregate population level even if every isolated local subpopulation remains in perfect, localized Hardy-Weinberg equilibrium.</w:t>
      </w:r>
    </w:p>
    <w:p>
      <w:pPr>
        <w:pStyle w:val="BodyText"/>
      </w:pPr>
      <w:r>
        <w:t xml:space="preserve">Mathematically, if an aggregate population is split into equally sized demes, the global observed heterozygosity (</w:t>
      </w:r>
      <m:oMath>
        <m:sSub>
          <m:e>
            <m:r>
              <m:t>H</m:t>
            </m:r>
          </m:e>
          <m:sub>
            <m:r>
              <m:t>o</m:t>
            </m:r>
            <m:r>
              <m:t>b</m:t>
            </m:r>
            <m:r>
              <m:t>s</m:t>
            </m:r>
          </m:sub>
        </m:sSub>
      </m:oMath>
      <w:r>
        <w:t xml:space="preserve">) must be calculated as the arithmetic average of the heterozygote frequencies found within each deme. Utilizing the fundamental statistical definition of variance (</w:t>
      </w:r>
      <m:oMath>
        <m:r>
          <m:t>V</m:t>
        </m:r>
        <m:r>
          <m:t>a</m:t>
        </m:r>
        <m:r>
          <m:t>r</m:t>
        </m:r>
        <m:r>
          <m:rPr>
            <m:sty m:val="p"/>
          </m:rPr>
          <m:t>(</m:t>
        </m:r>
        <m:r>
          <m:t>p</m:t>
        </m:r>
        <m:r>
          <m:rPr>
            <m:sty m:val="p"/>
          </m:rPr>
          <m:t>)</m:t>
        </m:r>
      </m:oMath>
      <w:r>
        <w:t xml:space="preserve">), this proves that</w:t>
      </w:r>
      <w:r>
        <w:t xml:space="preserve"> </w:t>
      </w:r>
      <m:oMath>
        <m:sSub>
          <m:e>
            <m:r>
              <m:t>H</m:t>
            </m:r>
          </m:e>
          <m:sub>
            <m:r>
              <m:t>o</m:t>
            </m:r>
            <m:r>
              <m:t>b</m:t>
            </m:r>
            <m:r>
              <m:t>s</m:t>
            </m:r>
          </m:sub>
        </m:sSub>
        <m:r>
          <m:rPr>
            <m:sty m:val="p"/>
          </m:rPr>
          <m:t>=</m:t>
        </m:r>
        <m:r>
          <m:t>2</m:t>
        </m:r>
        <m:acc>
          <m:accPr>
            <m:chr m:val="‾"/>
          </m:accPr>
          <m:e>
            <m:r>
              <m:t>p</m:t>
            </m:r>
          </m:e>
        </m:acc>
        <m:acc>
          <m:accPr>
            <m:chr m:val="‾"/>
          </m:accPr>
          <m:e>
            <m:r>
              <m:t>q</m:t>
            </m:r>
          </m:e>
        </m:acc>
        <m:r>
          <m:rPr>
            <m:sty m:val="p"/>
          </m:rPr>
          <m:t>−</m:t>
        </m:r>
        <m:r>
          <m:t>2</m:t>
        </m:r>
        <m:r>
          <m:t>V</m:t>
        </m:r>
        <m:r>
          <m:t>a</m:t>
        </m:r>
        <m:r>
          <m:t>r</m:t>
        </m:r>
        <m:r>
          <m:rPr>
            <m:sty m:val="p"/>
          </m:rPr>
          <m:t>(</m:t>
        </m:r>
        <m:r>
          <m:t>p</m:t>
        </m:r>
        <m:r>
          <m:rPr>
            <m:sty m:val="p"/>
          </m:rPr>
          <m:t>)</m:t>
        </m:r>
      </m:oMath>
      <w:r>
        <w:t xml:space="preserve">. Any variance in allele frequencies across isolated subpopulations strictly drags down total heterozygosity and concurrently transfers that exact mathematical quantity into an excess of homozygous genotypes.</w:t>
      </w:r>
    </w:p>
    <w:p>
      <w:pPr>
        <w:pStyle w:val="BodyText"/>
      </w:pPr>
      <w:r>
        <w:t xml:space="preserve">The magnitude of this structural divergence is most commonly quantified using standard estimators for Wright’s</w:t>
      </w:r>
      <w:r>
        <w:t xml:space="preserve"> </w:t>
      </w:r>
      <m:oMath>
        <m:r>
          <m:t>F</m:t>
        </m:r>
      </m:oMath>
      <w:r>
        <w:t xml:space="preserve">-statistics (such as Weir-Cockerham), specifically the fixation index (</w:t>
      </w:r>
      <m:oMath>
        <m:sSub>
          <m:e>
            <m:r>
              <m:t>F</m:t>
            </m:r>
          </m:e>
          <m:sub>
            <m:r>
              <m:t>S</m:t>
            </m:r>
            <m:r>
              <m:t>T</m:t>
            </m:r>
          </m:sub>
        </m:sSub>
      </m:oMath>
      <w:r>
        <w:t xml:space="preserve">). Under Wright’s infinite island model, assuming an equilibrium between the homogenizing force of migration (</w:t>
      </w:r>
      <m:oMath>
        <m:r>
          <m:t>m</m:t>
        </m:r>
      </m:oMath>
      <w:r>
        <w:t xml:space="preserve">) and the differentiating force of genetic drift, differentiation is approximated by</w:t>
      </w:r>
      <w:r>
        <w:t xml:space="preserve"> </w:t>
      </w:r>
      <m:oMath>
        <m:sSub>
          <m:e>
            <m:r>
              <m:t>F</m:t>
            </m:r>
          </m:e>
          <m:sub>
            <m:r>
              <m:t>S</m:t>
            </m:r>
            <m:r>
              <m:t>T</m:t>
            </m:r>
          </m:sub>
        </m:sSub>
        <m:r>
          <m:rPr>
            <m:sty m:val="p"/>
          </m:rPr>
          <m:t>≈</m:t>
        </m:r>
        <m:r>
          <m:t>1</m:t>
        </m:r>
        <m:r>
          <m:rPr>
            <m:sty m:val="p"/>
          </m:rPr>
          <m:t>/</m:t>
        </m:r>
        <m:r>
          <m:rPr>
            <m:sty m:val="p"/>
          </m:rPr>
          <m:t>(</m:t>
        </m:r>
        <m:r>
          <m:t>1</m:t>
        </m:r>
        <m:r>
          <m:rPr>
            <m:sty m:val="p"/>
          </m:rPr>
          <m:t>+</m:t>
        </m:r>
        <m:r>
          <m:t>4</m:t>
        </m:r>
        <m:sSub>
          <m:e>
            <m:r>
              <m:t>N</m:t>
            </m:r>
          </m:e>
          <m:sub>
            <m:r>
              <m:t>e</m:t>
            </m:r>
          </m:sub>
        </m:sSub>
        <m:r>
          <m:t>m</m:t>
        </m:r>
        <m:r>
          <m:rPr>
            <m:sty m:val="p"/>
          </m:rPr>
          <m:t>)</m:t>
        </m:r>
      </m:oMath>
      <w:r>
        <w:t xml:space="preserve">. While this theoretical derivation is foundational, attempting to estimate the empirical number of migrants per generation (</w:t>
      </w:r>
      <m:oMath>
        <m:r>
          <m:t>N</m:t>
        </m:r>
        <m:r>
          <m:t>m</m:t>
        </m:r>
      </m:oMath>
      <w:r>
        <w:t xml:space="preserve">) through the algebraic inversion of</w:t>
      </w:r>
      <w:r>
        <w:t xml:space="preserve"> </w:t>
      </w:r>
      <m:oMath>
        <m:sSub>
          <m:e>
            <m:r>
              <m:t>F</m:t>
            </m:r>
          </m:e>
          <m:sub>
            <m:r>
              <m:t>S</m:t>
            </m:r>
            <m:r>
              <m:t>T</m:t>
            </m:r>
          </m:sub>
        </m:sSub>
      </m:oMath>
      <w:r>
        <w:t xml:space="preserve"> </w:t>
      </w:r>
      <w:r>
        <w:t xml:space="preserve">is often mathematically unjustified without strong evidence defending the restrictive assumptions of the island-model equilibrium.</w:t>
      </w:r>
    </w:p>
    <w:bookmarkEnd w:id="14"/>
    <w:bookmarkEnd w:id="15"/>
    <w:bookmarkStart w:id="20" w:name="X03154e97366888f62d36c4bea34ce92e7d4a341"/>
    <w:p>
      <w:pPr>
        <w:pStyle w:val="Heading2"/>
      </w:pPr>
      <w:r>
        <w:t xml:space="preserve">Part II: The Genomic Architecture of Inbreeding and Substructure</w:t>
      </w:r>
    </w:p>
    <w:bookmarkStart w:id="16" w:name="X1c3843e0e9e219725c51fef54d3ba246929713a"/>
    <w:p>
      <w:pPr>
        <w:pStyle w:val="Heading3"/>
      </w:pPr>
      <w:r>
        <w:t xml:space="preserve">The Biological Mechanics of Autozygosity and Meiotic Recombination</w:t>
      </w:r>
    </w:p>
    <w:p>
      <w:pPr>
        <w:pStyle w:val="FirstParagraph"/>
      </w:pPr>
      <w:r>
        <w:t xml:space="preserve">The primary, indelible genomic signature of inbreeding within an individual’s DNA—whether driven by recent cultural consanguinity or deep, historical population substructure—is the presence of Runs of Homozygosity (ROH). Biologically, ROH are contiguous, uninterrupted tracts of homozygous genotypes that arise uniquely when a diploid individual inherits identical-by-descent (IBD) sister haplotypes from both parents.</w:t>
      </w:r>
    </w:p>
    <w:p>
      <w:pPr>
        <w:pStyle w:val="BodyText"/>
      </w:pPr>
      <w:r>
        <w:t xml:space="preserve">The formation and preservation of these continuous tracts are dictated strictly by the mechanics of meiosis and homologous recombination. During the formation of gametes, paired homologous chromosomes undergo recombination, an event that introduces breakpoints and systematically fractures continuous ancestral haplotypes over successive generations.</w:t>
      </w:r>
    </w:p>
    <w:p>
      <w:pPr>
        <w:pStyle w:val="BodyText"/>
      </w:pPr>
      <w:r>
        <w:t xml:space="preserve">When two parents share a recent common ancestor due to strict endogamy or consanguineous marriage, the specific genomic segments passed down to their offspring have traversed relatively few generational meioses. Because the number of generations is critically small, there are exceedingly few opportunities for recombination events to successfully disrupt these shared, identical segments of DNA. Consequently, when these identical homologous tracts are inherited together, they align perfectly to form long, unbroken runs of homozygous sequences.</w:t>
      </w:r>
    </w:p>
    <w:bookmarkEnd w:id="16"/>
    <w:bookmarkStart w:id="17" w:name="X18e57a3683580f586d3b4871deb48436b88fe02"/>
    <w:p>
      <w:pPr>
        <w:pStyle w:val="Heading3"/>
      </w:pPr>
      <w:r>
        <w:t xml:space="preserve">Quantifying ROH: Distinguishing Demography from Consanguinity</w:t>
      </w:r>
    </w:p>
    <w:p>
      <w:pPr>
        <w:pStyle w:val="FirstParagraph"/>
      </w:pPr>
      <w:r>
        <w:t xml:space="preserve">Because recombination predictably fractures haplotypes over time, the physical length of an ROH tract acts as a highly accurate biological clock; the length of the homozygous segment is inversely proportional to the number of generations separating the individual from the common ancestor. ROH therefore serves as a crucial bridge phenotype capable of distinctly differentiating between background population endogamy and recent pedigree consanguinity.</w:t>
      </w:r>
    </w:p>
    <w:p>
      <w:pPr>
        <w:pStyle w:val="BodyText"/>
      </w:pPr>
      <w:r>
        <w:t xml:space="preserve">By quantifying and discretizing ROH into specific length classifications, population geneticists can elegantly untangle overlapping webs of genetic history:</w:t>
      </w:r>
    </w:p>
    <w:p>
      <w:pPr>
        <w:pStyle w:val="Compact"/>
        <w:numPr>
          <w:ilvl w:val="0"/>
          <w:numId w:val="1002"/>
        </w:numPr>
      </w:pPr>
      <w:r>
        <w:rPr>
          <w:b/>
          <w:bCs/>
        </w:rPr>
        <w:t xml:space="preserve">Short ROH (&lt;1 Mb to ~1.5 Mb):</w:t>
      </w:r>
      <w:r>
        <w:t xml:space="preserve"> </w:t>
      </w:r>
      <w:r>
        <w:t xml:space="preserve">These heavily fragmented tracts reflect deep, ancient shared ancestry occurring tens to hundreds of generations in the past. They are ubiquitous across all human populations, and their total burden strongly correlates with historical continental effective population sizes (</w:t>
      </w:r>
      <m:oMath>
        <m:sSub>
          <m:e>
            <m:r>
              <m:t>N</m:t>
            </m:r>
          </m:e>
          <m:sub>
            <m:r>
              <m:t>e</m:t>
            </m:r>
          </m:sub>
        </m:sSub>
      </m:oMath>
      <w:r>
        <w:t xml:space="preserve">). The total lengths of short ROH increase proportionally with geographic distance from East Africa, perfectly mirroring the sequential Out-of-Africa founder effects that progressively reduced genetic diversity.</w:t>
      </w:r>
    </w:p>
    <w:p>
      <w:pPr>
        <w:pStyle w:val="Compact"/>
        <w:numPr>
          <w:ilvl w:val="0"/>
          <w:numId w:val="1002"/>
        </w:numPr>
      </w:pPr>
      <w:r>
        <w:rPr>
          <w:b/>
          <w:bCs/>
        </w:rPr>
        <w:t xml:space="preserve">Intermediate ROH (~1.5 Mb to 5 Mb):</w:t>
      </w:r>
      <w:r>
        <w:t xml:space="preserve"> </w:t>
      </w:r>
      <w:r>
        <w:t xml:space="preserve">These tracts indicate background relatedness resulting from historical population bottlenecks, strict geographical isolation, or long-term community endogamy. A profound empirical example is the Himba population of Namibia; they exhibit average background homozygosity mimicking second-cousin offspring entirely due to an extreme late-19th-century demographic bottleneck (driven by severe cattle raiding and a rinderpest epidemic) rather than modern consanguineous marriage preferences.</w:t>
      </w:r>
    </w:p>
    <w:p>
      <w:pPr>
        <w:pStyle w:val="Compact"/>
        <w:numPr>
          <w:ilvl w:val="0"/>
          <w:numId w:val="1002"/>
        </w:numPr>
      </w:pPr>
      <w:r>
        <w:rPr>
          <w:b/>
          <w:bCs/>
        </w:rPr>
        <w:t xml:space="preserve">Long ROH (&gt;5 Mb or &gt;10 cM):</w:t>
      </w:r>
      <w:r>
        <w:t xml:space="preserve"> </w:t>
      </w:r>
      <w:r>
        <w:t xml:space="preserve">Massive tracts are the definitive hallmark of recent parental relatedness. In the offspring of first cousins, a highly significant proportion of the total genome is expected to be covered by ROH exceeding 10 cM in length. Extreme outliers in human history exist in the archaeological record; a 6,000-year-old Chalcolithic individual from Peqi’in Cave, Israel, was discovered whose genome contained an astonishing 545 cM of ROH strictly in tracts exceeding 20 cM, indicating massive recent inbreeding.</w:t>
      </w:r>
    </w:p>
    <w:bookmarkEnd w:id="17"/>
    <w:bookmarkStart w:id="18" w:name="X0f5d06e32ee5e1bfaa7001b15f0dbb674f9e3f2"/>
    <w:p>
      <w:pPr>
        <w:pStyle w:val="Heading3"/>
      </w:pPr>
      <w:r>
        <w:t xml:space="preserve">The Inbreeding Coefficient (</w:t>
      </w:r>
      <m:oMath>
        <m:r>
          <m:t>F</m:t>
        </m:r>
      </m:oMath>
      <w:r>
        <w:t xml:space="preserve">): Pedigree Expectations versus Genomic Reality</w:t>
      </w:r>
    </w:p>
    <w:p>
      <w:pPr>
        <w:pStyle w:val="FirstParagraph"/>
      </w:pPr>
      <w:r>
        <w:t xml:space="preserve">The degree of autozygosity within a specific individual is formally quantified by the inbreeding coefficient (</w:t>
      </w:r>
      <m:oMath>
        <m:r>
          <m:t>F</m:t>
        </m:r>
      </m:oMath>
      <w:r>
        <w:t xml:space="preserve">), conceptually defined as the fundamental probability that two alleles at any randomly chosen locus are identical by descent.</w:t>
      </w:r>
    </w:p>
    <w:p>
      <w:pPr>
        <w:pStyle w:val="BodyText"/>
      </w:pPr>
      <w:r>
        <w:t xml:space="preserve">Historically, Sewall Wright’s pedigree inbreeding coefficient (</w:t>
      </w:r>
      <m:oMath>
        <m:r>
          <m:t>F</m:t>
        </m:r>
      </m:oMath>
      <w:r>
        <w:t xml:space="preserve">) was calculated utilizing genealogical path analysis, yielding fixed mathematical expectations such as</w:t>
      </w:r>
      <w:r>
        <w:t xml:space="preserve"> </w:t>
      </w:r>
      <m:oMath>
        <m:r>
          <m:t>F</m:t>
        </m:r>
        <m:r>
          <m:rPr>
            <m:sty m:val="p"/>
          </m:rPr>
          <m:t>=</m:t>
        </m:r>
        <m:r>
          <m:t>1</m:t>
        </m:r>
        <m:r>
          <m:rPr>
            <m:sty m:val="p"/>
          </m:rPr>
          <m:t>/</m:t>
        </m:r>
        <m:r>
          <m:t>16</m:t>
        </m:r>
      </m:oMath>
      <w:r>
        <w:t xml:space="preserve"> </w:t>
      </w:r>
      <w:r>
        <w:t xml:space="preserve">(0.0625) for the offspring of first cousins, and</w:t>
      </w:r>
      <w:r>
        <w:t xml:space="preserve"> </w:t>
      </w:r>
      <m:oMath>
        <m:r>
          <m:t>F</m:t>
        </m:r>
        <m:r>
          <m:rPr>
            <m:sty m:val="p"/>
          </m:rPr>
          <m:t>=</m:t>
        </m:r>
        <m:r>
          <m:t>1</m:t>
        </m:r>
        <m:r>
          <m:rPr>
            <m:sty m:val="p"/>
          </m:rPr>
          <m:t>/</m:t>
        </m:r>
        <m:r>
          <m:t>64</m:t>
        </m:r>
      </m:oMath>
      <w:r>
        <w:t xml:space="preserve"> </w:t>
      </w:r>
      <w:r>
        <w:t xml:space="preserve">(0.015625) for second cousins. However, reliance on deep pedigrees introduces profound methodological limitations. Pedigree calculations erroneously mandate the assumption that founders at the top of a recorded tree are completely unrelated, entirely ignoring the deep background relatedness of the population. Crucially, pedigree</w:t>
      </w:r>
      <w:r>
        <w:t xml:space="preserve"> </w:t>
      </w:r>
      <m:oMath>
        <m:r>
          <m:t>F</m:t>
        </m:r>
      </m:oMath>
      <w:r>
        <w:t xml:space="preserve"> </w:t>
      </w:r>
      <w:r>
        <w:t xml:space="preserve">represents only an expected statistical average; it cannot account for the massive stochastic variance introduced by Mendelian segregation. Two full siblings with the exact same pedigree expectation can inherit vastly different physical proportions of IBD segments.</w:t>
      </w:r>
    </w:p>
    <w:p>
      <w:pPr>
        <w:pStyle w:val="BodyText"/>
      </w:pPr>
      <w:r>
        <w:t xml:space="preserve">To resolve these limitations, modern genetic epidemiology relies on the genomic inbreeding coefficient (</w:t>
      </w:r>
      <m:oMath>
        <m:sSub>
          <m:e>
            <m:r>
              <m:t>F</m:t>
            </m:r>
          </m:e>
          <m:sub>
            <m:r>
              <m:t>R</m:t>
            </m:r>
            <m:r>
              <m:t>O</m:t>
            </m:r>
            <m:r>
              <m:t>H</m:t>
            </m:r>
          </m:sub>
        </m:sSub>
      </m:oMath>
      <w:r>
        <w:t xml:space="preserve">), which accurately calculates autozygosity by dividing the total summed length of all ROH segments by the total length of the sequenced autosomal genome. Because it relies on direct physical observation of DNA,</w:t>
      </w:r>
      <w:r>
        <w:t xml:space="preserve"> </w:t>
      </w:r>
      <m:oMath>
        <m:sSub>
          <m:e>
            <m:r>
              <m:t>F</m:t>
            </m:r>
          </m:e>
          <m:sub>
            <m:r>
              <m:t>R</m:t>
            </m:r>
            <m:r>
              <m:t>O</m:t>
            </m:r>
            <m:r>
              <m:t>H</m:t>
            </m:r>
          </m:sub>
        </m:sSub>
      </m:oMath>
      <w:r>
        <w:t xml:space="preserve"> </w:t>
      </w:r>
      <w:r>
        <w:t xml:space="preserve">perfectly captures both systematic inbreeding from recent consanguinity and background inbreeding from deep demographic isolation.</w:t>
      </w:r>
    </w:p>
    <w:p>
      <w:pPr>
        <w:pStyle w:val="BodyText"/>
      </w:pPr>
      <w:r>
        <w:t xml:space="preserve">The application of</w:t>
      </w:r>
      <w:r>
        <w:t xml:space="preserve"> </w:t>
      </w:r>
      <m:oMath>
        <m:sSub>
          <m:e>
            <m:r>
              <m:t>F</m:t>
            </m:r>
          </m:e>
          <m:sub>
            <m:r>
              <m:t>R</m:t>
            </m:r>
            <m:r>
              <m:t>O</m:t>
            </m:r>
            <m:r>
              <m:t>H</m:t>
            </m:r>
          </m:sub>
        </m:sSub>
      </m:oMath>
      <w:r>
        <w:t xml:space="preserve"> </w:t>
      </w:r>
      <w:r>
        <w:t xml:space="preserve">across global datasets establishes stark biological baselines. Outbred, cosmopolitan populations sourced from the 1000 Genomes Project carry exceptionally low baseline autozygosity. Sub-Saharan African populations exhibit the lowest baseline levels of</w:t>
      </w:r>
      <w:r>
        <w:t xml:space="preserve"> </w:t>
      </w:r>
      <m:oMath>
        <m:r>
          <m:t>F</m:t>
        </m:r>
      </m:oMath>
      <w:r>
        <w:t xml:space="preserve"> </w:t>
      </w:r>
      <w:r>
        <w:t xml:space="preserve">due to their immense historical</w:t>
      </w:r>
      <w:r>
        <w:t xml:space="preserve"> </w:t>
      </w:r>
      <m:oMath>
        <m:sSub>
          <m:e>
            <m:r>
              <m:t>N</m:t>
            </m:r>
          </m:e>
          <m:sub>
            <m:r>
              <m:t>e</m:t>
            </m:r>
          </m:sub>
        </m:sSub>
      </m:oMath>
      <w:r>
        <w:t xml:space="preserve">, while outbred Europeans and East Asians possess background inbreeding coefficients driven primarily by ancient shared ancestry, ranging around 0.003 to 0.004.</w:t>
      </w:r>
    </w:p>
    <w:p>
      <w:pPr>
        <w:pStyle w:val="BodyText"/>
      </w:pPr>
      <w:r>
        <w:t xml:space="preserve">In violent contrast, strict cultural endogamy fundamentally distorts these baselines. North American Anabaptist religious isolates, such as the Hutterites and Amish, frequently exhibit mean</w:t>
      </w:r>
      <w:r>
        <w:t xml:space="preserve"> </w:t>
      </w:r>
      <m:oMath>
        <m:r>
          <m:t>F</m:t>
        </m:r>
      </m:oMath>
      <w:r>
        <w:t xml:space="preserve"> </w:t>
      </w:r>
      <w:r>
        <w:t xml:space="preserve">values exceeding 0.05 due to extremely high background endogamy. In deep indigenous geographic isolates where contemporary effective population sizes have plummeted below 500 individuals (such as the Onge or Jarawa), the gene pool is so severely restricted that nearly 100% of the population carries genomic signatures of inbreeding equivalent to or greater than first-cousin offspring, even if immediate close-kin mating is completely avoided.</w:t>
      </w:r>
    </w:p>
    <w:bookmarkEnd w:id="18"/>
    <w:bookmarkStart w:id="19" w:name="X67876afb6bd758aaede4cecc364efe7f6688296"/>
    <w:p>
      <w:pPr>
        <w:pStyle w:val="Heading3"/>
      </w:pPr>
      <w:r>
        <w:t xml:space="preserve">The Inefficiency of Genetic Purging in Human Populations</w:t>
      </w:r>
    </w:p>
    <w:p>
      <w:pPr>
        <w:pStyle w:val="FirstParagraph"/>
      </w:pPr>
      <w:r>
        <w:t xml:space="preserve">The most devastating clinical consequence of elevated genomic homozygosity is inbreeding depression, driven by the unmasking of rare, recessive, and deleterious alleles. Evolutionary biology proposes a powerful counteracting mechanism known as genetic purging. The premise asserts that when inbreeding forces deleterious recessive alleles into a homozygous state, the resulting afflicted individuals suffer severe prereproductive mortality or infecundity. By failing to reproduce, these individuals theoretically</w:t>
      </w:r>
      <w:r>
        <w:t xml:space="preserve"> </w:t>
      </w:r>
      <w:r>
        <w:t xml:space="preserve">“cleanse”</w:t>
      </w:r>
      <w:r>
        <w:t xml:space="preserve"> </w:t>
      </w:r>
      <w:r>
        <w:t xml:space="preserve">the population of its hidden genetic load, permanently removing the defective alleles from the gene pool.</w:t>
      </w:r>
    </w:p>
    <w:p>
      <w:pPr>
        <w:pStyle w:val="BodyText"/>
      </w:pPr>
      <w:r>
        <w:t xml:space="preserve">To rigorously model this, geneticists rely on</w:t>
      </w:r>
      <w:r>
        <w:t xml:space="preserve"> </w:t>
      </w:r>
      <w:r>
        <w:t xml:space="preserve">“lethal equivalents”</w:t>
      </w:r>
      <w:r>
        <w:t xml:space="preserve">—a locus or set of loci that, if entirely homozygous, would cause precisely one death. Exhaustive estimates suggest the average healthy human individual carries a genetic load of approximately 3.0 to 5.0 haploid lethal equivalents hidden in heterozygosis. If purging were highly efficient, a specific</w:t>
      </w:r>
      <w:r>
        <w:t xml:space="preserve"> </w:t>
      </w:r>
      <w:r>
        <w:t xml:space="preserve">“purged inbreeding coefficient”</w:t>
      </w:r>
      <w:r>
        <w:t xml:space="preserve"> </w:t>
      </w:r>
      <w:r>
        <w:t xml:space="preserve">would eventually fall significantly lower than Wright’s standard</w:t>
      </w:r>
      <w:r>
        <w:t xml:space="preserve"> </w:t>
      </w:r>
      <m:oMath>
        <m:r>
          <m:t>F</m:t>
        </m:r>
      </m:oMath>
      <w:r>
        <w:t xml:space="preserve">, yielding a population that suffers minimal clinical inbreeding depression despite extreme physical genomic homozygosity.</w:t>
      </w:r>
    </w:p>
    <w:p>
      <w:pPr>
        <w:pStyle w:val="BodyText"/>
      </w:pPr>
      <w:r>
        <w:t xml:space="preserve">However, highly sophisticated comparative genomic studies conclusively demonstrate that purging has an exceptionally low efficiency in wild human populations. A comprehensive 2024 empirical analysis of human mutational load contrasted closely matched Asian populations exhibiting vastly different historical mating practices (e.g., comparing the highly inbred Turkmens against the low-inbreeding Tadjiks, and the heavily inbred Tampuan against the outbred Pacoh). Across multiple direct estimates of mutational load, the researchers found absolutely no significant reduction in the mutational load of the highly inbred groups. The average modern human consistently harbors between 85 and 115 loss-of-function variants regardless of cultural consanguinity history.</w:t>
      </w:r>
    </w:p>
    <w:p>
      <w:pPr>
        <w:pStyle w:val="BodyText"/>
      </w:pPr>
      <w:r>
        <w:t xml:space="preserve">The failure of human genetic purging is driven by several insurmountable biological and demographic realities:</w:t>
      </w:r>
    </w:p>
    <w:p>
      <w:pPr>
        <w:pStyle w:val="Compact"/>
        <w:numPr>
          <w:ilvl w:val="0"/>
          <w:numId w:val="1003"/>
        </w:numPr>
      </w:pPr>
      <w:r>
        <w:rPr>
          <w:b/>
          <w:bCs/>
        </w:rPr>
        <w:t xml:space="preserve">Negligible Differential Purging Efficiency (DPE):</w:t>
      </w:r>
      <w:r>
        <w:t xml:space="preserve"> </w:t>
      </w:r>
      <w:r>
        <w:t xml:space="preserve">Genomic calculations utilizing standard dominance coefficients prove that the calculated purging differential in human populations is less than 0.06. This mathematically guarantees that intensive, multi-generational non-random mating results in, at absolute most, a minuscule 6% reduction in overall deleterious variant frequencies.</w:t>
      </w:r>
    </w:p>
    <w:p>
      <w:pPr>
        <w:pStyle w:val="Compact"/>
        <w:numPr>
          <w:ilvl w:val="0"/>
          <w:numId w:val="1003"/>
        </w:numPr>
      </w:pPr>
      <w:r>
        <w:rPr>
          <w:b/>
          <w:bCs/>
        </w:rPr>
        <w:t xml:space="preserve">Polygenic Architecture:</w:t>
      </w:r>
      <w:r>
        <w:t xml:space="preserve"> </w:t>
      </w:r>
      <w:r>
        <w:t xml:space="preserve">While outright highly lethal mutations can be efficiently purged, human inbreeding depression is largely polygenic, driven by the cumulative weight of thousands of rare,</w:t>
      </w:r>
      <w:r>
        <w:t xml:space="preserve"> </w:t>
      </w:r>
      <w:r>
        <w:rPr>
          <w:i/>
          <w:iCs/>
        </w:rPr>
        <w:t xml:space="preserve">mildly</w:t>
      </w:r>
      <w:r>
        <w:t xml:space="preserve"> </w:t>
      </w:r>
      <w:r>
        <w:t xml:space="preserve">deleterious mutations with exceptionally small individual effect sizes that generate highly inefficient</w:t>
      </w:r>
      <w:r>
        <w:t xml:space="preserve"> </w:t>
      </w:r>
      <w:r>
        <w:t xml:space="preserve">“soft”</w:t>
      </w:r>
      <w:r>
        <w:t xml:space="preserve"> </w:t>
      </w:r>
      <w:r>
        <w:t xml:space="preserve">natural selection.</w:t>
      </w:r>
    </w:p>
    <w:p>
      <w:pPr>
        <w:pStyle w:val="Compact"/>
        <w:numPr>
          <w:ilvl w:val="0"/>
          <w:numId w:val="1003"/>
        </w:numPr>
      </w:pPr>
      <w:r>
        <w:rPr>
          <w:b/>
          <w:bCs/>
        </w:rPr>
        <w:t xml:space="preserve">The Overpowering Force of Genetic Drift:</w:t>
      </w:r>
      <w:r>
        <w:t xml:space="preserve"> </w:t>
      </w:r>
      <w:r>
        <w:t xml:space="preserve">The subdivided, endogamous demes where human consanguinity flourishes suffer from drastically reduced effective population sizes. In these restricted genetic environments, the stochastic power of genetic drift wildly exceeds the systematic power of weak purifying selection, allowing mildly deleterious recessive alleles to randomly drift to high frequencies or even reach total fixation within the isolated subgroup.</w:t>
      </w:r>
    </w:p>
    <w:p>
      <w:pPr>
        <w:pStyle w:val="Compact"/>
        <w:numPr>
          <w:ilvl w:val="0"/>
          <w:numId w:val="1003"/>
        </w:numPr>
      </w:pPr>
      <w:r>
        <w:rPr>
          <w:b/>
          <w:bCs/>
        </w:rPr>
        <w:t xml:space="preserve">Reproductive Compensation:</w:t>
      </w:r>
      <w:r>
        <w:t xml:space="preserve"> </w:t>
      </w:r>
      <w:r>
        <w:t xml:space="preserve">The biological processes of natural selection are frequently circumvented by human cultural behavior. The loss of an infant to a lethal recessive disorder is often followed by a deliberate, conscious reduction in interpregnancy intervals by the parents to achieve a culturally desired family size. By successfully replacing deceased homozygous infants with healthy offspring highly likely to be asymptomatic heterozygous carriers, families mathematically counteract the removal of deleterious alleles, ensuring lethal variants remain safely segregating within the gene pool.</w:t>
      </w:r>
    </w:p>
    <w:bookmarkEnd w:id="19"/>
    <w:bookmarkEnd w:id="20"/>
    <w:bookmarkStart w:id="32" w:name="X3a01ab349a19e566ce78a61d86e1069a81bb1fe"/>
    <w:p>
      <w:pPr>
        <w:pStyle w:val="Heading2"/>
      </w:pPr>
      <w:r>
        <w:t xml:space="preserve">Part III: Internal Fragmentation and Historical Isolates</w:t>
      </w:r>
    </w:p>
    <w:p>
      <w:pPr>
        <w:pStyle w:val="FirstParagraph"/>
      </w:pPr>
      <w:r>
        <w:t xml:space="preserve">When evaluating the genetic health of populations, it is a fundamentally flawed heuristic to assume that individuals residing within the same macro-geographic boundary constitute a single, randomly mating genetic entity. Throughout human evolutionary history, restricted geographic mobility, profound cultural stratification, and varying degrees of socially mandated endogamy have necessitated the subdivision of macro-populations into smaller, highly insular reproductive networks called demes. It is these invisible internal borders, rather than external national boundaries, that drive the accumulation of homozygous genetic load.</w:t>
      </w:r>
    </w:p>
    <w:bookmarkStart w:id="24" w:name="X0465e4b5a42da86083b8973a734081218265138"/>
    <w:p>
      <w:pPr>
        <w:pStyle w:val="Heading3"/>
      </w:pPr>
      <w:r>
        <w:t xml:space="preserve">Cultural and Religious Endogamy: Invisible Borders</w:t>
      </w:r>
    </w:p>
    <w:p>
      <w:pPr>
        <w:pStyle w:val="FirstParagraph"/>
      </w:pPr>
      <w:r>
        <w:t xml:space="preserve">Cultural and religious endogamy acts as an impenetrable internal barrier to gene flow, creating highly localized demes that undergo rapid genetic divergence despite sharing the exact same geographic space.</w:t>
      </w:r>
    </w:p>
    <w:bookmarkStart w:id="21" w:name="the-indian-caste-system"/>
    <w:p>
      <w:pPr>
        <w:pStyle w:val="Heading4"/>
      </w:pPr>
      <w:r>
        <w:t xml:space="preserve">The Indian Caste System</w:t>
      </w:r>
    </w:p>
    <w:p>
      <w:pPr>
        <w:pStyle w:val="FirstParagraph"/>
      </w:pPr>
      <w:r>
        <w:t xml:space="preserve">The population architecture of the Indian subcontinent represents one of the most extreme and enduring examples of genetic substructure driven purely by cultural endogamy. Model-based ancestry inference indicates that nearly all contemporary populations in India derive from a complex foundational admixture of two deeply divergent lineages:</w:t>
      </w:r>
      <w:r>
        <w:t xml:space="preserve"> </w:t>
      </w:r>
      <w:r>
        <w:t xml:space="preserve">“Ancestral North Indians”</w:t>
      </w:r>
      <w:r>
        <w:t xml:space="preserve"> </w:t>
      </w:r>
      <w:r>
        <w:t xml:space="preserve">(ANI) and</w:t>
      </w:r>
      <w:r>
        <w:t xml:space="preserve"> </w:t>
      </w:r>
      <w:r>
        <w:t xml:space="preserve">“Ancestral South Indians”</w:t>
      </w:r>
      <w:r>
        <w:t xml:space="preserve"> </w:t>
      </w:r>
      <w:r>
        <w:t xml:space="preserve">(ASI). Genomic models estimate that ANI-related ancestry ranges from 39% to 71% across many Indian groups, with higher proportions consistently observed in traditionally upper-caste and Indo-European-speaking populations.</w:t>
      </w:r>
    </w:p>
    <w:p>
      <w:pPr>
        <w:pStyle w:val="BodyText"/>
      </w:pPr>
      <w:r>
        <w:t xml:space="preserve">Crucially, following this ancient admixture, the population did not achieve panmixia. Strict cultural rules prohibiting exogamy locked the populations into thousands of distinct, isolated, endogamous demes, causing average gene flow between socially stratified groups to plummet to less than one individual in thirty per generation. Consequently, the</w:t>
      </w:r>
      <w:r>
        <w:t xml:space="preserve"> </w:t>
      </w:r>
      <m:oMath>
        <m:sSub>
          <m:e>
            <m:r>
              <m:t>F</m:t>
            </m:r>
          </m:e>
          <m:sub>
            <m:r>
              <m:t>S</m:t>
            </m:r>
            <m:r>
              <m:t>T</m:t>
            </m:r>
          </m:sub>
        </m:sSub>
      </m:oMath>
      <w:r>
        <w:t xml:space="preserve"> </w:t>
      </w:r>
      <w:r>
        <w:t xml:space="preserve">values between different castes residing in the exact same village frequently exceed the genetic divergence observed between Northern and Southern Europeans. Because the effective population size (</w:t>
      </w:r>
      <m:oMath>
        <m:sSub>
          <m:e>
            <m:r>
              <m:t>N</m:t>
            </m:r>
          </m:e>
          <m:sub>
            <m:r>
              <m:t>e</m:t>
            </m:r>
          </m:sub>
        </m:sSub>
      </m:oMath>
      <w:r>
        <w:t xml:space="preserve">) of each specific caste deme is radically restricted, the power of genetic drift has forcefully driven numerous deleterious founder mutations to exceptionally high frequencies. A prominent clinical example is a 25-base-pair deletion in the</w:t>
      </w:r>
      <w:r>
        <w:t xml:space="preserve"> </w:t>
      </w:r>
      <m:oMath>
        <m:r>
          <m:t>M</m:t>
        </m:r>
        <m:r>
          <m:t>Y</m:t>
        </m:r>
        <m:r>
          <m:t>B</m:t>
        </m:r>
        <m:r>
          <m:t>P</m:t>
        </m:r>
        <m:r>
          <m:t>C</m:t>
        </m:r>
        <m:r>
          <m:t>3</m:t>
        </m:r>
      </m:oMath>
      <w:r>
        <w:t xml:space="preserve"> </w:t>
      </w:r>
      <w:r>
        <w:t xml:space="preserve">gene, which increases the risk of heart failure by approximately sevenfold. While nearly nonexistent outside the subcontinent, genetic drift within fragmented mating networks has propelled this deletion to an aggregate carrier frequency of roughly 4% across India, with certain isolated middle-caste groups (such as the Yadava) exhibiting localized allele frequencies exceeding 8%.</w:t>
      </w:r>
    </w:p>
    <w:bookmarkEnd w:id="21"/>
    <w:bookmarkStart w:id="22" w:name="Xc8662888ae331c4a2ef47cc23a19bbd510903b5"/>
    <w:p>
      <w:pPr>
        <w:pStyle w:val="Heading4"/>
      </w:pPr>
      <w:r>
        <w:t xml:space="preserve">Religious Diaspora Isolates: The Ashkenazim</w:t>
      </w:r>
    </w:p>
    <w:p>
      <w:pPr>
        <w:pStyle w:val="FirstParagraph"/>
      </w:pPr>
      <w:r>
        <w:t xml:space="preserve">The Ashkenazi Jewish (AJ) population serves as a paramount global model of a demographically complex, reproductively isolated group whose modern genetic architecture is entirely defined by severe historical bottlenecks and deep internal substructure. Tracing their origins to the German Rhineland during the 10th century, the ancestors of the Ashkenazim experienced a profound founding bottleneck between the 11th and 14th centuries. The catastrophic loss of vast reservoirs of background genetic diversity permitted specific rare, deleterious alleles carried by the small founder group to drift to exceptionally high frequencies, creating vastly elevated carrier frequencies for a specific cluster of Mendelian autosomal recessive conditions. For example, the founder effect drove the carrier frequency of Tay-Sachs disease (mutations in the</w:t>
      </w:r>
      <w:r>
        <w:t xml:space="preserve"> </w:t>
      </w:r>
      <m:oMath>
        <m:r>
          <m:t>H</m:t>
        </m:r>
        <m:r>
          <m:t>E</m:t>
        </m:r>
        <m:r>
          <m:t>X</m:t>
        </m:r>
        <m:r>
          <m:t>A</m:t>
        </m:r>
      </m:oMath>
      <w:r>
        <w:t xml:space="preserve"> </w:t>
      </w:r>
      <w:r>
        <w:t xml:space="preserve">gene) to approximately 1 in 29 to 1 in 33 among Ashkenazim, compared to 1 in 300 in outbred non-Jewish populations. Similarly, Gaucher Disease (Type 1) carrier frequencies approach 1 in 10 to 1 in 17.</w:t>
      </w:r>
    </w:p>
    <w:p>
      <w:pPr>
        <w:pStyle w:val="BodyText"/>
      </w:pPr>
      <w:r>
        <w:t xml:space="preserve">Beyond the primary founder event, high-resolution demographic modeling reveals internal substructure within the Ashkenazi population driven by vastly disparate rates of exponential population growth following eastward migrations; while the Western/Central Ashkenazim experienced moderate growth (0.069 per generation), Eastern Ashkenazim underwent explosive demographic expansion (0.250 per generation), resulting in diverging frequencies of specific, younger disease alleles.</w:t>
      </w:r>
    </w:p>
    <w:bookmarkEnd w:id="22"/>
    <w:bookmarkStart w:id="23" w:name="X9fa632a3bab6ed288fb95bc9112760a166211a0"/>
    <w:p>
      <w:pPr>
        <w:pStyle w:val="Heading4"/>
      </w:pPr>
      <w:r>
        <w:t xml:space="preserve">Anabaptist Demographic Isolates: Amish and Hutterites</w:t>
      </w:r>
    </w:p>
    <w:p>
      <w:pPr>
        <w:pStyle w:val="FirstParagraph"/>
      </w:pPr>
      <w:r>
        <w:t xml:space="preserve">In North America, Anabaptist religious sects—primarily the Old Order Amish, Mennonites, and Hutterites—provide a flawless empirical environment for studying extreme genetic isolation. The defining biological characteristic of these populations is their absolute, religiously enforced endogamy since the 18th and 19th centuries, allowing virtually zero genetic inflow from the surrounding cosmopolitan populations.</w:t>
      </w:r>
    </w:p>
    <w:p>
      <w:pPr>
        <w:pStyle w:val="BodyText"/>
      </w:pPr>
      <w:r>
        <w:t xml:space="preserve">Their effective population sizes are severely depressed; almost all Amish descend from roughly 500 original founders, and the contemporary North American Hutterite population (numbering over 40,000 individuals) traces its entire genetic lineage back to a tight founding pool of precisely 89 members. This extreme population bottleneck drives the pedigree inbreeding coefficient to extreme heights and generates astonishing carrier frequencies for lethal or severely debilitating alleles. In a specific Ontario Old Order Amish population, a population-specific founder mutation for Nephropathic Cystinosis has drifted to an extraordinary carrier frequency of 1 in 6. In Hutterites, CPT1A Deficiency maintains an astonishing carrier frequency of 1 in 16.</w:t>
      </w:r>
    </w:p>
    <w:bookmarkEnd w:id="23"/>
    <w:bookmarkEnd w:id="24"/>
    <w:bookmarkStart w:id="27" w:name="Xaadbda163e413af62a7dfb055917bd54e8e91b7"/>
    <w:p>
      <w:pPr>
        <w:pStyle w:val="Heading3"/>
      </w:pPr>
      <w:r>
        <w:t xml:space="preserve">Geographic Founder Effects: Internal Fragmentation of Macro-Nations</w:t>
      </w:r>
    </w:p>
    <w:p>
      <w:pPr>
        <w:pStyle w:val="FirstParagraph"/>
      </w:pPr>
      <w:r>
        <w:t xml:space="preserve">Macroscopic geographic barriers can isolate vast demographies, but even within ostensibly large geographic isolates, it is internal fragmentation that dictates the clustering of genetic disease.</w:t>
      </w:r>
    </w:p>
    <w:bookmarkStart w:id="25" w:name="the-finnish-disease-heritage"/>
    <w:p>
      <w:pPr>
        <w:pStyle w:val="Heading4"/>
      </w:pPr>
      <w:r>
        <w:t xml:space="preserve">The Finnish Disease Heritage</w:t>
      </w:r>
    </w:p>
    <w:p>
      <w:pPr>
        <w:pStyle w:val="FirstParagraph"/>
      </w:pPr>
      <w:r>
        <w:t xml:space="preserve">The population of Finland represents the quintessential global model of a geographic founder isolate. A major migratory influx roughly 4,000 years ago (approximately 120 human generations) established a profound founding genetic bottleneck that permanently skewed the genetic architecture of the Finnish people. This 120-generation bottleneck stripped away background genetic diversity and resulted in the unusual enrichment of specific, strongly deleterious low-frequency alleles, birthing the</w:t>
      </w:r>
      <w:r>
        <w:t xml:space="preserve"> </w:t>
      </w:r>
      <w:r>
        <w:t xml:space="preserve">“Finnish Disease Heritage”</w:t>
      </w:r>
      <w:r>
        <w:t xml:space="preserve"> </w:t>
      </w:r>
      <w:r>
        <w:t xml:space="preserve">(FDH). The FDH encompasses 36 predominantly autosomal recessive Mendelian disorders (such as Aspartylglucosaminuria and Congenital Nephrotic Syndrome of the Finnish type) that exhibit massive prevalence spikes.</w:t>
      </w:r>
    </w:p>
    <w:p>
      <w:pPr>
        <w:pStyle w:val="BodyText"/>
      </w:pPr>
      <w:r>
        <w:t xml:space="preserve">Crucially, the Finnish population is not a single, uniform genetic monolith. A critical secondary demographic event occurred in the 16th century when early settlers from the dense south-western regions migrated into the harsh northern and eastern territories. These secondary migrations by exceedingly small family groups established isolated enclaves that suffered serial, localized population bottlenecks. This internal geographic subdivision created profound East-West genetic divergence; the Kuusamo sub-isolate, founded barely 300 years ago (10-12 generations) by a few dozen families, exhibits massive intervals of Linkage Disequilibrium (LD) spanning up to 10 and 11 centimorgans (cM) around specific young founder mutations for conditions like Northern Epilepsy.</w:t>
      </w:r>
    </w:p>
    <w:bookmarkEnd w:id="25"/>
    <w:bookmarkStart w:id="26" w:name="icelandic-genomic-isolation"/>
    <w:p>
      <w:pPr>
        <w:pStyle w:val="Heading4"/>
      </w:pPr>
      <w:r>
        <w:t xml:space="preserve">Icelandic Genomic Isolation</w:t>
      </w:r>
    </w:p>
    <w:p>
      <w:pPr>
        <w:pStyle w:val="FirstParagraph"/>
      </w:pPr>
      <w:r>
        <w:t xml:space="preserve">The genetic history of Iceland illuminates the sheer velocity of genetic drift within a macroscopically isolated island population. Settled roughly 1,100 years ago (approximately 35 human generations) by Norse men and Gaelic women, the highly restricted ancestral pool underwent intense genetic drift exacerbated by repetitive famines and volcanic eruptions. Modern Icelanders have diverged so rapidly over just 35 generations that, particularly with respect to founding female lineages, the original settlers are genetically closer to contemporary Scottish and Irish populations than they are to modern Icelanders.</w:t>
      </w:r>
    </w:p>
    <w:p>
      <w:pPr>
        <w:pStyle w:val="BodyText"/>
      </w:pPr>
      <w:r>
        <w:t xml:space="preserve">Because of this profound founder effect, the Icelandic genome is highly homogeneous, allowing researchers at deCODE genetics to map complex trait variants with exceptional precision using 2,636 whole genomes sequenced at $</w:t>
      </w:r>
      <w:r>
        <w:t xml:space="preserve">$10x depth and roughly 101,584 chip-genotyped individuals, with imputation extending into over 104,220 individuals. Yet, even within this demographically small island population, high-resolution SNP profiling exposes distinct regional differences in allele frequencies driven strictly by internal geographic isolation since settlement, confirming that wherever human mobility is restricted, subpopulations will inherently diverge.</w:t>
      </w:r>
    </w:p>
    <w:bookmarkEnd w:id="26"/>
    <w:bookmarkEnd w:id="27"/>
    <w:bookmarkStart w:id="30" w:name="X17d2623f4089e0cdf602cb6a8456c57a4157ce8"/>
    <w:p>
      <w:pPr>
        <w:pStyle w:val="Heading3"/>
      </w:pPr>
      <w:r>
        <w:t xml:space="preserve">Deep Time Isolation Proxies: The Americas and Sahul</w:t>
      </w:r>
    </w:p>
    <w:p>
      <w:pPr>
        <w:pStyle w:val="FirstParagraph"/>
      </w:pPr>
      <w:r>
        <w:t xml:space="preserve">Theoretical models of drift and load can be rigorously evaluated against actual historical human proxies that experienced extreme geographic isolation over tens of thousands of years.</w:t>
      </w:r>
    </w:p>
    <w:bookmarkStart w:id="28" w:name="the-pre-columbian-americas"/>
    <w:p>
      <w:pPr>
        <w:pStyle w:val="Heading4"/>
      </w:pPr>
      <w:r>
        <w:t xml:space="preserve">The Pre-Columbian Americas</w:t>
      </w:r>
    </w:p>
    <w:p>
      <w:pPr>
        <w:pStyle w:val="FirstParagraph"/>
      </w:pPr>
      <w:r>
        <w:t xml:space="preserve">The original peopling of the Americas represents a massive natural experiment in isolation. Following a prolonged period in the Beringia refugium and rapid southward expansion ~16,000 years ago, ancient pre-Columbian genomes reveal a steady, long-term decline in effective population size (</w:t>
      </w:r>
      <m:oMath>
        <m:sSub>
          <m:e>
            <m:r>
              <m:t>N</m:t>
            </m:r>
          </m:e>
          <m:sub>
            <m:r>
              <m:t>e</m:t>
            </m:r>
          </m:sub>
        </m:sSub>
      </m:oMath>
      <w:r>
        <w:t xml:space="preserve">) for thousands of years prior to European contact. As predicted by the theories of mutation-drift balance in declining populations, this contraction altered the efficiency of purifying selection, leading ancient individuals to accumulate a measurable genetic load marked by a pronounced excess of potentially damaging genetic variants at low frequencies (specifically SNPs with CADD scores &gt; 20) compared to their modern admixed descendants. The arrival of Europeans caused severe secondary biological bottlenecks that induced rapid genetic drift, which tragically eliminated both potentially damaging alleles and rare advantageous alleles vital for ongoing evolutionary flexibility.</w:t>
      </w:r>
    </w:p>
    <w:bookmarkEnd w:id="28"/>
    <w:bookmarkStart w:id="29" w:name="the-sahul-continent"/>
    <w:p>
      <w:pPr>
        <w:pStyle w:val="Heading4"/>
      </w:pPr>
      <w:r>
        <w:t xml:space="preserve">The Sahul Continent</w:t>
      </w:r>
    </w:p>
    <w:p>
      <w:pPr>
        <w:pStyle w:val="FirstParagraph"/>
      </w:pPr>
      <w:r>
        <w:t xml:space="preserve">Conversely, the deep genetic history of the Sahul continent (modern-day Australia and New Guinea) provides the most profound example of successful prolonged isolation. Following post-glacial inundation, populations on Sahul were completely geographically isolated from the rest of global humanity for an astonishing 50,000 years.</w:t>
      </w:r>
    </w:p>
    <w:p>
      <w:pPr>
        <w:pStyle w:val="BodyText"/>
      </w:pPr>
      <w:r>
        <w:t xml:space="preserve">According to mathematical projections of genetic drift, absolute isolation of approximately 2,000 human generations should devastate overall heterozygosity if the effective population size is critically small. Yet, Aboriginal Australians and Papuans maintain massive continent-wide genetic diversity. The evolutionary key was extreme spatial structure and massive internal demographic scaling. Sahul supported a pre-contact census population estimated between 3 million to 6.4 million people. This massive population did not operate as a single panmictic unit but subdivided into hundreds of distinct, highly specialized ecological demes acting as a metapopulation. Genetic drift pushed individual, localized subpopulations toward local homozygosity but simultaneously drove intense divergence between different subpopulations, beautifully preserving and amplifying the global, continent-wide heterozygosity.</w:t>
      </w:r>
    </w:p>
    <w:bookmarkEnd w:id="29"/>
    <w:bookmarkEnd w:id="30"/>
    <w:bookmarkStart w:id="31" w:name="the-myth-of-the-closed-national-border"/>
    <w:p>
      <w:pPr>
        <w:pStyle w:val="Heading3"/>
      </w:pPr>
      <w:r>
        <w:t xml:space="preserve">The Myth of the Closed National Border</w:t>
      </w:r>
    </w:p>
    <w:p>
      <w:pPr>
        <w:pStyle w:val="FirstParagraph"/>
      </w:pPr>
      <w:r>
        <w:t xml:space="preserve">The synthesis of these empirical proxies definitively proves that an external national border is biologically irrelevant to the incidence of genomic decay and recessive genetic disease, provided the internal census population is large. As demonstrated by Sahul, large human populations bounded strictly by external geographic borders do not biologically collapse from a lack of pan-global gene flow. The true driver of genomic homozygosity, autozygous disease unmasking, and linkage disequilibrium extension is strictly the invisible, internal borders—the caste, the sect, the local clan—that fracture massive census populations into microscopic reproductive demes.</w:t>
      </w:r>
    </w:p>
    <w:bookmarkEnd w:id="31"/>
    <w:bookmarkEnd w:id="32"/>
    <w:bookmarkStart w:id="40" w:name="X31a7d2d84a6b9820efdf6c254ffca35308a5143"/>
    <w:p>
      <w:pPr>
        <w:pStyle w:val="Heading2"/>
      </w:pPr>
      <w:r>
        <w:t xml:space="preserve">Part IV: Gene Flow, Admixture, and Introgression</w:t>
      </w:r>
    </w:p>
    <w:p>
      <w:pPr>
        <w:pStyle w:val="FirstParagraph"/>
      </w:pPr>
      <w:r>
        <w:t xml:space="preserve">While genetic drift continuously operates to structurally isolate and diverge populations, gene flow acts as the primary counteracting evolutionary force. Gene flow introduces novel genetic variants and systematically homogenizes substructured populations, reversing the structural effects of inbreeding and the Wahlund effect. The introduction of divergent lineages into an isolated deme fundamentally alters its evolutionary trajectory, ranging from the immediate demographic rescue of an inbred group to the introduction of paradigm-shifting adaptive phenotypes.</w:t>
      </w:r>
    </w:p>
    <w:bookmarkStart w:id="34" w:name="X6d253ceb1e1f83fc8b19cd3fde41d8303f13470"/>
    <w:p>
      <w:pPr>
        <w:pStyle w:val="Heading3"/>
      </w:pPr>
      <w:r>
        <w:t xml:space="preserve">Gene Flow, The</w:t>
      </w:r>
      <w:r>
        <w:t xml:space="preserve"> </w:t>
      </w:r>
      <w:r>
        <w:t xml:space="preserve">“One Migrant”</w:t>
      </w:r>
      <w:r>
        <w:t xml:space="preserve"> </w:t>
      </w:r>
      <w:r>
        <w:t xml:space="preserve">Heuristic, and Genetic Rescue</w:t>
      </w:r>
    </w:p>
    <w:p>
      <w:pPr>
        <w:pStyle w:val="FirstParagraph"/>
      </w:pPr>
      <w:r>
        <w:t xml:space="preserve">In theoretical population genetics, the balance between the homogenizing force of migration and the differentiating force of genetic drift in a diploid population is classically approximated by the equation</w:t>
      </w:r>
      <w:r>
        <w:t xml:space="preserve"> </w:t>
      </w:r>
      <m:oMath>
        <m:sSub>
          <m:e>
            <m:r>
              <m:t>F</m:t>
            </m:r>
          </m:e>
          <m:sub>
            <m:r>
              <m:t>S</m:t>
            </m:r>
            <m:r>
              <m:t>T</m:t>
            </m:r>
          </m:sub>
        </m:sSub>
        <m:r>
          <m:rPr>
            <m:sty m:val="p"/>
          </m:rPr>
          <m:t>≈</m:t>
        </m:r>
        <m:r>
          <m:t>1</m:t>
        </m:r>
        <m:r>
          <m:rPr>
            <m:sty m:val="p"/>
          </m:rPr>
          <m:t>/</m:t>
        </m:r>
        <m:r>
          <m:rPr>
            <m:sty m:val="p"/>
          </m:rPr>
          <m:t>(</m:t>
        </m:r>
        <m:r>
          <m:t>1</m:t>
        </m:r>
        <m:r>
          <m:rPr>
            <m:sty m:val="p"/>
          </m:rPr>
          <m:t>+</m:t>
        </m:r>
        <m:r>
          <m:t>4</m:t>
        </m:r>
        <m:sSub>
          <m:e>
            <m:r>
              <m:t>N</m:t>
            </m:r>
          </m:e>
          <m:sub>
            <m:r>
              <m:t>e</m:t>
            </m:r>
          </m:sub>
        </m:sSub>
        <m:r>
          <m:t>m</m:t>
        </m:r>
        <m:r>
          <m:rPr>
            <m:sty m:val="p"/>
          </m:rPr>
          <m:t>)</m:t>
        </m:r>
      </m:oMath>
      <w:r>
        <w:t xml:space="preserve">, where</w:t>
      </w:r>
      <w:r>
        <w:t xml:space="preserve"> </w:t>
      </w:r>
      <m:oMath>
        <m:sSub>
          <m:e>
            <m:r>
              <m:t>N</m:t>
            </m:r>
          </m:e>
          <m:sub>
            <m:r>
              <m:t>e</m:t>
            </m:r>
          </m:sub>
        </m:sSub>
      </m:oMath>
      <w:r>
        <w:t xml:space="preserve"> </w:t>
      </w:r>
      <w:r>
        <w:t xml:space="preserve">is the effective population size and</w:t>
      </w:r>
      <w:r>
        <w:t xml:space="preserve"> </w:t>
      </w:r>
      <m:oMath>
        <m:r>
          <m:t>m</m:t>
        </m:r>
      </m:oMath>
      <w:r>
        <w:t xml:space="preserve"> </w:t>
      </w:r>
      <w:r>
        <w:t xml:space="preserve">is the migration rate. The product</w:t>
      </w:r>
      <w:r>
        <w:t xml:space="preserve"> </w:t>
      </w:r>
      <m:oMath>
        <m:sSub>
          <m:e>
            <m:r>
              <m:t>N</m:t>
            </m:r>
          </m:e>
          <m:sub>
            <m:r>
              <m:t>e</m:t>
            </m:r>
          </m:sub>
        </m:sSub>
        <m:r>
          <m:t>m</m:t>
        </m:r>
      </m:oMath>
      <w:r>
        <w:t xml:space="preserve"> </w:t>
      </w:r>
      <w:r>
        <w:t xml:space="preserve">represents the absolute number of reproducing migrants entering a subpopulation per generation.</w:t>
      </w:r>
    </w:p>
    <w:p>
      <w:pPr>
        <w:pStyle w:val="BodyText"/>
      </w:pPr>
      <w:r>
        <w:t xml:space="preserve">This theoretical mathematical relationship birthed the</w:t>
      </w:r>
      <w:r>
        <w:t xml:space="preserve"> </w:t>
      </w:r>
      <w:r>
        <w:t xml:space="preserve">“One Migrant per Generation”</w:t>
      </w:r>
      <w:r>
        <w:t xml:space="preserve"> </w:t>
      </w:r>
      <w:r>
        <w:t xml:space="preserve">(OMPG) rule, a widely cited heuristic in conservation management postulating that a single successful migrant per generation (</w:t>
      </w:r>
      <m:oMath>
        <m:sSub>
          <m:e>
            <m:r>
              <m:t>N</m:t>
            </m:r>
          </m:e>
          <m:sub>
            <m:r>
              <m:t>e</m:t>
            </m:r>
          </m:sub>
        </m:sSub>
        <m:r>
          <m:t>m</m:t>
        </m:r>
        <m:r>
          <m:rPr>
            <m:sty m:val="p"/>
          </m:rPr>
          <m:t>=</m:t>
        </m:r>
        <m:r>
          <m:t>1</m:t>
        </m:r>
      </m:oMath>
      <w:r>
        <w:t xml:space="preserve">) is the theoretical minimum required to prevent the complete loss of polymorphism and limit severe inbreeding, stabilizing</w:t>
      </w:r>
      <w:r>
        <w:t xml:space="preserve"> </w:t>
      </w:r>
      <m:oMath>
        <m:sSub>
          <m:e>
            <m:r>
              <m:t>F</m:t>
            </m:r>
          </m:e>
          <m:sub>
            <m:r>
              <m:t>S</m:t>
            </m:r>
            <m:r>
              <m:t>T</m:t>
            </m:r>
          </m:sub>
        </m:sSub>
      </m:oMath>
      <w:r>
        <w:t xml:space="preserve"> </w:t>
      </w:r>
      <w:r>
        <w:t xml:space="preserve">around 0.2 under idealized conditions.</w:t>
      </w:r>
    </w:p>
    <w:p>
      <w:pPr>
        <w:pStyle w:val="BodyText"/>
      </w:pPr>
      <w:r>
        <w:t xml:space="preserve">However, rigorous empirical synthesis dictates that OMPG must be treated strictly as a context-dependent conservation heuristic rather than a universal biological law. The rule relies heavily on the assumptions of Wright’s infinite island model at migration-drift equilibrium, and attempting to estimate the empirical number of migrants (</w:t>
      </w:r>
      <m:oMath>
        <m:r>
          <m:t>N</m:t>
        </m:r>
        <m:r>
          <m:t>m</m:t>
        </m:r>
      </m:oMath>
      <w:r>
        <w:t xml:space="preserve">) via the direct algebraic inversion of</w:t>
      </w:r>
      <w:r>
        <w:t xml:space="preserve"> </w:t>
      </w:r>
      <m:oMath>
        <m:sSub>
          <m:e>
            <m:r>
              <m:t>F</m:t>
            </m:r>
          </m:e>
          <m:sub>
            <m:r>
              <m:t>S</m:t>
            </m:r>
            <m:r>
              <m:t>T</m:t>
            </m:r>
          </m:sub>
        </m:sSub>
      </m:oMath>
      <w:r>
        <w:t xml:space="preserve"> </w:t>
      </w:r>
      <w:r>
        <w:t xml:space="preserve">is often mathematically unjustified without strong evidence defending those specific equilibrium assumptions. Furthermore, because natural effective population sizes (</w:t>
      </w:r>
      <m:oMath>
        <m:sSub>
          <m:e>
            <m:r>
              <m:t>N</m:t>
            </m:r>
          </m:e>
          <m:sub>
            <m:r>
              <m:t>e</m:t>
            </m:r>
          </m:sub>
        </m:sSub>
      </m:oMath>
      <w:r>
        <w:t xml:space="preserve">) are consistently and significantly smaller than census sizes (</w:t>
      </w:r>
      <m:oMath>
        <m:r>
          <m:t>N</m:t>
        </m:r>
      </m:oMath>
      <w:r>
        <w:t xml:space="preserve">), a strict adherence to a single physical migrant is rarely adequate to mask deleterious genetic load in real-world demographies. In heavily bottlenecked or deeply fragmented populations, a minimum of 1 to 10 migrants per generation constitutes a much more biologically robust heuristic for achieving true genetic rescue.</w:t>
      </w:r>
    </w:p>
    <w:bookmarkStart w:id="33" w:name="the-paradox-of-masking-vs.-purging"/>
    <w:p>
      <w:pPr>
        <w:pStyle w:val="Heading4"/>
      </w:pPr>
      <w:r>
        <w:t xml:space="preserve">The Paradox of Masking vs. Purging</w:t>
      </w:r>
    </w:p>
    <w:p>
      <w:pPr>
        <w:pStyle w:val="FirstParagraph"/>
      </w:pPr>
      <w:r>
        <w:t xml:space="preserve">When gene flow successfully rescues an isolated population, it does so primarily via</w:t>
      </w:r>
      <w:r>
        <w:t xml:space="preserve"> </w:t>
      </w:r>
      <w:r>
        <w:t xml:space="preserve">“masking”</w:t>
      </w:r>
      <w:r>
        <w:t xml:space="preserve">. The introduction of highly diverse, wild-type dominant alleles by migrants immediately complements the recessive deleterious mutations inherited from the inbred local parents. This drastically alleviates the accumulated drift load and generates hybrid offspring of vastly increased vigor.</w:t>
      </w:r>
    </w:p>
    <w:p>
      <w:pPr>
        <w:pStyle w:val="BodyText"/>
      </w:pPr>
      <w:r>
        <w:t xml:space="preserve">However, this influx presents a profound evolutionary paradox. While elevated gene flow reliably rescues the population’s immediate phenotypic fitness, the resulting state of persistent heterozygosity actively hinders the long-term process of purging. By perpetually masking deleterious alleles, continuous gene flow ensures that the absolute count of mutations hidden within the population’s genetic reservoir continues to increase.</w:t>
      </w:r>
    </w:p>
    <w:bookmarkEnd w:id="33"/>
    <w:bookmarkEnd w:id="34"/>
    <w:bookmarkStart w:id="38" w:name="X6e45c34f1797c35ccb2ddee90e89268f8110800"/>
    <w:p>
      <w:pPr>
        <w:pStyle w:val="Heading3"/>
      </w:pPr>
      <w:r>
        <w:t xml:space="preserve">Adaptive Introgression: Rapid Evolutionary Gains Across Deep Boundaries</w:t>
      </w:r>
    </w:p>
    <w:p>
      <w:pPr>
        <w:pStyle w:val="FirstParagraph"/>
      </w:pPr>
      <w:r>
        <w:t xml:space="preserve">Beyond baseline gene flow between closely related demes, the admixture of deeply divergent evolutionary lineages—populations separated by hundreds of thousands of years—provides a mechanism for rapid, macro-level biological innovation known as adaptive introgression. This process allows modern human populations to effectively bypass the highly stochastic waiting period for beneficial</w:t>
      </w:r>
      <w:r>
        <w:t xml:space="preserve"> </w:t>
      </w:r>
      <w:r>
        <w:rPr>
          <w:i/>
          <w:iCs/>
        </w:rPr>
        <w:t xml:space="preserve">de novo</w:t>
      </w:r>
      <w:r>
        <w:t xml:space="preserve"> </w:t>
      </w:r>
      <w:r>
        <w:t xml:space="preserve">mutations by co-opting pre-tested, environmentally vetted genetic hardware from archaic hominins.</w:t>
      </w:r>
    </w:p>
    <w:bookmarkStart w:id="35" w:name="high-altitude-adaptation-in-tibetans"/>
    <w:p>
      <w:pPr>
        <w:pStyle w:val="Heading4"/>
      </w:pPr>
      <w:r>
        <w:t xml:space="preserve">High-Altitude Adaptation in Tibetans</w:t>
      </w:r>
    </w:p>
    <w:p>
      <w:pPr>
        <w:pStyle w:val="FirstParagraph"/>
      </w:pPr>
      <w:r>
        <w:t xml:space="preserve">The most definitive example of adaptive introgression in modern human genetics is the acquisition of the</w:t>
      </w:r>
      <w:r>
        <w:t xml:space="preserve"> </w:t>
      </w:r>
      <m:oMath>
        <m:r>
          <m:t>E</m:t>
        </m:r>
        <m:r>
          <m:t>P</m:t>
        </m:r>
        <m:r>
          <m:t>A</m:t>
        </m:r>
        <m:r>
          <m:t>S</m:t>
        </m:r>
        <m:r>
          <m:t>1</m:t>
        </m:r>
      </m:oMath>
      <w:r>
        <w:t xml:space="preserve"> </w:t>
      </w:r>
      <w:r>
        <w:t xml:space="preserve">haplotype by the ancestors of modern Tibetans. The Tibetan Plateau imposes severe physiological stress due to extreme environmental hypoxia. While lowland populations acclimatize by drastically up-regulating hemoglobin—causing chronic, dangerous blood hyperviscosity—Tibetans possess a biologically optimized phenotype that blunts this response, maintaining safer hemoglobin concentrations.</w:t>
      </w:r>
    </w:p>
    <w:p>
      <w:pPr>
        <w:pStyle w:val="BodyText"/>
      </w:pPr>
      <w:r>
        <w:t xml:space="preserve">This advantage is driven directly by variants within the</w:t>
      </w:r>
      <w:r>
        <w:t xml:space="preserve"> </w:t>
      </w:r>
      <m:oMath>
        <m:r>
          <m:t>E</m:t>
        </m:r>
        <m:r>
          <m:t>P</m:t>
        </m:r>
        <m:r>
          <m:t>A</m:t>
        </m:r>
        <m:r>
          <m:t>S</m:t>
        </m:r>
        <m:r>
          <m:t>1</m:t>
        </m:r>
      </m:oMath>
      <w:r>
        <w:t xml:space="preserve"> </w:t>
      </w:r>
      <w:r>
        <w:t xml:space="preserve">gene. Genomic sequencing definitively reveals that this highly divergent, beneficial haplotype was acquired via a distinct pulse of introgression from Denisovans. While genome-wide Denisovan ancestry in modern East Asians is typically reported as extremely low (widely estimated at approximately 0.2% in mainland East Asian populations, though estimates vary by method), the introgressed</w:t>
      </w:r>
      <w:r>
        <w:t xml:space="preserve"> </w:t>
      </w:r>
      <m:oMath>
        <m:r>
          <m:t>E</m:t>
        </m:r>
        <m:r>
          <m:t>P</m:t>
        </m:r>
        <m:r>
          <m:t>A</m:t>
        </m:r>
        <m:r>
          <m:t>S</m:t>
        </m:r>
        <m:r>
          <m:t>1</m:t>
        </m:r>
      </m:oMath>
      <w:r>
        <w:t xml:space="preserve"> </w:t>
      </w:r>
      <w:r>
        <w:t xml:space="preserve">haplotype was subjected to massive positive selection and reaches localized frequencies exceeding 80% in modern Tibetans.</w:t>
      </w:r>
    </w:p>
    <w:bookmarkEnd w:id="35"/>
    <w:bookmarkStart w:id="36" w:name="cold-adaptation-in-the-inuit"/>
    <w:p>
      <w:pPr>
        <w:pStyle w:val="Heading4"/>
      </w:pPr>
      <w:r>
        <w:t xml:space="preserve">Cold Adaptation in the Inuit</w:t>
      </w:r>
    </w:p>
    <w:p>
      <w:pPr>
        <w:pStyle w:val="FirstParagraph"/>
      </w:pPr>
      <w:r>
        <w:t xml:space="preserve">A parallel physiological mechanism is observed in the indigenous Inuit populations of Greenland, who endure extreme cold while subsisting on a highly specialized marine diet exceptionally rich in omega-3 polyunsaturated fatty acids. Genomic scans reveal powerful signals of archaic introgression on chromosome 1 encompassing the</w:t>
      </w:r>
      <w:r>
        <w:t xml:space="preserve"> </w:t>
      </w:r>
      <m:oMath>
        <m:r>
          <m:t>T</m:t>
        </m:r>
        <m:r>
          <m:t>B</m:t>
        </m:r>
        <m:r>
          <m:t>X</m:t>
        </m:r>
        <m:r>
          <m:t>15</m:t>
        </m:r>
      </m:oMath>
      <w:r>
        <w:t xml:space="preserve"> </w:t>
      </w:r>
      <w:r>
        <w:t xml:space="preserve">and</w:t>
      </w:r>
      <w:r>
        <w:t xml:space="preserve"> </w:t>
      </w:r>
      <m:oMath>
        <m:r>
          <m:t>W</m:t>
        </m:r>
        <m:r>
          <m:t>A</m:t>
        </m:r>
        <m:r>
          <m:t>R</m:t>
        </m:r>
        <m:r>
          <m:t>S</m:t>
        </m:r>
        <m:r>
          <m:t>2</m:t>
        </m:r>
      </m:oMath>
      <w:r>
        <w:t xml:space="preserve"> </w:t>
      </w:r>
      <w:r>
        <w:t xml:space="preserve">genes.</w:t>
      </w:r>
      <w:r>
        <w:t xml:space="preserve"> </w:t>
      </w:r>
      <m:oMath>
        <m:r>
          <m:t>T</m:t>
        </m:r>
        <m:r>
          <m:t>B</m:t>
        </m:r>
        <m:r>
          <m:t>X</m:t>
        </m:r>
        <m:r>
          <m:t>15</m:t>
        </m:r>
      </m:oMath>
      <w:r>
        <w:t xml:space="preserve"> </w:t>
      </w:r>
      <w:r>
        <w:t xml:space="preserve">is a pleiotropic transcription factor crucial for the biological differentiation of brown and brite adipocytes, which produce vital body heat via rapid lipid oxidation during cold stimulation. This critical genetic architecture for specialized lipid metabolism was inherited from ancient archaic hominins closely related to Denisovans.</w:t>
      </w:r>
    </w:p>
    <w:bookmarkEnd w:id="36"/>
    <w:bookmarkStart w:id="37" w:name="Xcf95ef984a2484d3428529fa9cbe0802b57f7a8"/>
    <w:p>
      <w:pPr>
        <w:pStyle w:val="Heading4"/>
      </w:pPr>
      <w:r>
        <w:t xml:space="preserve">Fortification of the Modern Human Immune System</w:t>
      </w:r>
    </w:p>
    <w:p>
      <w:pPr>
        <w:pStyle w:val="FirstParagraph"/>
      </w:pPr>
      <w:r>
        <w:t xml:space="preserve">When anatomically modern humans expanded into Eurasia, they encountered completely novel pathogenic environments. Through sporadic interbreeding, expanding modern humans harvested highly localized, pathogen-resistant alleles from Neanderthals and Denisovans, particularly within the highly polymorphic human leukocyte antigen (HLA) class I region. Archaic introgression contributed substantially to the HLA class I variation present in modern Eurasians, providing highly specific functional ligands for Natural Killer (NK) cell receptors. For example, Denisovan introgression provided the highly divergent</w:t>
      </w:r>
      <w:r>
        <w:t xml:space="preserve"> </w:t>
      </w:r>
      <m:oMath>
        <m:r>
          <m:t>H</m:t>
        </m:r>
        <m:r>
          <m:t>L</m:t>
        </m:r>
        <m:r>
          <m:t>A</m:t>
        </m:r>
        <m:r>
          <m:rPr>
            <m:sty m:val="p"/>
          </m:rPr>
          <m:t>−</m:t>
        </m:r>
        <m:r>
          <m:t>B</m:t>
        </m:r>
        <m:r>
          <m:rPr>
            <m:sty m:val="p"/>
          </m:rPr>
          <m:t>*</m:t>
        </m:r>
        <m:r>
          <m:t>73</m:t>
        </m:r>
        <m:r>
          <m:rPr>
            <m:sty m:val="p"/>
          </m:rPr>
          <m:t>:</m:t>
        </m:r>
        <m:r>
          <m:t>01</m:t>
        </m:r>
      </m:oMath>
      <w:r>
        <w:t xml:space="preserve"> </w:t>
      </w:r>
      <w:r>
        <w:t xml:space="preserve">allele (a specialized C1 epitope ligand), while Neanderthal introgression supplied alleles such as</w:t>
      </w:r>
      <w:r>
        <w:t xml:space="preserve"> </w:t>
      </w:r>
      <m:oMath>
        <m:r>
          <m:t>H</m:t>
        </m:r>
        <m:r>
          <m:t>L</m:t>
        </m:r>
        <m:r>
          <m:t>A</m:t>
        </m:r>
        <m:r>
          <m:rPr>
            <m:sty m:val="p"/>
          </m:rPr>
          <m:t>−</m:t>
        </m:r>
        <m:r>
          <m:t>C</m:t>
        </m:r>
        <m:r>
          <m:rPr>
            <m:sty m:val="p"/>
          </m:rPr>
          <m:t>*</m:t>
        </m:r>
        <m:r>
          <m:t>07</m:t>
        </m:r>
        <m:r>
          <m:rPr>
            <m:sty m:val="p"/>
          </m:rPr>
          <m:t>:</m:t>
        </m:r>
        <m:r>
          <m:t>02</m:t>
        </m:r>
      </m:oMath>
      <w:r>
        <w:t xml:space="preserve"> </w:t>
      </w:r>
      <w:r>
        <w:t xml:space="preserve">and</w:t>
      </w:r>
      <w:r>
        <w:t xml:space="preserve"> </w:t>
      </w:r>
      <m:oMath>
        <m:r>
          <m:t>H</m:t>
        </m:r>
        <m:r>
          <m:t>L</m:t>
        </m:r>
        <m:r>
          <m:t>A</m:t>
        </m:r>
        <m:r>
          <m:rPr>
            <m:sty m:val="p"/>
          </m:rPr>
          <m:t>−</m:t>
        </m:r>
        <m:r>
          <m:t>B</m:t>
        </m:r>
        <m:r>
          <m:rPr>
            <m:sty m:val="p"/>
          </m:rPr>
          <m:t>*</m:t>
        </m:r>
        <m:r>
          <m:t>51</m:t>
        </m:r>
      </m:oMath>
      <w:r>
        <w:t xml:space="preserve"> </w:t>
      </w:r>
      <w:r>
        <w:t xml:space="preserve">to modern human immune repertoires.</w:t>
      </w:r>
    </w:p>
    <w:bookmarkEnd w:id="37"/>
    <w:bookmarkEnd w:id="38"/>
    <w:bookmarkStart w:id="39" w:name="X248d06bdb387a7d56c004aec5ce8e8f266128a6"/>
    <w:p>
      <w:pPr>
        <w:pStyle w:val="Heading3"/>
      </w:pPr>
      <w:r>
        <w:t xml:space="preserve">The Genomic Architecture of Admixture Mapping</w:t>
      </w:r>
    </w:p>
    <w:p>
      <w:pPr>
        <w:pStyle w:val="FirstParagraph"/>
      </w:pPr>
      <w:r>
        <w:t xml:space="preserve">When divergent populations merge in modern times, they create heavily admixed populations characterized by massive, unbroken ancestral chromosomal segments. Because relatively few generations (e.g., 7 to 10 generations for modern African Americans) have passed since the foundational admixture events, meiotic recombination has not yet shattered these segments into the minute blocks of standard Linkage Disequilibrium (LD).</w:t>
      </w:r>
    </w:p>
    <w:p>
      <w:pPr>
        <w:pStyle w:val="BodyText"/>
      </w:pPr>
      <w:r>
        <w:t xml:space="preserve">This creates Admixture Linkage Disequilibrium (ALD). Strong ALD in modern African American populations extends an average of 17 centimorgans (cM). Geneticists leverage this via Admixture Mapping, scanning the genome with a sparse map of Ancestry Informative Markers (AIMs) to find loci where a patient’s local ancestry drastically deviates from their genome-wide average, efficiently flagging regions harboring complex disease variants.</w:t>
      </w:r>
    </w:p>
    <w:p>
      <w:pPr>
        <w:pStyle w:val="BodyText"/>
      </w:pPr>
      <w:r>
        <w:t xml:space="preserve">This technique has yielded transformative clinical discoveries:</w:t>
      </w:r>
    </w:p>
    <w:p>
      <w:pPr>
        <w:pStyle w:val="Compact"/>
        <w:numPr>
          <w:ilvl w:val="0"/>
          <w:numId w:val="1004"/>
        </w:numPr>
      </w:pPr>
      <w:r>
        <w:rPr>
          <w:b/>
          <w:bCs/>
        </w:rPr>
        <w:t xml:space="preserve">Renal Disease (</w:t>
      </w:r>
      <m:oMath>
        <m:r>
          <m:t>M</m:t>
        </m:r>
        <m:r>
          <m:t>Y</m:t>
        </m:r>
        <m:r>
          <m:t>H</m:t>
        </m:r>
        <m:r>
          <m:t>9</m:t>
        </m:r>
        <m:r>
          <m:rPr>
            <m:sty m:val="p"/>
          </m:rPr>
          <m:t>/</m:t>
        </m:r>
        <m:r>
          <m:t>A</m:t>
        </m:r>
        <m:r>
          <m:t>P</m:t>
        </m:r>
        <m:r>
          <m:t>O</m:t>
        </m:r>
        <m:r>
          <m:t>L</m:t>
        </m:r>
        <m:r>
          <m:t>1</m:t>
        </m:r>
      </m:oMath>
      <w:r>
        <w:rPr>
          <w:b/>
          <w:bCs/>
        </w:rPr>
        <w:t xml:space="preserve">):</w:t>
      </w:r>
      <w:r>
        <w:t xml:space="preserve"> </w:t>
      </w:r>
      <w:r>
        <w:t xml:space="preserve">Admixture mapping of end-stage renal disease (ESRD) in African Americans identified a massive spike in African ancestry on chromosome 22q12. Fine-mapping pinpointed the</w:t>
      </w:r>
      <w:r>
        <w:t xml:space="preserve"> </w:t>
      </w:r>
      <m:oMath>
        <m:r>
          <m:t>A</m:t>
        </m:r>
        <m:r>
          <m:t>P</m:t>
        </m:r>
        <m:r>
          <m:t>O</m:t>
        </m:r>
        <m:r>
          <m:t>L</m:t>
        </m:r>
        <m:r>
          <m:t>1</m:t>
        </m:r>
      </m:oMath>
      <w:r>
        <w:t xml:space="preserve"> </w:t>
      </w:r>
      <w:r>
        <w:t xml:space="preserve">G1/G2 risk variants. These alleles are maintained by balancing selection in West Africa due to their protection against the sleeping sickness parasite, but drastically increase the risk of severe non-diabetic nephropathy in admixed populations where the parasite is absent.</w:t>
      </w:r>
    </w:p>
    <w:p>
      <w:pPr>
        <w:pStyle w:val="Compact"/>
        <w:numPr>
          <w:ilvl w:val="0"/>
          <w:numId w:val="1004"/>
        </w:numPr>
      </w:pPr>
      <w:r>
        <w:rPr>
          <w:b/>
          <w:bCs/>
        </w:rPr>
        <w:t xml:space="preserve">Type 2 Diabetes (</w:t>
      </w:r>
      <m:oMath>
        <m:r>
          <m:t>S</m:t>
        </m:r>
        <m:r>
          <m:t>L</m:t>
        </m:r>
        <m:r>
          <m:t>C</m:t>
        </m:r>
        <m:r>
          <m:t>16</m:t>
        </m:r>
        <m:r>
          <m:t>A</m:t>
        </m:r>
        <m:r>
          <m:t>11</m:t>
        </m:r>
      </m:oMath>
      <w:r>
        <w:rPr>
          <w:b/>
          <w:bCs/>
        </w:rPr>
        <w:t xml:space="preserve">):</w:t>
      </w:r>
      <w:r>
        <w:t xml:space="preserve"> </w:t>
      </w:r>
      <w:r>
        <w:t xml:space="preserve">In Latin Americans, admixture mapping identified a novel risk locus for Type 2 Diabetes spanning the</w:t>
      </w:r>
      <w:r>
        <w:t xml:space="preserve"> </w:t>
      </w:r>
      <m:oMath>
        <m:r>
          <m:t>S</m:t>
        </m:r>
        <m:r>
          <m:t>L</m:t>
        </m:r>
        <m:r>
          <m:t>C</m:t>
        </m:r>
        <m:r>
          <m:t>16</m:t>
        </m:r>
        <m:r>
          <m:t>A</m:t>
        </m:r>
        <m:r>
          <m:t>11</m:t>
        </m:r>
      </m:oMath>
      <w:r>
        <w:t xml:space="preserve"> </w:t>
      </w:r>
      <w:r>
        <w:t xml:space="preserve">gene. This risk haplotype heavily alters liver lipid metabolism and is highly prevalent in Native American ancestry (~50%) while absent in Europeans. Astonishingly, this Native American risk variant is itself a relic of ancient archaic admixture, having introgressed from Neanderthals deep in prehistory.</w:t>
      </w:r>
    </w:p>
    <w:bookmarkEnd w:id="39"/>
    <w:bookmarkEnd w:id="40"/>
    <w:bookmarkStart w:id="45" w:name="X22bbb073738c11f377178a5e934736a86f44b00"/>
    <w:p>
      <w:pPr>
        <w:pStyle w:val="Heading2"/>
      </w:pPr>
      <w:r>
        <w:t xml:space="preserve">Part V: Clinical Manifestations and Modern Trajectories</w:t>
      </w:r>
    </w:p>
    <w:p>
      <w:pPr>
        <w:pStyle w:val="FirstParagraph"/>
      </w:pPr>
      <w:r>
        <w:t xml:space="preserve">The theoretical mechanics of genetic drift, mutation-drift balance, and meiotic recombination ultimately manifest in the physical health and evolutionary viability of the population. When human populations are subjected to the prolonged pressures of demographic isolation or strict cultural consanguinity, the resulting accumulation of autozygosity directly shapes the clinical landscape of rare and complex genetic diseases. Conversely, the unprecedented demographic shifts of the modern industrial era are currently reconfiguring the fundamental mathematical architecture of the human mutational load.</w:t>
      </w:r>
    </w:p>
    <w:bookmarkStart w:id="42" w:name="X4ae4dba4fe8fae4ae47341c72856482c6a58173"/>
    <w:p>
      <w:pPr>
        <w:pStyle w:val="Heading3"/>
      </w:pPr>
      <w:r>
        <w:t xml:space="preserve">Clinical Inbreeding Depression and Global Consanguinity</w:t>
      </w:r>
    </w:p>
    <w:p>
      <w:pPr>
        <w:pStyle w:val="FirstParagraph"/>
      </w:pPr>
      <w:r>
        <w:t xml:space="preserve">Consanguinity—defined strictly as reproductive unions between individuals who share at least one recent common ancestor—remains a dominant demographic force globally. An authoritative global synthesis estimates that approximately 10.4% of the world’s population (roughly 700 million individuals) are the offspring of unions between second cousins or closer (yielding an expected pedigree inbreeding coefficient</w:t>
      </w:r>
      <w:r>
        <w:t xml:space="preserve"> </w:t>
      </w:r>
      <m:oMath>
        <m:r>
          <m:t>F</m:t>
        </m:r>
        <m:r>
          <m:rPr>
            <m:sty m:val="p"/>
          </m:rPr>
          <m:t>≥</m:t>
        </m:r>
        <m:r>
          <m:t>1</m:t>
        </m:r>
        <m:r>
          <m:rPr>
            <m:sty m:val="p"/>
          </m:rPr>
          <m:t>/</m:t>
        </m:r>
        <m:r>
          <m:t>64</m:t>
        </m:r>
      </m:oMath>
      <w:r>
        <w:t xml:space="preserve">).</w:t>
      </w:r>
    </w:p>
    <w:p>
      <w:pPr>
        <w:pStyle w:val="BodyText"/>
      </w:pPr>
      <w:r>
        <w:t xml:space="preserve">The primary clinical consequence of this elevated autozygosity is inbreeding depression, which is driven by the unmasking of rare, deleterious recessive alleles into homozygous states. Extensive empirical measurements reveal a heavy clinical toll. In a massive compiled meta-analysis spanning 69 distinct populations, 15 countries, and approximately 2.14 million individuals, the offspring of first cousins exhibit a statistically robust ~3.5% absolute increase in pre-reproductive mortality compared to outbred controls. Furthermore, consanguineous unions significantly inflate the risk of complex congenital anomalies and autosomal recessive single-gene disorders; global studies summarize the excess congenital and childhood disorder burden in consanguineous offspring to be in the approximate range of 0.7% to 7.5%, depending heavily on the specific study design and local diagnostic definitions.</w:t>
      </w:r>
    </w:p>
    <w:p>
      <w:pPr>
        <w:pStyle w:val="BodyText"/>
      </w:pPr>
      <w:r>
        <w:t xml:space="preserve">The concentration of these clinical manifestations is highly heterogeneous, localized strictly within the invisible reproductive boundaries of specific cultural demes. For instance, highly granular epidemiological surveys in Pakistan (spanning 1979–1985 across 11 cities and utilizing over 9,500 subjects) recorded that roughly 50.3% of all marriages occurred between second cousins or closer, including an astonishing 37.1% comprising strict first-cousin unions. This specific demographic structure generated an estimated mean kinship coefficient of ~0.028 across the sampled population, massively inflating the localized probability of autosomal recessive disease expression.</w:t>
      </w:r>
    </w:p>
    <w:bookmarkStart w:id="41" w:name="X76e02a88fcc7f7ddb9b26494e72ded3828fa94a"/>
    <w:p>
      <w:pPr>
        <w:pStyle w:val="Heading4"/>
      </w:pPr>
      <w:r>
        <w:t xml:space="preserve">Quantifying the Baseline Human Mutational Burden</w:t>
      </w:r>
    </w:p>
    <w:p>
      <w:pPr>
        <w:pStyle w:val="FirstParagraph"/>
      </w:pPr>
      <w:r>
        <w:t xml:space="preserve">The severe clinical outcomes of autozygosity confirm that the human genome harbors a substantial, hidden reservoir of deleterious mutations. Because outbred populations successfully mask these mutations in heterozygous states, quantifying the absolute burden relies heavily on deep pedigree analyses of highly endogamous founder populations (such as the Hutterites), where medical ascertainment of Mendelian disease is nearly complete.</w:t>
      </w:r>
    </w:p>
    <w:p>
      <w:pPr>
        <w:pStyle w:val="BodyText"/>
      </w:pPr>
      <w:r>
        <w:t xml:space="preserve">Rigorous quantitative estimates derived from these pedigrees suggest that the average healthy human carries between 1 and 2 highly deleterious recessive mutations strictly capable of causing severe genetic disorders or prenatal death. Specifically, statistical inference modeling estimates that each haploid set of human autosomes carries an average of 0.29 recessive lethal or sterility-equivalent alleles (with a 95% credible interval ranging from 0.10 to 0.84). It is the collision of these specific alleles in identical-by-descent tracts that drives the clinical incidence of inbreeding depression.</w:t>
      </w:r>
    </w:p>
    <w:bookmarkEnd w:id="41"/>
    <w:bookmarkEnd w:id="42"/>
    <w:bookmarkStart w:id="43" w:name="X5a262577de98b90b011d6799298c91db91d2048"/>
    <w:p>
      <w:pPr>
        <w:pStyle w:val="Heading3"/>
      </w:pPr>
      <w:r>
        <w:t xml:space="preserve">Modern Panmixia and the Decline of Autozygosity</w:t>
      </w:r>
    </w:p>
    <w:p>
      <w:pPr>
        <w:pStyle w:val="FirstParagraph"/>
      </w:pPr>
      <w:r>
        <w:t xml:space="preserve">While localized cultural endogamy persists in many regions, the overarching trajectory of the modern industrial era is characterized by an exponential, relentless rise in global urbanization, mass transportation networks, and globalization. These macro-level forces are systematically dismantling the historical geographic and social barriers that mandated local endogamy for tens of thousands of years. The result is an ongoing, global transition toward modern panmixia—a state defined by increasingly random, cosmopolitan, multi-ethnic mating networks that vastly expand effective population sizes (</w:t>
      </w:r>
      <m:oMath>
        <m:sSub>
          <m:e>
            <m:r>
              <m:t>N</m:t>
            </m:r>
          </m:e>
          <m:sub>
            <m:r>
              <m:t>e</m:t>
            </m:r>
          </m:sub>
        </m:sSub>
      </m:oMath>
      <w:r>
        <w:t xml:space="preserve">).</w:t>
      </w:r>
    </w:p>
    <w:p>
      <w:pPr>
        <w:pStyle w:val="BodyText"/>
      </w:pPr>
      <w:r>
        <w:t xml:space="preserve">This demographic shift is actively erasing the genomic signatures of historical population substructure. An exhaustive analysis of modern human cohorts spanning the demographic shifts of the 20th century demonstrates a mathematically distinct, rapid decline in physical autozygosity. In a highly representative discovery cohort of 809 unrelated North Americans, linear predictive models tracking mating patterns demonstrated a steep, ongoing decline in genomic inbreeding. Associated directly with the rise of panmixia, these models revealed a massive 14.0% decrease in the absolute frequency of Runs of Homozygosity (ROH) tracts, a 24.3% decrease in the total genomic percentage comprised of these homozygous runs, and a 30.5% collapse in overall excess homozygosity. Human populations are currently experiencing a significant, population-wide trend toward maximizing systemic heterozygosity.</w:t>
      </w:r>
    </w:p>
    <w:bookmarkEnd w:id="43"/>
    <w:bookmarkStart w:id="44" w:name="X42829ed48eeb0755ff4e3ff0900746790622268"/>
    <w:p>
      <w:pPr>
        <w:pStyle w:val="Heading3"/>
      </w:pPr>
      <w:r>
        <w:t xml:space="preserve">The Future Trajectory of the Human Mutational Load</w:t>
      </w:r>
    </w:p>
    <w:p>
      <w:pPr>
        <w:pStyle w:val="FirstParagraph"/>
      </w:pPr>
      <w:r>
        <w:t xml:space="preserve">The systematic breakdown of historical endogamy and the rapid, global decline in autozygosity present a profound evolutionary paradox with opposing short-term and long-term biological consequences.</w:t>
      </w:r>
    </w:p>
    <w:p>
      <w:pPr>
        <w:pStyle w:val="BodyText"/>
      </w:pPr>
      <w:r>
        <w:t xml:space="preserve">In the immediate clinical landscape, the transition to modern panmixia is overwhelmingly positive. As urbanization drives massive global gene flow, the probability of two randomly mating individuals carrying the exact same rare, recessive lethal mutation approaches zero. Consequently, the global Wahlund effect is mathematically reversed, autozygosity crashes, and the</w:t>
      </w:r>
      <w:r>
        <w:t xml:space="preserve"> </w:t>
      </w:r>
      <w:r>
        <w:t xml:space="preserve">“realized load”</w:t>
      </w:r>
      <w:r>
        <w:t xml:space="preserve"> </w:t>
      </w:r>
      <w:r>
        <w:t xml:space="preserve">(the fraction of the mutational burden expressed clinically) plummets. The clinical incidence of homozygous recessive genetic diseases is permanently curtailed in highly outbred populations.</w:t>
      </w:r>
    </w:p>
    <w:p>
      <w:pPr>
        <w:pStyle w:val="BodyText"/>
      </w:pPr>
      <w:r>
        <w:t xml:space="preserve">However, the rigorous mathematical dictates of population genetics ensure that this immediate decrease in disease incidence masks a deeply concerning evolutionary trajectory. Because modern panmixia effectively holds nearly all new and existing deleterious mutations in a permanent heterozygous state, these dangerous alleles are rendered completely invisible to the purifying forces of natural selection. When mutations with highly deleterious potential are perfectly masked, they are not purged via mortality or sterility, but instead accumulate endlessly within the species’ vast genetic reservoir.</w:t>
      </w:r>
    </w:p>
    <w:p>
      <w:pPr>
        <w:pStyle w:val="BodyText"/>
      </w:pPr>
      <w:r>
        <w:t xml:space="preserve">Theoretical and computational models confirm that the absolute incidence of recessive genetic diseases will continue to safely decrease in the short term, but the fundamental relaxation of purifying selection—heavily compounded by the interventions of modern medicine, which further artificially weaken the selection coefficients of formerly lethal alleles—mathematically guarantees that the absolute underlying mutational burden of the human species will slowly and inevitably expand. By perpetually shielding recessive alleles within vast, cosmopolitan mating networks, extreme outbreeding permanently alters the long-term evolutionary mechanics of the human genome, artificially bolstering the phenotypic health of current generations while continuously enlarging the reservoir of deleterious genetic variation inherited by the future.</w:t>
      </w:r>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2026-02-26T16:09:39Z</dcterms:created>
  <dcterms:modified xsi:type="dcterms:W3CDTF">2026-02-26T16:09:39Z</dcterms:modified>
</cp:coreProperties>
</file>

<file path=docProps/custom.xml><?xml version="1.0" encoding="utf-8"?>
<Properties xmlns="http://schemas.openxmlformats.org/officeDocument/2006/custom-properties" xmlns:vt="http://schemas.openxmlformats.org/officeDocument/2006/docPropsVTypes"/>
</file>