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BD7C312" w:rsidP="77C872B5" w:rsidRDefault="0BD7C312" w14:paraId="585BCADD" w14:textId="63A39C6A">
      <w:pPr>
        <w:spacing w:line="279" w:lineRule="auto"/>
        <w:rPr>
          <w:rFonts w:ascii="Aptos" w:hAnsi="Aptos" w:eastAsia="Aptos" w:cs="Aptos"/>
          <w:b w:val="0"/>
          <w:bCs w:val="0"/>
          <w:i w:val="0"/>
          <w:iCs w:val="0"/>
          <w:caps w:val="0"/>
          <w:smallCaps w:val="0"/>
          <w:noProof w:val="0"/>
          <w:color w:val="000000" w:themeColor="text1" w:themeTint="FF" w:themeShade="FF"/>
          <w:sz w:val="24"/>
          <w:szCs w:val="24"/>
          <w:lang w:val="es-CL"/>
        </w:rPr>
      </w:pPr>
      <w:r w:rsidRPr="77C872B5" w:rsidR="0BD7C312">
        <w:rPr>
          <w:rFonts w:ascii="Aptos" w:hAnsi="Aptos" w:eastAsia="Aptos" w:cs="Aptos"/>
          <w:b w:val="0"/>
          <w:bCs w:val="0"/>
          <w:i w:val="0"/>
          <w:iCs w:val="0"/>
          <w:caps w:val="0"/>
          <w:smallCaps w:val="0"/>
          <w:noProof w:val="0"/>
          <w:color w:val="000000" w:themeColor="text1" w:themeTint="FF" w:themeShade="FF"/>
          <w:sz w:val="24"/>
          <w:szCs w:val="24"/>
          <w:lang w:val="es-CL"/>
        </w:rPr>
        <w:t> </w:t>
      </w:r>
      <w:r>
        <w:br/>
      </w:r>
    </w:p>
    <w:p w:rsidR="0BD7C312" w:rsidP="77C872B5" w:rsidRDefault="0BD7C312" w14:paraId="469153A3" w14:textId="66907AB2">
      <w:pPr>
        <w:pStyle w:val="Normal"/>
        <w:spacing w:line="279" w:lineRule="auto"/>
      </w:pPr>
      <w:r w:rsidR="0BD7C312">
        <w:drawing>
          <wp:inline wp14:editId="3DE0E070" wp14:anchorId="3E262459">
            <wp:extent cx="2962824" cy="995825"/>
            <wp:effectExtent l="0" t="0" r="0" b="0"/>
            <wp:docPr id="37426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263239" name="Picture 374263239"/>
                    <pic:cNvPicPr/>
                  </pic:nvPicPr>
                  <pic:blipFill>
                    <a:blip xmlns:r="http://schemas.openxmlformats.org/officeDocument/2006/relationships" r:embed="rId582565276">
                      <a:extLst>
                        <a:ext uri="{28A0092B-C50C-407E-A947-70E740481C1C}">
                          <a14:useLocalDpi xmlns:a14="http://schemas.microsoft.com/office/drawing/2010/main"/>
                        </a:ext>
                      </a:extLst>
                    </a:blip>
                    <a:stretch>
                      <a:fillRect/>
                    </a:stretch>
                  </pic:blipFill>
                  <pic:spPr>
                    <a:xfrm rot="0">
                      <a:off x="0" y="0"/>
                      <a:ext cx="2962824" cy="995825"/>
                    </a:xfrm>
                    <a:prstGeom prst="rect">
                      <a:avLst/>
                    </a:prstGeom>
                  </pic:spPr>
                </pic:pic>
              </a:graphicData>
            </a:graphic>
          </wp:inline>
        </w:drawing>
      </w:r>
    </w:p>
    <w:p w:rsidR="77C872B5" w:rsidP="77C872B5" w:rsidRDefault="77C872B5" w14:paraId="31A8AF61" w14:textId="50899E64">
      <w:pPr>
        <w:pStyle w:val="Normal"/>
        <w:spacing w:line="279"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72"/>
          <w:szCs w:val="72"/>
          <w:lang w:val="es-ES"/>
        </w:rPr>
      </w:pPr>
    </w:p>
    <w:p w:rsidR="6EA12180" w:rsidP="77C872B5" w:rsidRDefault="6EA12180" w14:paraId="62C55EEB" w14:textId="1C1D2242">
      <w:pPr>
        <w:pStyle w:val="Normal"/>
        <w:spacing w:line="279"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72"/>
          <w:szCs w:val="72"/>
          <w:lang w:val="es-ES"/>
        </w:rPr>
      </w:pPr>
      <w:r w:rsidRPr="77C872B5" w:rsidR="6EA1218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72"/>
          <w:szCs w:val="72"/>
          <w:lang w:val="es-ES"/>
        </w:rPr>
        <w:t>W1 Report</w:t>
      </w:r>
    </w:p>
    <w:p w:rsidR="77C872B5" w:rsidP="77C872B5" w:rsidRDefault="77C872B5" w14:paraId="1084B15F" w14:textId="71C4FE55">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77C872B5" w:rsidP="77C872B5" w:rsidRDefault="77C872B5" w14:paraId="5A47E3EE" w14:textId="33AF5F82">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77C872B5" w:rsidP="77C872B5" w:rsidRDefault="77C872B5" w14:paraId="0D5F2F65" w14:textId="59B46223">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77C872B5" w:rsidP="77C872B5" w:rsidRDefault="77C872B5" w14:paraId="37E4BDCB" w14:textId="2467E998">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77C872B5" w:rsidP="77C872B5" w:rsidRDefault="77C872B5" w14:paraId="21A38AE7" w14:textId="74396B64">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0BD7C312" w:rsidP="77C872B5" w:rsidRDefault="0BD7C312" w14:paraId="4EA28EA2" w14:textId="62268731">
      <w:pPr>
        <w:spacing w:line="36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Facultad de Ingeniería</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CL"/>
        </w:rPr>
        <w:t> </w:t>
      </w:r>
      <w:r>
        <w:br/>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Busi</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 xml:space="preserve">ness </w:t>
      </w:r>
      <w:r w:rsidRPr="77C872B5" w:rsidR="1BDA4D4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I</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n</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telli</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gence</w:t>
      </w:r>
      <w:r>
        <w:br/>
      </w:r>
    </w:p>
    <w:p w:rsidR="0BD7C312" w:rsidP="77C872B5" w:rsidRDefault="0BD7C312" w14:paraId="01F87871" w14:textId="5D7D3A5B">
      <w:pPr>
        <w:spacing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r w:rsidRPr="77C872B5" w:rsidR="0BD7C31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s-ES"/>
        </w:rPr>
        <w:t>Authors:</w:t>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CL"/>
        </w:rPr>
        <w:t> </w:t>
      </w:r>
    </w:p>
    <w:p w:rsidR="0BD7C312" w:rsidP="77C872B5" w:rsidRDefault="0BD7C312" w14:paraId="65A6AFA1" w14:textId="55BA6C3F">
      <w:pPr>
        <w:pStyle w:val="Normal"/>
        <w:spacing w:line="360"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Ian Spikin Thomas</w:t>
      </w:r>
      <w:r>
        <w:br/>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Juan Pablo Molina</w:t>
      </w:r>
      <w:r>
        <w:br/>
      </w:r>
      <w:r w:rsidRPr="77C872B5" w:rsidR="0BD7C3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CL"/>
        </w:rPr>
        <w:t> </w:t>
      </w:r>
    </w:p>
    <w:p w:rsidR="0BD7C312" w:rsidP="77C872B5" w:rsidRDefault="0BD7C312" w14:paraId="0FEC34AB" w14:textId="59DEAF71">
      <w:pPr>
        <w:spacing w:line="279" w:lineRule="auto"/>
      </w:pPr>
      <w:r w:rsidRPr="77C872B5" w:rsidR="0BD7C31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s-ES"/>
        </w:rPr>
        <w:t>Profes</w:t>
      </w:r>
      <w:r w:rsidRPr="77C872B5" w:rsidR="3AC82D8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s-ES"/>
        </w:rPr>
        <w:t>s</w:t>
      </w:r>
      <w:r w:rsidRPr="77C872B5" w:rsidR="0BD7C31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s-ES"/>
        </w:rPr>
        <w:t>or</w:t>
      </w:r>
      <w:r w:rsidRPr="77C872B5" w:rsidR="24126A4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s-ES"/>
        </w:rPr>
        <w:t>:</w:t>
      </w:r>
    </w:p>
    <w:p w:rsidR="3A871B24" w:rsidP="77C872B5" w:rsidRDefault="3A871B24" w14:paraId="63865343" w14:textId="1C579C13">
      <w:pPr>
        <w:pStyle w:val="Normal"/>
        <w:spacing w:line="279" w:lineRule="auto"/>
        <w:ind w:left="0"/>
      </w:pPr>
      <w:r w:rsidRPr="77C872B5" w:rsidR="3A871B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t>Tomás Fontecilla</w:t>
      </w:r>
    </w:p>
    <w:p w:rsidR="77C872B5" w:rsidP="77C872B5" w:rsidRDefault="77C872B5" w14:paraId="2C878DD9" w14:textId="4B0EB199">
      <w:pPr>
        <w:pStyle w:val="Normal"/>
        <w:spacing w:line="279"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s-ES"/>
        </w:rPr>
      </w:pPr>
    </w:p>
    <w:p w:rsidR="3A871B24" w:rsidRDefault="3A871B24" w14:paraId="65002A57" w14:textId="16B16C53">
      <w:r w:rsidRPr="77C872B5" w:rsidR="3A871B24">
        <w:rPr>
          <w:rFonts w:ascii="Calibri" w:hAnsi="Calibri" w:eastAsia="Calibri" w:cs="Calibri" w:asciiTheme="minorAscii" w:hAnsiTheme="minorAscii" w:eastAsiaTheme="minorAscii" w:cstheme="minorAscii"/>
          <w:sz w:val="22"/>
          <w:szCs w:val="22"/>
        </w:rPr>
        <w:t>September 25th, 2026</w:t>
      </w:r>
    </w:p>
    <w:p w:rsidR="77C872B5" w:rsidRDefault="77C872B5" w14:paraId="5B00E996" w14:textId="2010C502">
      <w:r>
        <w:br w:type="page"/>
      </w:r>
    </w:p>
    <w:p w:rsidR="724EA9C6" w:rsidP="77C872B5" w:rsidRDefault="724EA9C6" w14:paraId="01BB2F38" w14:textId="491B0F00">
      <w:pPr>
        <w:pStyle w:val="Heading2"/>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 xml:space="preserve">1. </w:t>
      </w:r>
      <w:r w:rsidRPr="77C872B5" w:rsidR="724EA9C6">
        <w:rPr>
          <w:rFonts w:ascii="Calibri" w:hAnsi="Calibri" w:eastAsia="Calibri" w:cs="Calibri"/>
          <w:b w:val="1"/>
          <w:bCs w:val="1"/>
          <w:noProof w:val="0"/>
          <w:sz w:val="22"/>
          <w:szCs w:val="22"/>
          <w:lang w:val="es-ES"/>
        </w:rPr>
        <w:t>Introduction</w:t>
      </w:r>
    </w:p>
    <w:p w:rsidR="724EA9C6" w:rsidP="77C872B5" w:rsidRDefault="724EA9C6" w14:paraId="14AE1B89" w14:textId="56DAB35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This report presents the initial exploration of the DataCo Supply Chain dataset through two different analytical candidates. The first candidate focuses on sales behavior across regions and product categories, while the second focuses on logistics efficiency and late-delivery risk.</w:t>
      </w:r>
    </w:p>
    <w:p w:rsidR="724EA9C6" w:rsidP="77C872B5" w:rsidRDefault="724EA9C6" w14:paraId="08D7BAD3" w14:textId="0D6FB73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purpose of this analysis is to compare both alternatives using documentary support and an initial inspection of real data, identify their main opportunities and limitations, and establish a provisional direction for the project.</w:t>
      </w:r>
    </w:p>
    <w:p w:rsidR="77C872B5" w:rsidP="77C872B5" w:rsidRDefault="77C872B5" w14:paraId="273D43F8" w14:textId="3C203B4F">
      <w:pPr>
        <w:rPr>
          <w:sz w:val="22"/>
          <w:szCs w:val="22"/>
        </w:rPr>
      </w:pPr>
    </w:p>
    <w:p w:rsidR="724EA9C6" w:rsidP="77C872B5" w:rsidRDefault="724EA9C6" w14:paraId="0BD350AD" w14:textId="7A138EC4">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2. Candidate Problems and Documentary Foundation</w:t>
      </w:r>
    </w:p>
    <w:p w:rsidR="724EA9C6" w:rsidP="77C872B5" w:rsidRDefault="724EA9C6" w14:paraId="306EAB39" w14:textId="26756FDE">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2.1 Candidate A – Sales Behavior by Region</w:t>
      </w:r>
    </w:p>
    <w:p w:rsidR="724EA9C6" w:rsidP="77C872B5" w:rsidRDefault="724EA9C6" w14:paraId="6EF0DFD4" w14:textId="740B2764">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Research Question:</w:t>
      </w:r>
    </w:p>
    <w:p w:rsidR="724EA9C6" w:rsidP="77C872B5" w:rsidRDefault="724EA9C6" w14:paraId="1F7B4F18" w14:textId="6CA36DB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How do the best-selling product categories vary across regions, and what factors are associated with lower sales volumes?</w:t>
      </w:r>
    </w:p>
    <w:p w:rsidR="724EA9C6" w:rsidP="77C872B5" w:rsidRDefault="724EA9C6" w14:paraId="3560D8CB" w14:textId="520D0A1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goal is to increase sales volume by implementing an appropriate strategy, either by promoting frequently purchased products or by investigating the least-selling products to determine whether there are barriers affecting their sales or whether the market for them is smaller.</w:t>
      </w:r>
    </w:p>
    <w:p w:rsidR="724EA9C6" w:rsidP="77C872B5" w:rsidRDefault="724EA9C6" w14:paraId="56452045" w14:textId="488F5069">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dataset provides variables such as region, product category, quantity sold, sales, product price, discounts, and customer segment, which allow an initial exploration of this problem.</w:t>
      </w:r>
    </w:p>
    <w:p w:rsidR="724EA9C6" w:rsidP="77C872B5" w:rsidRDefault="724EA9C6" w14:paraId="799915EB" w14:textId="28C4711F">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2.2 Candidate B – Logistics Efficiency and Delays</w:t>
      </w:r>
    </w:p>
    <w:p w:rsidR="724EA9C6" w:rsidP="77C872B5" w:rsidRDefault="724EA9C6" w14:paraId="05E81F28" w14:textId="4189C068">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Research Question:</w:t>
      </w:r>
    </w:p>
    <w:p w:rsidR="724EA9C6" w:rsidP="77C872B5" w:rsidRDefault="724EA9C6" w14:paraId="5850F545" w14:textId="1ED28286">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How does the risk of late delivery vary across regions and product categories, and what operational factors are associated with these differences?</w:t>
      </w:r>
    </w:p>
    <w:p w:rsidR="724EA9C6" w:rsidP="77C872B5" w:rsidRDefault="724EA9C6" w14:paraId="05875CA9" w14:textId="1940604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goal is to identify the products with the highest number of late deliveries and the regions experiencing the most problems in order to take appropriate action.</w:t>
      </w:r>
    </w:p>
    <w:p w:rsidR="724EA9C6" w:rsidP="77C872B5" w:rsidRDefault="724EA9C6" w14:paraId="5E2DD5B5" w14:textId="739282E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dataset provides variables such as late-delivery risk, region, product category, shipping mode, actual shipping days, and scheduled shipping days. These variables allow us to compare delivery performance and identify possible patterns associated with delays.</w:t>
      </w:r>
    </w:p>
    <w:p w:rsidR="77C872B5" w:rsidP="77C872B5" w:rsidRDefault="77C872B5" w14:paraId="35ECC87F" w14:textId="3970520E">
      <w:pPr>
        <w:rPr>
          <w:sz w:val="22"/>
          <w:szCs w:val="22"/>
        </w:rPr>
      </w:pPr>
    </w:p>
    <w:p w:rsidR="724EA9C6" w:rsidP="77C872B5" w:rsidRDefault="724EA9C6" w14:paraId="03BC114B" w14:textId="6DCD9420">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3. Dataset and Initial Data Inspection</w:t>
      </w:r>
    </w:p>
    <w:p w:rsidR="724EA9C6" w:rsidP="77C872B5" w:rsidRDefault="724EA9C6" w14:paraId="72877E4E" w14:textId="54B09179">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 xml:space="preserve">The dataset obtained from the source mentioned in the previous section is reviewed: </w:t>
      </w:r>
      <w:r w:rsidRPr="77C872B5" w:rsidR="724EA9C6">
        <w:rPr>
          <w:rFonts w:ascii="Calibri" w:hAnsi="Calibri" w:eastAsia="Calibri" w:cs="Calibri"/>
          <w:b w:val="1"/>
          <w:bCs w:val="1"/>
          <w:noProof w:val="0"/>
          <w:sz w:val="22"/>
          <w:szCs w:val="22"/>
          <w:lang w:val="es-ES"/>
        </w:rPr>
        <w:t>DataCoSupplyChainDataset.csv</w:t>
      </w:r>
      <w:r w:rsidRPr="77C872B5" w:rsidR="724EA9C6">
        <w:rPr>
          <w:rFonts w:ascii="Calibri" w:hAnsi="Calibri" w:eastAsia="Calibri" w:cs="Calibri"/>
          <w:noProof w:val="0"/>
          <w:sz w:val="22"/>
          <w:szCs w:val="22"/>
          <w:lang w:val="es-ES"/>
        </w:rPr>
        <w:t>.</w:t>
      </w:r>
    </w:p>
    <w:p w:rsidR="724EA9C6" w:rsidP="77C872B5" w:rsidRDefault="724EA9C6" w14:paraId="1B7E7D60" w14:textId="4C7F1D3C">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 xml:space="preserve">To facilitate the work, the dataset was converted to </w:t>
      </w:r>
      <w:r w:rsidRPr="77C872B5" w:rsidR="724EA9C6">
        <w:rPr>
          <w:rFonts w:ascii="Calibri" w:hAnsi="Calibri" w:eastAsia="Calibri" w:cs="Calibri"/>
          <w:b w:val="1"/>
          <w:bCs w:val="1"/>
          <w:noProof w:val="0"/>
          <w:sz w:val="22"/>
          <w:szCs w:val="22"/>
          <w:lang w:val="es-ES"/>
        </w:rPr>
        <w:t>Parquet format</w:t>
      </w:r>
      <w:r w:rsidRPr="77C872B5" w:rsidR="724EA9C6">
        <w:rPr>
          <w:rFonts w:ascii="Calibri" w:hAnsi="Calibri" w:eastAsia="Calibri" w:cs="Calibri"/>
          <w:noProof w:val="0"/>
          <w:sz w:val="22"/>
          <w:szCs w:val="22"/>
          <w:lang w:val="es-ES"/>
        </w:rPr>
        <w:t>, which stores the DataFrame more compactly, allowing it to be read and imported faster.</w:t>
      </w:r>
    </w:p>
    <w:p w:rsidR="724EA9C6" w:rsidP="77C872B5" w:rsidRDefault="724EA9C6" w14:paraId="03487106" w14:textId="2211EE8A">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 xml:space="preserve">The DataCo Supply Chain dataset contains </w:t>
      </w:r>
      <w:r w:rsidRPr="77C872B5" w:rsidR="724EA9C6">
        <w:rPr>
          <w:rFonts w:ascii="Calibri" w:hAnsi="Calibri" w:eastAsia="Calibri" w:cs="Calibri"/>
          <w:b w:val="1"/>
          <w:bCs w:val="1"/>
          <w:noProof w:val="0"/>
          <w:sz w:val="22"/>
          <w:szCs w:val="22"/>
          <w:lang w:val="es-ES"/>
        </w:rPr>
        <w:t>180,519 records and 53 variables</w:t>
      </w:r>
      <w:r w:rsidRPr="77C872B5" w:rsidR="724EA9C6">
        <w:rPr>
          <w:rFonts w:ascii="Calibri" w:hAnsi="Calibri" w:eastAsia="Calibri" w:cs="Calibri"/>
          <w:noProof w:val="0"/>
          <w:sz w:val="22"/>
          <w:szCs w:val="22"/>
          <w:lang w:val="es-ES"/>
        </w:rPr>
        <w:t xml:space="preserve"> related to sales, products, customers, orders, and logistics processes. It includes information on product categories, regions, shipping methods, actual and scheduled delivery times, order status, and late-delivery risk.</w:t>
      </w:r>
    </w:p>
    <w:p w:rsidR="724EA9C6" w:rsidP="77C872B5" w:rsidRDefault="724EA9C6" w14:paraId="17420F30" w14:textId="30302C68">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initial inspection included the dimensions of the dataset, data types, missing values, and duplicate records. After this inspection, the variables relevant to each candidate were selected for further analysis.</w:t>
      </w:r>
    </w:p>
    <w:p w:rsidR="724EA9C6" w:rsidP="77C872B5" w:rsidRDefault="724EA9C6" w14:paraId="47E9CE2C" w14:textId="45473ADF">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3.1 Candidate A Variables</w:t>
      </w:r>
    </w:p>
    <w:p w:rsidR="724EA9C6" w:rsidP="77C872B5" w:rsidRDefault="724EA9C6" w14:paraId="446823C6" w14:textId="53BC210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main variables considered for Candidate A are:</w:t>
      </w:r>
    </w:p>
    <w:p w:rsidR="724EA9C6" w:rsidP="77C872B5" w:rsidRDefault="724EA9C6" w14:paraId="0ABD2ECC" w14:textId="2D9CEFA0">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Region:</w:t>
      </w:r>
      <w:r w:rsidRPr="77C872B5" w:rsidR="724EA9C6">
        <w:rPr>
          <w:rFonts w:ascii="Calibri" w:hAnsi="Calibri" w:eastAsia="Calibri" w:cs="Calibri"/>
          <w:noProof w:val="0"/>
          <w:sz w:val="22"/>
          <w:szCs w:val="22"/>
          <w:lang w:val="es-ES"/>
        </w:rPr>
        <w:t xml:space="preserve"> region associated with the order.</w:t>
      </w:r>
    </w:p>
    <w:p w:rsidR="724EA9C6" w:rsidP="77C872B5" w:rsidRDefault="724EA9C6" w14:paraId="54AAFD30" w14:textId="58B3759A">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Category Name:</w:t>
      </w:r>
      <w:r w:rsidRPr="77C872B5" w:rsidR="724EA9C6">
        <w:rPr>
          <w:rFonts w:ascii="Calibri" w:hAnsi="Calibri" w:eastAsia="Calibri" w:cs="Calibri"/>
          <w:noProof w:val="0"/>
          <w:sz w:val="22"/>
          <w:szCs w:val="22"/>
          <w:lang w:val="es-ES"/>
        </w:rPr>
        <w:t xml:space="preserve"> product category.</w:t>
      </w:r>
    </w:p>
    <w:p w:rsidR="724EA9C6" w:rsidP="77C872B5" w:rsidRDefault="724EA9C6" w14:paraId="2791C4FE" w14:textId="7A02C680">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Item Quantity:</w:t>
      </w:r>
      <w:r w:rsidRPr="77C872B5" w:rsidR="724EA9C6">
        <w:rPr>
          <w:rFonts w:ascii="Calibri" w:hAnsi="Calibri" w:eastAsia="Calibri" w:cs="Calibri"/>
          <w:noProof w:val="0"/>
          <w:sz w:val="22"/>
          <w:szCs w:val="22"/>
          <w:lang w:val="es-ES"/>
        </w:rPr>
        <w:t xml:space="preserve"> number of units sold.</w:t>
      </w:r>
    </w:p>
    <w:p w:rsidR="724EA9C6" w:rsidP="77C872B5" w:rsidRDefault="724EA9C6" w14:paraId="67E32BF1" w14:textId="764D4872">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Sales:</w:t>
      </w:r>
      <w:r w:rsidRPr="77C872B5" w:rsidR="724EA9C6">
        <w:rPr>
          <w:rFonts w:ascii="Calibri" w:hAnsi="Calibri" w:eastAsia="Calibri" w:cs="Calibri"/>
          <w:noProof w:val="0"/>
          <w:sz w:val="22"/>
          <w:szCs w:val="22"/>
          <w:lang w:val="es-ES"/>
        </w:rPr>
        <w:t xml:space="preserve"> sales value.</w:t>
      </w:r>
    </w:p>
    <w:p w:rsidR="724EA9C6" w:rsidP="77C872B5" w:rsidRDefault="724EA9C6" w14:paraId="1816E322" w14:textId="3C663605">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Item Product Price:</w:t>
      </w:r>
      <w:r w:rsidRPr="77C872B5" w:rsidR="724EA9C6">
        <w:rPr>
          <w:rFonts w:ascii="Calibri" w:hAnsi="Calibri" w:eastAsia="Calibri" w:cs="Calibri"/>
          <w:noProof w:val="0"/>
          <w:sz w:val="22"/>
          <w:szCs w:val="22"/>
          <w:lang w:val="es-ES"/>
        </w:rPr>
        <w:t xml:space="preserve"> product price.</w:t>
      </w:r>
    </w:p>
    <w:p w:rsidR="724EA9C6" w:rsidP="77C872B5" w:rsidRDefault="724EA9C6" w14:paraId="3C552DCD" w14:textId="71125A4C">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Item Discount / Discount Rate:</w:t>
      </w:r>
      <w:r w:rsidRPr="77C872B5" w:rsidR="724EA9C6">
        <w:rPr>
          <w:rFonts w:ascii="Calibri" w:hAnsi="Calibri" w:eastAsia="Calibri" w:cs="Calibri"/>
          <w:noProof w:val="0"/>
          <w:sz w:val="22"/>
          <w:szCs w:val="22"/>
          <w:lang w:val="es-ES"/>
        </w:rPr>
        <w:t xml:space="preserve"> discount applied to the product.</w:t>
      </w:r>
    </w:p>
    <w:p w:rsidR="724EA9C6" w:rsidP="77C872B5" w:rsidRDefault="724EA9C6" w14:paraId="1ABB8716" w14:textId="20A0312A">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Customer Segment:</w:t>
      </w:r>
      <w:r w:rsidRPr="77C872B5" w:rsidR="724EA9C6">
        <w:rPr>
          <w:rFonts w:ascii="Calibri" w:hAnsi="Calibri" w:eastAsia="Calibri" w:cs="Calibri"/>
          <w:noProof w:val="0"/>
          <w:sz w:val="22"/>
          <w:szCs w:val="22"/>
          <w:lang w:val="es-ES"/>
        </w:rPr>
        <w:t xml:space="preserve"> customer segment.</w:t>
      </w:r>
    </w:p>
    <w:p w:rsidR="724EA9C6" w:rsidP="77C872B5" w:rsidRDefault="724EA9C6" w14:paraId="27F01115" w14:textId="0E736340">
      <w:pPr>
        <w:pStyle w:val="ListParagraph"/>
        <w:numPr>
          <w:ilvl w:val="0"/>
          <w:numId w:val="2"/>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Id / Order Item Id:</w:t>
      </w:r>
      <w:r w:rsidRPr="77C872B5" w:rsidR="724EA9C6">
        <w:rPr>
          <w:rFonts w:ascii="Calibri" w:hAnsi="Calibri" w:eastAsia="Calibri" w:cs="Calibri"/>
          <w:noProof w:val="0"/>
          <w:sz w:val="22"/>
          <w:szCs w:val="22"/>
          <w:lang w:val="es-ES"/>
        </w:rPr>
        <w:t xml:space="preserve"> order and item identifiers.</w:t>
      </w:r>
    </w:p>
    <w:p w:rsidR="724EA9C6" w:rsidP="77C872B5" w:rsidRDefault="724EA9C6" w14:paraId="5D1C0654" w14:textId="0A7BDBB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These variables allow us to compare sales behavior across regions and categories and explore possible relationships with price and discounts.</w:t>
      </w:r>
    </w:p>
    <w:p w:rsidR="724EA9C6" w:rsidP="77C872B5" w:rsidRDefault="724EA9C6" w14:paraId="45A4BF79" w14:textId="7828BE5C">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3.2 Candidate B Variables</w:t>
      </w:r>
    </w:p>
    <w:p w:rsidR="724EA9C6" w:rsidP="77C872B5" w:rsidRDefault="724EA9C6" w14:paraId="1EB3297A" w14:textId="364F8C4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main variables considered for Candidate B are:</w:t>
      </w:r>
    </w:p>
    <w:p w:rsidR="724EA9C6" w:rsidP="77C872B5" w:rsidRDefault="724EA9C6" w14:paraId="5EEC04A4" w14:textId="6E5634A9">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Late_delivery_risk:</w:t>
      </w:r>
      <w:r w:rsidRPr="77C872B5" w:rsidR="724EA9C6">
        <w:rPr>
          <w:rFonts w:ascii="Calibri" w:hAnsi="Calibri" w:eastAsia="Calibri" w:cs="Calibri"/>
          <w:noProof w:val="0"/>
          <w:sz w:val="22"/>
          <w:szCs w:val="22"/>
          <w:lang w:val="es-ES"/>
        </w:rPr>
        <w:t xml:space="preserve"> indicates late-delivery risk.</w:t>
      </w:r>
    </w:p>
    <w:p w:rsidR="724EA9C6" w:rsidP="77C872B5" w:rsidRDefault="724EA9C6" w14:paraId="6EF7B132" w14:textId="22D35C9E">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Order Region:</w:t>
      </w:r>
      <w:r w:rsidRPr="77C872B5" w:rsidR="724EA9C6">
        <w:rPr>
          <w:rFonts w:ascii="Calibri" w:hAnsi="Calibri" w:eastAsia="Calibri" w:cs="Calibri"/>
          <w:noProof w:val="0"/>
          <w:sz w:val="22"/>
          <w:szCs w:val="22"/>
          <w:lang w:val="es-ES"/>
        </w:rPr>
        <w:t xml:space="preserve"> region associated with the order.</w:t>
      </w:r>
    </w:p>
    <w:p w:rsidR="724EA9C6" w:rsidP="77C872B5" w:rsidRDefault="724EA9C6" w14:paraId="3796DA6D" w14:textId="0211638C">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Category Name:</w:t>
      </w:r>
      <w:r w:rsidRPr="77C872B5" w:rsidR="724EA9C6">
        <w:rPr>
          <w:rFonts w:ascii="Calibri" w:hAnsi="Calibri" w:eastAsia="Calibri" w:cs="Calibri"/>
          <w:noProof w:val="0"/>
          <w:sz w:val="22"/>
          <w:szCs w:val="22"/>
          <w:lang w:val="es-ES"/>
        </w:rPr>
        <w:t xml:space="preserve"> product category.</w:t>
      </w:r>
    </w:p>
    <w:p w:rsidR="724EA9C6" w:rsidP="77C872B5" w:rsidRDefault="724EA9C6" w14:paraId="15914F81" w14:textId="64041482">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Shipping Mode:</w:t>
      </w:r>
      <w:r w:rsidRPr="77C872B5" w:rsidR="724EA9C6">
        <w:rPr>
          <w:rFonts w:ascii="Calibri" w:hAnsi="Calibri" w:eastAsia="Calibri" w:cs="Calibri"/>
          <w:noProof w:val="0"/>
          <w:sz w:val="22"/>
          <w:szCs w:val="22"/>
          <w:lang w:val="es-ES"/>
        </w:rPr>
        <w:t xml:space="preserve"> shipping method.</w:t>
      </w:r>
    </w:p>
    <w:p w:rsidR="724EA9C6" w:rsidP="77C872B5" w:rsidRDefault="724EA9C6" w14:paraId="51394DCF" w14:textId="564B6A99">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Days for shipping (real):</w:t>
      </w:r>
      <w:r w:rsidRPr="77C872B5" w:rsidR="724EA9C6">
        <w:rPr>
          <w:rFonts w:ascii="Calibri" w:hAnsi="Calibri" w:eastAsia="Calibri" w:cs="Calibri"/>
          <w:noProof w:val="0"/>
          <w:sz w:val="22"/>
          <w:szCs w:val="22"/>
          <w:lang w:val="es-ES"/>
        </w:rPr>
        <w:t xml:space="preserve"> actual shipping time.</w:t>
      </w:r>
    </w:p>
    <w:p w:rsidR="724EA9C6" w:rsidP="77C872B5" w:rsidRDefault="724EA9C6" w14:paraId="52F6E42D" w14:textId="516FD014">
      <w:pPr>
        <w:pStyle w:val="ListParagraph"/>
        <w:numPr>
          <w:ilvl w:val="0"/>
          <w:numId w:val="3"/>
        </w:numPr>
        <w:spacing w:before="0" w:beforeAutospacing="off" w:after="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Days for shipment (scheduled):</w:t>
      </w:r>
      <w:r w:rsidRPr="77C872B5" w:rsidR="724EA9C6">
        <w:rPr>
          <w:rFonts w:ascii="Calibri" w:hAnsi="Calibri" w:eastAsia="Calibri" w:cs="Calibri"/>
          <w:noProof w:val="0"/>
          <w:sz w:val="22"/>
          <w:szCs w:val="22"/>
          <w:lang w:val="es-ES"/>
        </w:rPr>
        <w:t xml:space="preserve"> scheduled shipping time.</w:t>
      </w:r>
    </w:p>
    <w:p w:rsidR="724EA9C6" w:rsidP="77C872B5" w:rsidRDefault="724EA9C6" w14:paraId="526E1ED1" w14:textId="20CD619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These variables allow us to compare delivery risk across different regions, categories, and shipping methods.</w:t>
      </w:r>
    </w:p>
    <w:p w:rsidR="77C872B5" w:rsidP="77C872B5" w:rsidRDefault="77C872B5" w14:paraId="4868D137" w14:textId="589DB59E">
      <w:pPr>
        <w:rPr>
          <w:sz w:val="22"/>
          <w:szCs w:val="22"/>
        </w:rPr>
      </w:pPr>
    </w:p>
    <w:p w:rsidR="724EA9C6" w:rsidP="77C872B5" w:rsidRDefault="724EA9C6" w14:paraId="7C5CBCDB" w14:textId="1123B6BE">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4. Initial Results</w:t>
      </w:r>
    </w:p>
    <w:p w:rsidR="724EA9C6" w:rsidP="77C872B5" w:rsidRDefault="724EA9C6" w14:paraId="4FAC1D3A" w14:textId="4D9524EF">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4.1 Candidate A – Sales Analysis</w:t>
      </w:r>
    </w:p>
    <w:p w:rsidR="724EA9C6" w:rsidP="77C872B5" w:rsidRDefault="724EA9C6" w14:paraId="7646DD59" w14:textId="7F19017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initial analysis compares units sold across regions and product categories. It also examines the most relevant categories within each region and compares sales behavior with variables such as product price and discount rate.</w:t>
      </w:r>
    </w:p>
    <w:p w:rsidR="724EA9C6" w:rsidP="77C872B5" w:rsidRDefault="724EA9C6" w14:paraId="1FCB59C3" w14:textId="3DB8215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results show that sales volume varies across regions and categories. This provides an opportunity to identify the products with the highest and lowest demand and investigate possible factors associated with these differences.</w:t>
      </w:r>
    </w:p>
    <w:p w:rsidR="724EA9C6" w:rsidP="77C872B5" w:rsidRDefault="724EA9C6" w14:paraId="027A8CBC" w14:textId="0D0F98FB">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However, differences in sales cannot be explained only by price or discounts, since other factors such as customer characteristics or regional market conditions may also influence sales.</w:t>
      </w:r>
    </w:p>
    <w:p w:rsidR="724EA9C6" w:rsidP="77C872B5" w:rsidRDefault="724EA9C6" w14:paraId="0E92F77E" w14:textId="32C4C711">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4.2 Candidate B – Logistics Analysis</w:t>
      </w:r>
    </w:p>
    <w:p w:rsidR="724EA9C6" w:rsidP="77C872B5" w:rsidRDefault="724EA9C6" w14:paraId="68AABF2C" w14:textId="420A65E8">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logistics analysis compares late-delivery risk across regions and shipping methods.</w:t>
      </w:r>
    </w:p>
    <w:p w:rsidR="724EA9C6" w:rsidP="77C872B5" w:rsidRDefault="724EA9C6" w14:paraId="3DE824C6" w14:textId="4C50B3A9">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 xml:space="preserve">The initial results show differences in late-delivery risk between regions. For example, Canada presents a lower late-delivery risk than Central Africa, with a difference of approximately </w:t>
      </w:r>
      <w:r w:rsidRPr="77C872B5" w:rsidR="724EA9C6">
        <w:rPr>
          <w:rFonts w:ascii="Calibri" w:hAnsi="Calibri" w:eastAsia="Calibri" w:cs="Calibri"/>
          <w:b w:val="1"/>
          <w:bCs w:val="1"/>
          <w:noProof w:val="0"/>
          <w:sz w:val="22"/>
          <w:szCs w:val="22"/>
          <w:lang w:val="es-ES"/>
        </w:rPr>
        <w:t>10 percentage points</w:t>
      </w:r>
      <w:r w:rsidRPr="77C872B5" w:rsidR="724EA9C6">
        <w:rPr>
          <w:rFonts w:ascii="Calibri" w:hAnsi="Calibri" w:eastAsia="Calibri" w:cs="Calibri"/>
          <w:noProof w:val="0"/>
          <w:sz w:val="22"/>
          <w:szCs w:val="22"/>
          <w:lang w:val="es-ES"/>
        </w:rPr>
        <w:t>.</w:t>
      </w:r>
    </w:p>
    <w:p w:rsidR="724EA9C6" w:rsidP="77C872B5" w:rsidRDefault="724EA9C6" w14:paraId="4C4472D9" w14:textId="221AAFA1">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Differences are also observed according to the shipping method. This suggests that variables related to the logistics process may be associated with delivery performance.</w:t>
      </w:r>
    </w:p>
    <w:p w:rsidR="724EA9C6" w:rsidP="77C872B5" w:rsidRDefault="724EA9C6" w14:paraId="2BB28D3F" w14:textId="287D7D98">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However, the dataset provides limited information about the specific operational causes behind the delays, which may restrict the depth of this analysis.</w:t>
      </w:r>
    </w:p>
    <w:p w:rsidR="77C872B5" w:rsidP="77C872B5" w:rsidRDefault="77C872B5" w14:paraId="6EE2242B" w14:textId="1AC73142">
      <w:pPr>
        <w:rPr>
          <w:sz w:val="22"/>
          <w:szCs w:val="22"/>
        </w:rPr>
      </w:pPr>
    </w:p>
    <w:p w:rsidR="724EA9C6" w:rsidP="77C872B5" w:rsidRDefault="724EA9C6" w14:paraId="1A3A68D8" w14:textId="4F4435DF">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5. Critical Comparison and Provisional Selection</w:t>
      </w:r>
    </w:p>
    <w:p w:rsidR="724EA9C6" w:rsidP="77C872B5" w:rsidRDefault="724EA9C6" w14:paraId="7A110F77" w14:textId="778CDF44">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Candidate A – Sales</w:t>
      </w:r>
    </w:p>
    <w:p w:rsidR="724EA9C6" w:rsidP="77C872B5" w:rsidRDefault="724EA9C6" w14:paraId="1A9107B0" w14:textId="255D6294">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Objective:</w:t>
      </w:r>
    </w:p>
    <w:p w:rsidR="724EA9C6" w:rsidP="77C872B5" w:rsidRDefault="724EA9C6" w14:paraId="24F75DAB" w14:textId="09C7EB17">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Analyze sales differences across regions and categories.</w:t>
      </w:r>
    </w:p>
    <w:p w:rsidR="724EA9C6" w:rsidP="77C872B5" w:rsidRDefault="724EA9C6" w14:paraId="4F182D6F" w14:textId="137E48B7">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Available Data:</w:t>
      </w:r>
    </w:p>
    <w:p w:rsidR="724EA9C6" w:rsidP="77C872B5" w:rsidRDefault="724EA9C6" w14:paraId="09457710" w14:textId="7D3F7D35">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Region, category, sales, price, discounts, and customer information.</w:t>
      </w:r>
    </w:p>
    <w:p w:rsidR="724EA9C6" w:rsidP="77C872B5" w:rsidRDefault="724EA9C6" w14:paraId="08637867" w14:textId="13C1197C">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Opportunity:</w:t>
      </w:r>
    </w:p>
    <w:p w:rsidR="724EA9C6" w:rsidP="77C872B5" w:rsidRDefault="724EA9C6" w14:paraId="7027042E" w14:textId="173AE5C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Identify commercial patterns and factors associated with sales.</w:t>
      </w:r>
    </w:p>
    <w:p w:rsidR="724EA9C6" w:rsidP="77C872B5" w:rsidRDefault="724EA9C6" w14:paraId="588DA95C" w14:textId="27DEFFB1">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Limitation:</w:t>
      </w:r>
    </w:p>
    <w:p w:rsidR="724EA9C6" w:rsidP="77C872B5" w:rsidRDefault="724EA9C6" w14:paraId="3DDEB0BD" w14:textId="5D5038E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Sales differences may depend on external factors that are not available in the dataset.</w:t>
      </w:r>
    </w:p>
    <w:p w:rsidR="724EA9C6" w:rsidP="77C872B5" w:rsidRDefault="724EA9C6" w14:paraId="7DD3A4B5" w14:textId="52FE51A3">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Future Machine Learning:</w:t>
      </w:r>
    </w:p>
    <w:p w:rsidR="724EA9C6" w:rsidP="77C872B5" w:rsidRDefault="724EA9C6" w14:paraId="171E1D6E" w14:textId="1F59A292">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Sales prediction.</w:t>
      </w:r>
    </w:p>
    <w:p w:rsidR="724EA9C6" w:rsidP="77C872B5" w:rsidRDefault="724EA9C6" w14:paraId="2074BECB" w14:textId="5D30FA17">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Dashboard:</w:t>
      </w:r>
    </w:p>
    <w:p w:rsidR="724EA9C6" w:rsidP="77C872B5" w:rsidRDefault="724EA9C6" w14:paraId="7091D2BF" w14:textId="4DF6D2A1">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Sales by region, category, and product.</w:t>
      </w:r>
    </w:p>
    <w:p w:rsidR="724EA9C6" w:rsidP="77C872B5" w:rsidRDefault="724EA9C6" w14:paraId="13D12276" w14:textId="613FF8B4">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Candidate B – Logistics</w:t>
      </w:r>
    </w:p>
    <w:p w:rsidR="724EA9C6" w:rsidP="77C872B5" w:rsidRDefault="724EA9C6" w14:paraId="155385C1" w14:textId="7942ECC8">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Objective:</w:t>
      </w:r>
    </w:p>
    <w:p w:rsidR="724EA9C6" w:rsidP="77C872B5" w:rsidRDefault="724EA9C6" w14:paraId="4E22E5CF" w14:textId="3C182F10">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Analyze late-delivery risk according to region, category, and shipping method.</w:t>
      </w:r>
    </w:p>
    <w:p w:rsidR="724EA9C6" w:rsidP="77C872B5" w:rsidRDefault="724EA9C6" w14:paraId="64F8DB43" w14:textId="31AB54E7">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Available Data:</w:t>
      </w:r>
    </w:p>
    <w:p w:rsidR="724EA9C6" w:rsidP="77C872B5" w:rsidRDefault="724EA9C6" w14:paraId="23BCCF3D" w14:textId="1DA432E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Late-delivery risk, region, category, shipping method, and delivery times.</w:t>
      </w:r>
    </w:p>
    <w:p w:rsidR="724EA9C6" w:rsidP="77C872B5" w:rsidRDefault="724EA9C6" w14:paraId="0BAFFCBA" w14:textId="34B002DA">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Opportunity:</w:t>
      </w:r>
    </w:p>
    <w:p w:rsidR="724EA9C6" w:rsidP="77C872B5" w:rsidRDefault="724EA9C6" w14:paraId="4B07961F" w14:textId="6BF97BE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Identify factors associated with a higher probability of delay.</w:t>
      </w:r>
    </w:p>
    <w:p w:rsidR="724EA9C6" w:rsidP="77C872B5" w:rsidRDefault="724EA9C6" w14:paraId="76A27725" w14:textId="5499AB60">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Limitation:</w:t>
      </w:r>
    </w:p>
    <w:p w:rsidR="724EA9C6" w:rsidP="77C872B5" w:rsidRDefault="724EA9C6" w14:paraId="4723146E" w14:textId="4451AC6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dataset provides limited information about the operational causes behind delivery delays.</w:t>
      </w:r>
    </w:p>
    <w:p w:rsidR="724EA9C6" w:rsidP="77C872B5" w:rsidRDefault="724EA9C6" w14:paraId="51CC7283" w14:textId="677DAFB6">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Future Machine Learning:</w:t>
      </w:r>
    </w:p>
    <w:p w:rsidR="724EA9C6" w:rsidP="77C872B5" w:rsidRDefault="724EA9C6" w14:paraId="29F4534A" w14:textId="16F9C17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Late-delivery risk classification.</w:t>
      </w:r>
    </w:p>
    <w:p w:rsidR="724EA9C6" w:rsidP="77C872B5" w:rsidRDefault="724EA9C6" w14:paraId="626310F3" w14:textId="441B9399">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Dashboard:</w:t>
      </w:r>
    </w:p>
    <w:p w:rsidR="724EA9C6" w:rsidP="77C872B5" w:rsidRDefault="724EA9C6" w14:paraId="58B5FBE9" w14:textId="75174771">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Late-delivery risk by region, category, and shipping method.</w:t>
      </w:r>
    </w:p>
    <w:p w:rsidR="724EA9C6" w:rsidP="77C872B5" w:rsidRDefault="724EA9C6" w14:paraId="392BA290" w14:textId="67A7A982">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Provisional Selection</w:t>
      </w:r>
    </w:p>
    <w:p w:rsidR="724EA9C6" w:rsidP="77C872B5" w:rsidRDefault="724EA9C6" w14:paraId="4D0E9425" w14:textId="62F5E695">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Candidate A was provisionally selected.</w:t>
      </w:r>
    </w:p>
    <w:p w:rsidR="724EA9C6" w:rsidP="77C872B5" w:rsidRDefault="724EA9C6" w14:paraId="5B64172B" w14:textId="05336F4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Understanding the historical preferences of each region through their most and least sold products provides an opportunity to improve commercial decision-making.</w:t>
      </w:r>
    </w:p>
    <w:p w:rsidR="724EA9C6" w:rsidP="77C872B5" w:rsidRDefault="724EA9C6" w14:paraId="089A36E7" w14:textId="4B115A1F">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Candidate A also provides more information for combining product, sales, customer, price, discount, and regional variables. This creates different opportunities for further analysis and the development of a sales-oriented dashboard.</w:t>
      </w:r>
    </w:p>
    <w:p w:rsidR="724EA9C6" w:rsidP="77C872B5" w:rsidRDefault="724EA9C6" w14:paraId="61C1C6EA" w14:textId="23EF8DC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selection could change if the available variables are found to be insufficient for explaining meaningful differences in sales across regions.</w:t>
      </w:r>
    </w:p>
    <w:p w:rsidR="724EA9C6" w:rsidP="77C872B5" w:rsidRDefault="724EA9C6" w14:paraId="63AFBB24" w14:textId="55D35448">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Questions for Feedback</w:t>
      </w:r>
    </w:p>
    <w:p w:rsidR="724EA9C6" w:rsidP="77C872B5" w:rsidRDefault="724EA9C6" w14:paraId="5ED0FE97" w14:textId="43144807">
      <w:pPr>
        <w:pStyle w:val="ListParagraph"/>
        <w:numPr>
          <w:ilvl w:val="0"/>
          <w:numId w:val="4"/>
        </w:num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Does Candidate A provide sufficient depth and analytical opportunities to continue developing it throughout the project?</w:t>
      </w:r>
    </w:p>
    <w:p w:rsidR="724EA9C6" w:rsidP="77C872B5" w:rsidRDefault="724EA9C6" w14:paraId="1BC43DA6" w14:textId="73BFA710">
      <w:pPr>
        <w:pStyle w:val="ListParagraph"/>
        <w:numPr>
          <w:ilvl w:val="0"/>
          <w:numId w:val="4"/>
        </w:num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Would it be more appropriate to keep the sales analysis considering both region and category, or to focus mainly on one of these dimensions?</w:t>
      </w:r>
    </w:p>
    <w:p w:rsidR="77C872B5" w:rsidP="77C872B5" w:rsidRDefault="77C872B5" w14:paraId="4C7479A3" w14:textId="509A6539">
      <w:pPr>
        <w:rPr>
          <w:sz w:val="22"/>
          <w:szCs w:val="22"/>
        </w:rPr>
      </w:pPr>
    </w:p>
    <w:p w:rsidR="724EA9C6" w:rsidP="77C872B5" w:rsidRDefault="724EA9C6" w14:paraId="1F9C89D5" w14:textId="37FA3429">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6. Future Analytical Potential</w:t>
      </w:r>
    </w:p>
    <w:p w:rsidR="724EA9C6" w:rsidP="77C872B5" w:rsidRDefault="724EA9C6" w14:paraId="48E834A3" w14:textId="729B3106">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For Candidate A, a future Machine Learning task could focus on predicting sales using information such as product category, region, price, discounts, and customer characteristics. A dashboard could display sales by region, category, and product, together with price and discount comparisons.</w:t>
      </w:r>
    </w:p>
    <w:p w:rsidR="724EA9C6" w:rsidP="77C872B5" w:rsidRDefault="724EA9C6" w14:paraId="51812CE3" w14:textId="3880E85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For Candidate B, a future classification task could focus on late-delivery risk using information available before delivery. A logistics dashboard could compare late-delivery risk by region, category, and shipping method.</w:t>
      </w:r>
    </w:p>
    <w:p w:rsidR="724EA9C6" w:rsidP="77C872B5" w:rsidRDefault="724EA9C6" w14:paraId="559C30B7" w14:textId="057D31B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At this stage, these possibilities are preliminary and would require additional analysis before selecting specific predictive techniques.</w:t>
      </w:r>
    </w:p>
    <w:p w:rsidR="77C872B5" w:rsidP="77C872B5" w:rsidRDefault="77C872B5" w14:paraId="6A9B0A9E" w14:textId="4658B9C3">
      <w:pPr>
        <w:rPr>
          <w:sz w:val="22"/>
          <w:szCs w:val="22"/>
        </w:rPr>
      </w:pPr>
    </w:p>
    <w:p w:rsidR="724EA9C6" w:rsidP="77C872B5" w:rsidRDefault="724EA9C6" w14:paraId="6C080DD7" w14:textId="2A0DFAE1">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7. Process Record</w:t>
      </w:r>
    </w:p>
    <w:p w:rsidR="724EA9C6" w:rsidP="77C872B5" w:rsidRDefault="724EA9C6" w14:paraId="49689379" w14:textId="7FF916BB">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7.1 Decisions and Checks</w:t>
      </w:r>
    </w:p>
    <w:p w:rsidR="724EA9C6" w:rsidP="77C872B5" w:rsidRDefault="724EA9C6" w14:paraId="7694DC3B" w14:textId="20B87AF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Two candidates were analyzed using the available variables and initial results. Candidate A was provisionally selected because of its potential to analyze sales patterns across regions and categories.</w:t>
      </w:r>
    </w:p>
    <w:p w:rsidR="724EA9C6" w:rsidP="77C872B5" w:rsidRDefault="724EA9C6" w14:paraId="1214B05F" w14:textId="743FDB35">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dataset was inspected for dimensions, data types, missing values, and duplicate records before performing the initial analyses.</w:t>
      </w:r>
    </w:p>
    <w:p w:rsidR="724EA9C6" w:rsidP="77C872B5" w:rsidRDefault="724EA9C6" w14:paraId="7C312E93" w14:textId="04E5C0EA">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7.2 Individual Contributions</w:t>
      </w:r>
    </w:p>
    <w:p w:rsidR="724EA9C6" w:rsidP="77C872B5" w:rsidRDefault="724EA9C6" w14:paraId="22B5A349" w14:textId="570CBDB0">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b w:val="1"/>
          <w:bCs w:val="1"/>
          <w:noProof w:val="0"/>
          <w:sz w:val="22"/>
          <w:szCs w:val="22"/>
          <w:lang w:val="es-ES"/>
        </w:rPr>
        <w:t>Ian Spikin and Juan Pablo Molina:</w:t>
      </w:r>
      <w:r w:rsidRPr="77C872B5" w:rsidR="724EA9C6">
        <w:rPr>
          <w:rFonts w:ascii="Calibri" w:hAnsi="Calibri" w:eastAsia="Calibri" w:cs="Calibri"/>
          <w:noProof w:val="0"/>
          <w:sz w:val="22"/>
          <w:szCs w:val="22"/>
          <w:lang w:val="es-ES"/>
        </w:rPr>
        <w:t xml:space="preserve"> Both members worked together on the candidate definition, data exploration, analysis, interpretation of results, comparison of alternatives, and development of the notebook.</w:t>
      </w:r>
    </w:p>
    <w:p w:rsidR="724EA9C6" w:rsidP="77C872B5" w:rsidRDefault="724EA9C6" w14:paraId="2FB05406" w14:textId="4ABBE8D2">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7.3 AI Use and Verification</w:t>
      </w:r>
    </w:p>
    <w:p w:rsidR="724EA9C6" w:rsidP="77C872B5" w:rsidRDefault="724EA9C6" w14:paraId="025DF146" w14:textId="585D28A7">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ChatGPT was used to support writing and organization. Its suggestions were reviewed and adapted before being incorporated into the work.</w:t>
      </w:r>
    </w:p>
    <w:p w:rsidR="724EA9C6" w:rsidP="77C872B5" w:rsidRDefault="724EA9C6" w14:paraId="4EB75306" w14:textId="60316BFB">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Numerical results and analytical observations were verified directly using Python and the dataset.</w:t>
      </w:r>
    </w:p>
    <w:p w:rsidR="724EA9C6" w:rsidP="77C872B5" w:rsidRDefault="724EA9C6" w14:paraId="0C62B2E6" w14:textId="3CFC0E15">
      <w:pPr>
        <w:pStyle w:val="Heading2"/>
        <w:spacing w:before="299" w:beforeAutospacing="off" w:after="299"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7.4 Individual Reflection</w:t>
      </w:r>
    </w:p>
    <w:p w:rsidR="724EA9C6" w:rsidP="77C872B5" w:rsidRDefault="724EA9C6" w14:paraId="28A6E55B" w14:textId="15921D64">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Both members participated throughout the complete analysis. This activity helped us understand how initial data exploration can be used to compare analytical questions and identify the opportunities and limitations of a dataset.</w:t>
      </w:r>
    </w:p>
    <w:p w:rsidR="724EA9C6" w:rsidP="77C872B5" w:rsidRDefault="724EA9C6" w14:paraId="07472B65" w14:textId="3E2A04E1">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An unresolved uncertainty is determining which variables and dimensions are the most relevant for a deeper analysis of the selected candidate.</w:t>
      </w:r>
    </w:p>
    <w:p w:rsidR="77C872B5" w:rsidP="77C872B5" w:rsidRDefault="77C872B5" w14:paraId="4646E7F0" w14:textId="189411B3">
      <w:pPr>
        <w:rPr>
          <w:sz w:val="22"/>
          <w:szCs w:val="22"/>
        </w:rPr>
      </w:pPr>
    </w:p>
    <w:p w:rsidR="724EA9C6" w:rsidP="77C872B5" w:rsidRDefault="724EA9C6" w14:paraId="53E97EBD" w14:textId="7061BE14">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8. Conclusion</w:t>
      </w:r>
    </w:p>
    <w:p w:rsidR="724EA9C6" w:rsidP="77C872B5" w:rsidRDefault="724EA9C6" w14:paraId="2B9E79AA" w14:textId="677F32D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initial exploration shows that both candidates can be analyzed using the DataCo Supply Chain dataset.</w:t>
      </w:r>
    </w:p>
    <w:p w:rsidR="724EA9C6" w:rsidP="77C872B5" w:rsidRDefault="724EA9C6" w14:paraId="41C00633" w14:textId="583397BE">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Candidate B provides an opportunity to analyze late-delivery risk across regions and shipping methods, although the available variables may limit the identification of the specific causes behind delays.</w:t>
      </w:r>
    </w:p>
    <w:p w:rsidR="724EA9C6" w:rsidP="77C872B5" w:rsidRDefault="724EA9C6" w14:paraId="3DD4E5F7" w14:textId="774CB4C3">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 xml:space="preserve">Candidate A provides a broader combination of sales, product, customer, price, discount, and regional information. For this reason, </w:t>
      </w:r>
      <w:r w:rsidRPr="77C872B5" w:rsidR="724EA9C6">
        <w:rPr>
          <w:rFonts w:ascii="Calibri" w:hAnsi="Calibri" w:eastAsia="Calibri" w:cs="Calibri"/>
          <w:b w:val="1"/>
          <w:bCs w:val="1"/>
          <w:noProof w:val="0"/>
          <w:sz w:val="22"/>
          <w:szCs w:val="22"/>
          <w:lang w:val="es-ES"/>
        </w:rPr>
        <w:t>Candidate A was provisionally selected</w:t>
      </w:r>
      <w:r w:rsidRPr="77C872B5" w:rsidR="724EA9C6">
        <w:rPr>
          <w:rFonts w:ascii="Calibri" w:hAnsi="Calibri" w:eastAsia="Calibri" w:cs="Calibri"/>
          <w:noProof w:val="0"/>
          <w:sz w:val="22"/>
          <w:szCs w:val="22"/>
          <w:lang w:val="es-ES"/>
        </w:rPr>
        <w:t xml:space="preserve"> as the preferred alternative.</w:t>
      </w:r>
    </w:p>
    <w:p w:rsidR="724EA9C6" w:rsidP="77C872B5" w:rsidRDefault="724EA9C6" w14:paraId="78F6C115" w14:textId="3E428885">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The analysis will be refined based on the feedback received and further examination of the available data.</w:t>
      </w:r>
    </w:p>
    <w:p w:rsidR="77C872B5" w:rsidP="77C872B5" w:rsidRDefault="77C872B5" w14:paraId="5D171744" w14:textId="156FFD59">
      <w:pPr>
        <w:rPr>
          <w:sz w:val="22"/>
          <w:szCs w:val="22"/>
        </w:rPr>
      </w:pPr>
    </w:p>
    <w:p w:rsidR="77C872B5" w:rsidP="77C872B5" w:rsidRDefault="77C872B5" w14:paraId="1471F891" w14:textId="0CE1D006">
      <w:pPr>
        <w:rPr>
          <w:sz w:val="22"/>
          <w:szCs w:val="22"/>
        </w:rPr>
      </w:pPr>
    </w:p>
    <w:p w:rsidR="724EA9C6" w:rsidP="77C872B5" w:rsidRDefault="724EA9C6" w14:paraId="18571DBC" w14:textId="254DC912">
      <w:pPr>
        <w:pStyle w:val="Heading1"/>
        <w:spacing w:before="322" w:beforeAutospacing="off" w:after="322"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9. References</w:t>
      </w:r>
    </w:p>
    <w:p w:rsidR="724EA9C6" w:rsidP="77C872B5" w:rsidRDefault="724EA9C6" w14:paraId="3C689091" w14:textId="7D5D7927">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DataCo Smart Supply Chain for Big Data Analysis.</w:t>
      </w:r>
    </w:p>
    <w:p w:rsidR="724EA9C6" w:rsidP="77C872B5" w:rsidRDefault="724EA9C6" w14:paraId="27A0DF29" w14:textId="5E5B0FED">
      <w:pPr>
        <w:spacing w:before="240" w:beforeAutospacing="off" w:after="240" w:afterAutospacing="off"/>
        <w:rPr>
          <w:rFonts w:ascii="Calibri" w:hAnsi="Calibri" w:eastAsia="Calibri" w:cs="Calibri"/>
          <w:noProof w:val="0"/>
          <w:sz w:val="22"/>
          <w:szCs w:val="22"/>
          <w:lang w:val="es-ES"/>
        </w:rPr>
      </w:pPr>
      <w:r w:rsidRPr="77C872B5" w:rsidR="724EA9C6">
        <w:rPr>
          <w:rFonts w:ascii="Calibri" w:hAnsi="Calibri" w:eastAsia="Calibri" w:cs="Calibri"/>
          <w:noProof w:val="0"/>
          <w:sz w:val="22"/>
          <w:szCs w:val="22"/>
          <w:lang w:val="es-ES"/>
        </w:rPr>
        <w:t>Mendeley Data. Version 5. Published March 12, 2019. DOI: 10.17632/8gx2fvg2k6.5.</w:t>
      </w:r>
    </w:p>
    <w:p w:rsidR="724EA9C6" w:rsidP="77C872B5" w:rsidRDefault="724EA9C6" w14:paraId="0F6D0868" w14:textId="17E18883">
      <w:pPr>
        <w:spacing w:before="240" w:beforeAutospacing="off" w:after="240" w:afterAutospacing="off"/>
        <w:rPr>
          <w:rFonts w:ascii="Calibri" w:hAnsi="Calibri" w:eastAsia="Calibri" w:cs="Calibri"/>
          <w:b w:val="1"/>
          <w:bCs w:val="1"/>
          <w:noProof w:val="0"/>
          <w:sz w:val="22"/>
          <w:szCs w:val="22"/>
          <w:lang w:val="es-ES"/>
        </w:rPr>
      </w:pPr>
      <w:r w:rsidRPr="77C872B5" w:rsidR="724EA9C6">
        <w:rPr>
          <w:rFonts w:ascii="Calibri" w:hAnsi="Calibri" w:eastAsia="Calibri" w:cs="Calibri"/>
          <w:b w:val="1"/>
          <w:bCs w:val="1"/>
          <w:noProof w:val="0"/>
          <w:sz w:val="22"/>
          <w:szCs w:val="22"/>
          <w:lang w:val="es-ES"/>
        </w:rPr>
        <w:t>What is the value of delivering on time?</w:t>
      </w:r>
    </w:p>
    <w:p w:rsidR="724EA9C6" w:rsidP="77C872B5" w:rsidRDefault="724EA9C6" w14:paraId="40E81A38" w14:textId="22770B7F">
      <w:pPr>
        <w:spacing w:before="240" w:beforeAutospacing="off" w:after="240" w:afterAutospacing="off"/>
      </w:pPr>
      <w:r w:rsidRPr="77C872B5" w:rsidR="724EA9C6">
        <w:rPr>
          <w:rFonts w:ascii="Calibri" w:hAnsi="Calibri" w:eastAsia="Calibri" w:cs="Calibri"/>
          <w:b w:val="1"/>
          <w:bCs w:val="1"/>
          <w:noProof w:val="0"/>
          <w:sz w:val="22"/>
          <w:szCs w:val="22"/>
          <w:lang w:val="es-ES"/>
        </w:rPr>
        <w:t xml:space="preserve">The </w:t>
      </w:r>
      <w:r w:rsidRPr="77C872B5" w:rsidR="724EA9C6">
        <w:rPr>
          <w:rFonts w:ascii="Calibri" w:hAnsi="Calibri" w:eastAsia="Calibri" w:cs="Calibri"/>
          <w:b w:val="1"/>
          <w:bCs w:val="1"/>
          <w:noProof w:val="0"/>
          <w:sz w:val="22"/>
          <w:szCs w:val="22"/>
          <w:lang w:val="es-ES"/>
        </w:rPr>
        <w:t>Effect</w:t>
      </w:r>
      <w:r w:rsidRPr="77C872B5" w:rsidR="724EA9C6">
        <w:rPr>
          <w:rFonts w:ascii="Calibri" w:hAnsi="Calibri" w:eastAsia="Calibri" w:cs="Calibri"/>
          <w:b w:val="1"/>
          <w:bCs w:val="1"/>
          <w:noProof w:val="0"/>
          <w:sz w:val="22"/>
          <w:szCs w:val="22"/>
          <w:lang w:val="es-ES"/>
        </w:rPr>
        <w:t xml:space="preserve"> </w:t>
      </w:r>
      <w:r w:rsidRPr="77C872B5" w:rsidR="724EA9C6">
        <w:rPr>
          <w:rFonts w:ascii="Calibri" w:hAnsi="Calibri" w:eastAsia="Calibri" w:cs="Calibri"/>
          <w:b w:val="1"/>
          <w:bCs w:val="1"/>
          <w:noProof w:val="0"/>
          <w:sz w:val="22"/>
          <w:szCs w:val="22"/>
          <w:lang w:val="es-ES"/>
        </w:rPr>
        <w:t>of</w:t>
      </w:r>
      <w:r w:rsidRPr="77C872B5" w:rsidR="724EA9C6">
        <w:rPr>
          <w:rFonts w:ascii="Calibri" w:hAnsi="Calibri" w:eastAsia="Calibri" w:cs="Calibri"/>
          <w:b w:val="1"/>
          <w:bCs w:val="1"/>
          <w:noProof w:val="0"/>
          <w:sz w:val="22"/>
          <w:szCs w:val="22"/>
          <w:lang w:val="es-ES"/>
        </w:rPr>
        <w:t xml:space="preserve"> </w:t>
      </w:r>
      <w:r w:rsidRPr="77C872B5" w:rsidR="724EA9C6">
        <w:rPr>
          <w:rFonts w:ascii="Calibri" w:hAnsi="Calibri" w:eastAsia="Calibri" w:cs="Calibri"/>
          <w:b w:val="1"/>
          <w:bCs w:val="1"/>
          <w:noProof w:val="0"/>
          <w:sz w:val="22"/>
          <w:szCs w:val="22"/>
          <w:lang w:val="es-ES"/>
        </w:rPr>
        <w:t>Delivery</w:t>
      </w:r>
      <w:r w:rsidRPr="77C872B5" w:rsidR="724EA9C6">
        <w:rPr>
          <w:rFonts w:ascii="Calibri" w:hAnsi="Calibri" w:eastAsia="Calibri" w:cs="Calibri"/>
          <w:b w:val="1"/>
          <w:bCs w:val="1"/>
          <w:noProof w:val="0"/>
          <w:sz w:val="22"/>
          <w:szCs w:val="22"/>
          <w:lang w:val="es-ES"/>
        </w:rPr>
        <w:t xml:space="preserve"> Time </w:t>
      </w:r>
      <w:r w:rsidRPr="77C872B5" w:rsidR="724EA9C6">
        <w:rPr>
          <w:rFonts w:ascii="Calibri" w:hAnsi="Calibri" w:eastAsia="Calibri" w:cs="Calibri"/>
          <w:b w:val="1"/>
          <w:bCs w:val="1"/>
          <w:noProof w:val="0"/>
          <w:sz w:val="22"/>
          <w:szCs w:val="22"/>
          <w:lang w:val="es-ES"/>
        </w:rPr>
        <w:t>on</w:t>
      </w:r>
      <w:r w:rsidRPr="77C872B5" w:rsidR="724EA9C6">
        <w:rPr>
          <w:rFonts w:ascii="Calibri" w:hAnsi="Calibri" w:eastAsia="Calibri" w:cs="Calibri"/>
          <w:b w:val="1"/>
          <w:bCs w:val="1"/>
          <w:noProof w:val="0"/>
          <w:sz w:val="22"/>
          <w:szCs w:val="22"/>
          <w:lang w:val="es-ES"/>
        </w:rPr>
        <w:t xml:space="preserve"> </w:t>
      </w:r>
      <w:r w:rsidRPr="77C872B5" w:rsidR="724EA9C6">
        <w:rPr>
          <w:rFonts w:ascii="Calibri" w:hAnsi="Calibri" w:eastAsia="Calibri" w:cs="Calibri"/>
          <w:b w:val="1"/>
          <w:bCs w:val="1"/>
          <w:noProof w:val="0"/>
          <w:sz w:val="22"/>
          <w:szCs w:val="22"/>
          <w:lang w:val="es-ES"/>
        </w:rPr>
        <w:t>Repurchase</w:t>
      </w:r>
      <w:r w:rsidRPr="77C872B5" w:rsidR="724EA9C6">
        <w:rPr>
          <w:rFonts w:ascii="Calibri" w:hAnsi="Calibri" w:eastAsia="Calibri" w:cs="Calibri"/>
          <w:b w:val="1"/>
          <w:bCs w:val="1"/>
          <w:noProof w:val="0"/>
          <w:sz w:val="22"/>
          <w:szCs w:val="22"/>
          <w:lang w:val="es-ES"/>
        </w:rPr>
        <w:t xml:space="preserve"> </w:t>
      </w:r>
      <w:r w:rsidRPr="77C872B5" w:rsidR="724EA9C6">
        <w:rPr>
          <w:rFonts w:ascii="Calibri" w:hAnsi="Calibri" w:eastAsia="Calibri" w:cs="Calibri"/>
          <w:b w:val="1"/>
          <w:bCs w:val="1"/>
          <w:noProof w:val="0"/>
          <w:sz w:val="22"/>
          <w:szCs w:val="22"/>
          <w:lang w:val="es-ES"/>
        </w:rPr>
        <w:t>Behavior</w:t>
      </w:r>
      <w:r w:rsidRPr="77C872B5" w:rsidR="724EA9C6">
        <w:rPr>
          <w:rFonts w:ascii="Calibri" w:hAnsi="Calibri" w:eastAsia="Calibri" w:cs="Calibri"/>
          <w:b w:val="1"/>
          <w:bCs w:val="1"/>
          <w:noProof w:val="0"/>
          <w:sz w:val="22"/>
          <w:szCs w:val="22"/>
          <w:lang w:val="es-ES"/>
        </w:rPr>
        <w:t xml:space="preserve"> in Quick Commerce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e9f0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af72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33ca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a51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82a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D7E837"/>
    <w:rsid w:val="0BD7C312"/>
    <w:rsid w:val="10388F6F"/>
    <w:rsid w:val="11C4AAC6"/>
    <w:rsid w:val="13A4368A"/>
    <w:rsid w:val="1B9EE80C"/>
    <w:rsid w:val="1BDA4D43"/>
    <w:rsid w:val="24126A48"/>
    <w:rsid w:val="27F5F50F"/>
    <w:rsid w:val="3A871B24"/>
    <w:rsid w:val="3ABDFCFD"/>
    <w:rsid w:val="3AC82D8C"/>
    <w:rsid w:val="409EC132"/>
    <w:rsid w:val="465D337A"/>
    <w:rsid w:val="5019C1E4"/>
    <w:rsid w:val="5410AF99"/>
    <w:rsid w:val="5B5D6774"/>
    <w:rsid w:val="5D8E3C2A"/>
    <w:rsid w:val="63D749E0"/>
    <w:rsid w:val="6EA12180"/>
    <w:rsid w:val="6FF13D6F"/>
    <w:rsid w:val="6FF13D6F"/>
    <w:rsid w:val="71BE27D6"/>
    <w:rsid w:val="724EA9C6"/>
    <w:rsid w:val="72D7E837"/>
    <w:rsid w:val="7587AA66"/>
    <w:rsid w:val="77C872B5"/>
    <w:rsid w:val="78982392"/>
    <w:rsid w:val="7B3B3307"/>
    <w:rsid w:val="7CDBAF51"/>
    <w:rsid w:val="7E9418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F57E"/>
  <w15:chartTrackingRefBased/>
  <w15:docId w15:val="{061ED26E-BB20-4692-8651-458EC196F8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C872B5"/>
    <w:pPr>
      <w:spacing/>
      <w:ind w:left="720"/>
      <w:contextualSpacing/>
    </w:pPr>
  </w:style>
  <w:style w:type="paragraph" w:styleId="Heading1">
    <w:uiPriority w:val="9"/>
    <w:name w:val="heading 1"/>
    <w:basedOn w:val="Normal"/>
    <w:next w:val="Normal"/>
    <w:qFormat/>
    <w:rsid w:val="77C872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7C872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82565276" /><Relationship Type="http://schemas.openxmlformats.org/officeDocument/2006/relationships/numbering" Target="numbering.xml" Id="R2d3e2ce614a24f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2026-09-25T22:04:02.7604619Z</dcterms:created>
  <dcterms:modified xsi:type="dcterms:W3CDTF">2026-09-25T22:58:31.0053923Z</dcterms:modified>
  <dc:creator>Ian Harry Spikin Thomas</dc:creator>
  <lastModifiedBy>Ian Harry Spikin Thomas</lastModifiedBy>
</coreProperties>
</file>