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135" w:rsidRPr="00F64135" w:rsidRDefault="00F64135" w:rsidP="00F64135">
      <w:pPr>
        <w:spacing w:before="100" w:beforeAutospacing="1" w:after="100" w:afterAutospacing="1" w:line="240" w:lineRule="auto"/>
        <w:outlineLvl w:val="2"/>
        <w:rPr>
          <w:rFonts w:ascii="Times New Roman" w:eastAsia="Times New Roman" w:hAnsi="Times New Roman" w:cs="Times New Roman"/>
          <w:b/>
          <w:bCs/>
          <w:sz w:val="27"/>
          <w:szCs w:val="27"/>
        </w:rPr>
      </w:pPr>
      <w:r w:rsidRPr="00F64135">
        <w:rPr>
          <w:rFonts w:ascii="Times New Roman" w:eastAsia="Times New Roman" w:hAnsi="Times New Roman" w:cs="Times New Roman"/>
          <w:b/>
          <w:bCs/>
          <w:sz w:val="27"/>
          <w:szCs w:val="27"/>
        </w:rPr>
        <w:t>1. The Conservative Government’s Safety of Rwanda (Asylum and Immigration) Act</w: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 xml:space="preserve">The Safety of Rwanda Act, enacted </w:t>
      </w:r>
      <w:r w:rsidR="00FD3FDA">
        <w:rPr>
          <w:rFonts w:ascii="Times New Roman" w:eastAsia="Times New Roman" w:hAnsi="Times New Roman" w:cs="Times New Roman"/>
          <w:sz w:val="24"/>
          <w:szCs w:val="24"/>
        </w:rPr>
        <w:t xml:space="preserve">on </w:t>
      </w:r>
      <w:r w:rsidRPr="00F64135">
        <w:rPr>
          <w:rFonts w:ascii="Times New Roman" w:eastAsia="Times New Roman" w:hAnsi="Times New Roman" w:cs="Times New Roman"/>
          <w:sz w:val="24"/>
          <w:szCs w:val="24"/>
        </w:rPr>
        <w:t>April 25, 2024, allows the UK to designate Rwanda as a “safe country,” permitting the deportation of asylum seekers despite documented human rights concerns. This reflects the government’s aim to reduce domestic asylum pressures by processing applicants in a third country. Critics argue the Act circumvents the UK’s duties under the 1951 Refugee Convention by offloading responsibilities to a country lacking sufficient human rights safeguards. The UN High Commissioner for Refugees (UNHCR) expressed that such arrangements could undermine asylum protections, effectively prioritizing immigration control over humanitarian obligations.¹</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pict>
          <v:rect id="_x0000_i1025" style="width:0;height:1.5pt" o:hralign="center" o:hrstd="t" o:hr="t" fillcolor="#a0a0a0" stroked="f"/>
        </w:pic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¹ UNHCR, ‘Legal Considerations on Third Country Agreements’ (2023) &lt;</w:t>
      </w:r>
      <w:hyperlink r:id="rId5" w:tgtFrame="_new" w:history="1">
        <w:r w:rsidRPr="00F64135">
          <w:rPr>
            <w:rFonts w:ascii="Times New Roman" w:eastAsia="Times New Roman" w:hAnsi="Times New Roman" w:cs="Times New Roman"/>
            <w:color w:val="0000FF"/>
            <w:sz w:val="24"/>
            <w:szCs w:val="24"/>
            <w:u w:val="single"/>
          </w:rPr>
          <w:t>www.unhcr.org</w:t>
        </w:r>
      </w:hyperlink>
      <w:r w:rsidRPr="00F64135">
        <w:rPr>
          <w:rFonts w:ascii="Times New Roman" w:eastAsia="Times New Roman" w:hAnsi="Times New Roman" w:cs="Times New Roman"/>
          <w:sz w:val="24"/>
          <w:szCs w:val="24"/>
        </w:rPr>
        <w:t>&gt; accessed 30 October 2024.</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pict>
          <v:rect id="_x0000_i1026" style="width:0;height:1.5pt" o:hralign="center" o:hrstd="t" o:hr="t" fillcolor="#a0a0a0" stroked="f"/>
        </w:pict>
      </w:r>
    </w:p>
    <w:p w:rsidR="00F64135" w:rsidRPr="00F64135" w:rsidRDefault="00F64135" w:rsidP="00F64135">
      <w:pPr>
        <w:spacing w:before="100" w:beforeAutospacing="1" w:after="100" w:afterAutospacing="1" w:line="240" w:lineRule="auto"/>
        <w:outlineLvl w:val="2"/>
        <w:rPr>
          <w:rFonts w:ascii="Times New Roman" w:eastAsia="Times New Roman" w:hAnsi="Times New Roman" w:cs="Times New Roman"/>
          <w:b/>
          <w:bCs/>
          <w:sz w:val="27"/>
          <w:szCs w:val="27"/>
        </w:rPr>
      </w:pPr>
      <w:r w:rsidRPr="00F64135">
        <w:rPr>
          <w:rFonts w:ascii="Times New Roman" w:eastAsia="Times New Roman" w:hAnsi="Times New Roman" w:cs="Times New Roman"/>
          <w:b/>
          <w:bCs/>
          <w:sz w:val="27"/>
          <w:szCs w:val="27"/>
        </w:rPr>
        <w:t>2. The UK Supreme Court’s Role</w: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The UK Supreme Court blocked earlier deportation efforts to third countries, ruling they posed undue risk to asylum seekers’ human rights.² The Court identified potential violations under the European Convention on Human Rights (ECHR), specifically Article 3 on inhuman or degrading treatment. This intervention led the government to pass the Rwanda Act as a legislative end-run around judicial limitations.³</w: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The Court’s stance demonstrates its role in constraining executive power and upholding legal protections, even amid politically charged issues like immigration. Judicial review thus reinforces the separation of powers, ensuring governmental decisions that may impinge upon fundamental rights are held accountable within the constitutional framework.</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pict>
          <v:rect id="_x0000_i1027" style="width:0;height:1.5pt" o:hralign="center" o:hrstd="t" o:hr="t" fillcolor="#a0a0a0" stroked="f"/>
        </w:pic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² R v Secretary of State for the Home Department [2023] UKSC 27. ³ ibid.</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pict>
          <v:rect id="_x0000_i1028" style="width:0;height:1.5pt" o:hralign="center" o:hrstd="t" o:hr="t" fillcolor="#a0a0a0" stroked="f"/>
        </w:pict>
      </w:r>
    </w:p>
    <w:p w:rsidR="00F64135" w:rsidRPr="00F64135" w:rsidRDefault="00F64135" w:rsidP="00F64135">
      <w:pPr>
        <w:spacing w:before="100" w:beforeAutospacing="1" w:after="100" w:afterAutospacing="1" w:line="240" w:lineRule="auto"/>
        <w:outlineLvl w:val="2"/>
        <w:rPr>
          <w:rFonts w:ascii="Times New Roman" w:eastAsia="Times New Roman" w:hAnsi="Times New Roman" w:cs="Times New Roman"/>
          <w:b/>
          <w:bCs/>
          <w:sz w:val="27"/>
          <w:szCs w:val="27"/>
        </w:rPr>
      </w:pPr>
      <w:r w:rsidRPr="00F64135">
        <w:rPr>
          <w:rFonts w:ascii="Times New Roman" w:eastAsia="Times New Roman" w:hAnsi="Times New Roman" w:cs="Times New Roman"/>
          <w:b/>
          <w:bCs/>
          <w:sz w:val="27"/>
          <w:szCs w:val="27"/>
        </w:rPr>
        <w:t>3. Definition of Separation of Powers (OSCOLA Reference)</w: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 xml:space="preserve">Separation of powers refers to the division of governmental authority across three branches—executive, legislative, and judiciary—ensuring no single branch wields unchecked power.⁴ </w:t>
      </w:r>
      <w:proofErr w:type="gramStart"/>
      <w:r w:rsidRPr="00F64135">
        <w:rPr>
          <w:rFonts w:ascii="Times New Roman" w:eastAsia="Times New Roman" w:hAnsi="Times New Roman" w:cs="Times New Roman"/>
          <w:sz w:val="24"/>
          <w:szCs w:val="24"/>
        </w:rPr>
        <w:t>It</w:t>
      </w:r>
      <w:proofErr w:type="gramEnd"/>
      <w:r w:rsidRPr="00F64135">
        <w:rPr>
          <w:rFonts w:ascii="Times New Roman" w:eastAsia="Times New Roman" w:hAnsi="Times New Roman" w:cs="Times New Roman"/>
          <w:sz w:val="24"/>
          <w:szCs w:val="24"/>
        </w:rPr>
        <w:t xml:space="preserve"> embodies a key constitutional safeguard, enabling the judiciary to act independently as a check on executive action. This principle was notably upheld in </w:t>
      </w:r>
      <w:r w:rsidRPr="00F64135">
        <w:rPr>
          <w:rFonts w:ascii="Times New Roman" w:eastAsia="Times New Roman" w:hAnsi="Times New Roman" w:cs="Times New Roman"/>
          <w:i/>
          <w:iCs/>
          <w:sz w:val="24"/>
          <w:szCs w:val="24"/>
        </w:rPr>
        <w:t>Miller v Secretary of State for Exiting the European Union</w:t>
      </w:r>
      <w:proofErr w:type="gramStart"/>
      <w:r w:rsidRPr="00F64135">
        <w:rPr>
          <w:rFonts w:ascii="Times New Roman" w:eastAsia="Times New Roman" w:hAnsi="Times New Roman" w:cs="Times New Roman"/>
          <w:sz w:val="24"/>
          <w:szCs w:val="24"/>
        </w:rPr>
        <w:t>,⁵</w:t>
      </w:r>
      <w:proofErr w:type="gramEnd"/>
      <w:r w:rsidRPr="00F64135">
        <w:rPr>
          <w:rFonts w:ascii="Times New Roman" w:eastAsia="Times New Roman" w:hAnsi="Times New Roman" w:cs="Times New Roman"/>
          <w:sz w:val="24"/>
          <w:szCs w:val="24"/>
        </w:rPr>
        <w:t xml:space="preserve"> where the judiciary reaffirmed its role in maintaining the rule of law, particularly by reviewing executive actions that directly impact citizens’ rights.⁶</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lastRenderedPageBreak/>
        <w:pict>
          <v:rect id="_x0000_i1029" style="width:0;height:1.5pt" o:hralign="center" o:hrstd="t" o:hr="t" fillcolor="#a0a0a0" stroked="f"/>
        </w:pic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 xml:space="preserve">⁴ AV Dicey, </w:t>
      </w:r>
      <w:r w:rsidRPr="00F64135">
        <w:rPr>
          <w:rFonts w:ascii="Times New Roman" w:eastAsia="Times New Roman" w:hAnsi="Times New Roman" w:cs="Times New Roman"/>
          <w:i/>
          <w:iCs/>
          <w:sz w:val="24"/>
          <w:szCs w:val="24"/>
        </w:rPr>
        <w:t>Introduction to the Study of the Law of the Constitution</w:t>
      </w:r>
      <w:r w:rsidRPr="00F64135">
        <w:rPr>
          <w:rFonts w:ascii="Times New Roman" w:eastAsia="Times New Roman" w:hAnsi="Times New Roman" w:cs="Times New Roman"/>
          <w:sz w:val="24"/>
          <w:szCs w:val="24"/>
        </w:rPr>
        <w:t xml:space="preserve"> (8th </w:t>
      </w:r>
      <w:proofErr w:type="spellStart"/>
      <w:proofErr w:type="gramStart"/>
      <w:r w:rsidR="00FD3FDA">
        <w:rPr>
          <w:rFonts w:ascii="Times New Roman" w:eastAsia="Times New Roman" w:hAnsi="Times New Roman" w:cs="Times New Roman"/>
          <w:sz w:val="24"/>
          <w:szCs w:val="24"/>
        </w:rPr>
        <w:t>ed</w:t>
      </w:r>
      <w:proofErr w:type="spellEnd"/>
      <w:proofErr w:type="gramEnd"/>
      <w:r w:rsidRPr="00F64135">
        <w:rPr>
          <w:rFonts w:ascii="Times New Roman" w:eastAsia="Times New Roman" w:hAnsi="Times New Roman" w:cs="Times New Roman"/>
          <w:sz w:val="24"/>
          <w:szCs w:val="24"/>
        </w:rPr>
        <w:t>, Macmillan 1915). ⁵ Miller v Secretary of State for Exiting the European Union [2017] UKSC 5. ⁶ ibid.</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pict>
          <v:rect id="_x0000_i1030" style="width:0;height:1.5pt" o:hralign="center" o:hrstd="t" o:hr="t" fillcolor="#a0a0a0" stroked="f"/>
        </w:pict>
      </w:r>
    </w:p>
    <w:p w:rsidR="00F64135" w:rsidRPr="00F64135" w:rsidRDefault="00F64135" w:rsidP="00F64135">
      <w:pPr>
        <w:spacing w:before="100" w:beforeAutospacing="1" w:after="100" w:afterAutospacing="1" w:line="240" w:lineRule="auto"/>
        <w:outlineLvl w:val="2"/>
        <w:rPr>
          <w:rFonts w:ascii="Times New Roman" w:eastAsia="Times New Roman" w:hAnsi="Times New Roman" w:cs="Times New Roman"/>
          <w:b/>
          <w:bCs/>
          <w:sz w:val="27"/>
          <w:szCs w:val="27"/>
        </w:rPr>
      </w:pPr>
      <w:r w:rsidRPr="00F64135">
        <w:rPr>
          <w:rFonts w:ascii="Times New Roman" w:eastAsia="Times New Roman" w:hAnsi="Times New Roman" w:cs="Times New Roman"/>
          <w:b/>
          <w:bCs/>
          <w:sz w:val="27"/>
          <w:szCs w:val="27"/>
        </w:rPr>
        <w:t>4. Judicial Independence</w: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 xml:space="preserve">Judicial independence is the judiciary’s capacity to function free from external influence, ensuring fair and impartial rulings.⁷ </w:t>
      </w:r>
      <w:proofErr w:type="gramStart"/>
      <w:r w:rsidRPr="00F64135">
        <w:rPr>
          <w:rFonts w:ascii="Times New Roman" w:eastAsia="Times New Roman" w:hAnsi="Times New Roman" w:cs="Times New Roman"/>
          <w:sz w:val="24"/>
          <w:szCs w:val="24"/>
        </w:rPr>
        <w:t>This</w:t>
      </w:r>
      <w:proofErr w:type="gramEnd"/>
      <w:r w:rsidRPr="00F64135">
        <w:rPr>
          <w:rFonts w:ascii="Times New Roman" w:eastAsia="Times New Roman" w:hAnsi="Times New Roman" w:cs="Times New Roman"/>
          <w:sz w:val="24"/>
          <w:szCs w:val="24"/>
        </w:rPr>
        <w:t xml:space="preserve"> principle supports the rule of law by safeguarding against executive or legislative encroachments on individual freedoms.⁸</w: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i/>
          <w:iCs/>
          <w:sz w:val="24"/>
          <w:szCs w:val="24"/>
        </w:rPr>
        <w:t>R v Secretary of State for the Home Department, ex parte Fire Brigades Union</w:t>
      </w:r>
      <w:r w:rsidRPr="00F64135">
        <w:rPr>
          <w:rFonts w:ascii="Times New Roman" w:eastAsia="Times New Roman" w:hAnsi="Times New Roman" w:cs="Times New Roman"/>
          <w:sz w:val="24"/>
          <w:szCs w:val="24"/>
        </w:rPr>
        <w:t xml:space="preserve"> established that judicial independence ensures the executive cannot unilaterally override statutory duties.⁹ This independence remains essential, particularly in cases like the Rwanda Act, where human rights concerns challenge government policy, highlighting the judiciary’s function in protecting vulnerable groups from potential government overreach.</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pict>
          <v:rect id="_x0000_i1031" style="width:0;height:1.5pt" o:hralign="center" o:hrstd="t" o:hr="t" fillcolor="#a0a0a0" stroked="f"/>
        </w:pict>
      </w:r>
    </w:p>
    <w:p w:rsidR="00F64135" w:rsidRPr="00F64135" w:rsidRDefault="00F64135" w:rsidP="00F64135">
      <w:p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⁷ Constitutional Reform Act 2005. ⁸ ibid. ⁹ R v Secretary of State for the Home Department, ex parte Fire Brigades Union [1995] 2 AC 513.</w:t>
      </w:r>
    </w:p>
    <w:p w:rsidR="00F64135" w:rsidRPr="00F64135" w:rsidRDefault="00F64135" w:rsidP="00F64135">
      <w:pPr>
        <w:spacing w:after="0"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pict>
          <v:rect id="_x0000_i1032" style="width:0;height:1.5pt" o:hralign="center" o:hrstd="t" o:hr="t" fillcolor="#a0a0a0" stroked="f"/>
        </w:pict>
      </w:r>
    </w:p>
    <w:p w:rsidR="00F64135" w:rsidRPr="00F64135" w:rsidRDefault="00F64135" w:rsidP="00F64135">
      <w:pPr>
        <w:spacing w:before="100" w:beforeAutospacing="1" w:after="100" w:afterAutospacing="1" w:line="240" w:lineRule="auto"/>
        <w:outlineLvl w:val="2"/>
        <w:rPr>
          <w:rFonts w:ascii="Times New Roman" w:eastAsia="Times New Roman" w:hAnsi="Times New Roman" w:cs="Times New Roman"/>
          <w:b/>
          <w:bCs/>
          <w:sz w:val="27"/>
          <w:szCs w:val="27"/>
        </w:rPr>
      </w:pPr>
      <w:r w:rsidRPr="00F64135">
        <w:rPr>
          <w:rFonts w:ascii="Times New Roman" w:eastAsia="Times New Roman" w:hAnsi="Times New Roman" w:cs="Times New Roman"/>
          <w:b/>
          <w:bCs/>
          <w:sz w:val="27"/>
          <w:szCs w:val="27"/>
        </w:rPr>
        <w:t>Bibliography</w:t>
      </w:r>
    </w:p>
    <w:p w:rsidR="00F64135" w:rsidRPr="00F64135" w:rsidRDefault="00F64135" w:rsidP="00F641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 xml:space="preserve">AV Dicey, </w:t>
      </w:r>
      <w:r w:rsidRPr="00F64135">
        <w:rPr>
          <w:rFonts w:ascii="Times New Roman" w:eastAsia="Times New Roman" w:hAnsi="Times New Roman" w:cs="Times New Roman"/>
          <w:i/>
          <w:iCs/>
          <w:sz w:val="24"/>
          <w:szCs w:val="24"/>
        </w:rPr>
        <w:t>Introduction to the Study of the Law of the Constitution</w:t>
      </w:r>
      <w:r w:rsidRPr="00F64135">
        <w:rPr>
          <w:rFonts w:ascii="Times New Roman" w:eastAsia="Times New Roman" w:hAnsi="Times New Roman" w:cs="Times New Roman"/>
          <w:sz w:val="24"/>
          <w:szCs w:val="24"/>
        </w:rPr>
        <w:t xml:space="preserve"> (8th </w:t>
      </w:r>
      <w:proofErr w:type="spellStart"/>
      <w:proofErr w:type="gramStart"/>
      <w:r w:rsidR="00FD3FDA">
        <w:rPr>
          <w:rFonts w:ascii="Times New Roman" w:eastAsia="Times New Roman" w:hAnsi="Times New Roman" w:cs="Times New Roman"/>
          <w:sz w:val="24"/>
          <w:szCs w:val="24"/>
        </w:rPr>
        <w:t>ed</w:t>
      </w:r>
      <w:bookmarkStart w:id="0" w:name="_GoBack"/>
      <w:bookmarkEnd w:id="0"/>
      <w:proofErr w:type="spellEnd"/>
      <w:proofErr w:type="gramEnd"/>
      <w:r w:rsidRPr="00F64135">
        <w:rPr>
          <w:rFonts w:ascii="Times New Roman" w:eastAsia="Times New Roman" w:hAnsi="Times New Roman" w:cs="Times New Roman"/>
          <w:sz w:val="24"/>
          <w:szCs w:val="24"/>
        </w:rPr>
        <w:t>, Macmillan 1915).</w:t>
      </w:r>
    </w:p>
    <w:p w:rsidR="00F64135" w:rsidRPr="00F64135" w:rsidRDefault="00F64135" w:rsidP="00F641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Miller v Secretary of State for Exiting the European Union [2017] UKSC 5.</w:t>
      </w:r>
    </w:p>
    <w:p w:rsidR="00F64135" w:rsidRPr="00F64135" w:rsidRDefault="00F64135" w:rsidP="00F641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R v Secretary of State for the Home Department, ex parte Fire Brigades Union [1995] 2 AC 513.</w:t>
      </w:r>
    </w:p>
    <w:p w:rsidR="00F64135" w:rsidRPr="00F64135" w:rsidRDefault="00F64135" w:rsidP="00F641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R v Secretary of State for the Home Department [2023] UKSC 27.</w:t>
      </w:r>
    </w:p>
    <w:p w:rsidR="00F64135" w:rsidRPr="00F64135" w:rsidRDefault="00F64135" w:rsidP="00F641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135">
        <w:rPr>
          <w:rFonts w:ascii="Times New Roman" w:eastAsia="Times New Roman" w:hAnsi="Times New Roman" w:cs="Times New Roman"/>
          <w:sz w:val="24"/>
          <w:szCs w:val="24"/>
        </w:rPr>
        <w:t>UNHCR, ‘Legal Considerations on Third Country Agreements’ (2023) &lt;</w:t>
      </w:r>
      <w:hyperlink r:id="rId6" w:tgtFrame="_new" w:history="1">
        <w:r w:rsidRPr="00F64135">
          <w:rPr>
            <w:rFonts w:ascii="Times New Roman" w:eastAsia="Times New Roman" w:hAnsi="Times New Roman" w:cs="Times New Roman"/>
            <w:color w:val="0000FF"/>
            <w:sz w:val="24"/>
            <w:szCs w:val="24"/>
            <w:u w:val="single"/>
          </w:rPr>
          <w:t>www.unhcr.org</w:t>
        </w:r>
      </w:hyperlink>
      <w:r w:rsidRPr="00F64135">
        <w:rPr>
          <w:rFonts w:ascii="Times New Roman" w:eastAsia="Times New Roman" w:hAnsi="Times New Roman" w:cs="Times New Roman"/>
          <w:sz w:val="24"/>
          <w:szCs w:val="24"/>
        </w:rPr>
        <w:t>&gt; accessed 30 October 2024.</w:t>
      </w:r>
    </w:p>
    <w:p w:rsidR="00356930" w:rsidRPr="00F64135" w:rsidRDefault="00FD3FDA" w:rsidP="00F64135"/>
    <w:sectPr w:rsidR="00356930" w:rsidRPr="00F6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610BF"/>
    <w:multiLevelType w:val="hybridMultilevel"/>
    <w:tmpl w:val="362E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57BC9"/>
    <w:multiLevelType w:val="multilevel"/>
    <w:tmpl w:val="471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35"/>
    <w:rsid w:val="000B7F78"/>
    <w:rsid w:val="00CC7E31"/>
    <w:rsid w:val="00F64135"/>
    <w:rsid w:val="00FD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09B57"/>
  <w15:chartTrackingRefBased/>
  <w15:docId w15:val="{FEC5A5A0-5118-4567-B69C-D0ECE26B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4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35"/>
    <w:pPr>
      <w:ind w:left="720"/>
      <w:contextualSpacing/>
    </w:pPr>
  </w:style>
  <w:style w:type="character" w:customStyle="1" w:styleId="Heading3Char">
    <w:name w:val="Heading 3 Char"/>
    <w:basedOn w:val="DefaultParagraphFont"/>
    <w:link w:val="Heading3"/>
    <w:uiPriority w:val="9"/>
    <w:rsid w:val="00F641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41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4135"/>
    <w:rPr>
      <w:color w:val="0000FF"/>
      <w:u w:val="single"/>
    </w:rPr>
  </w:style>
  <w:style w:type="character" w:styleId="Emphasis">
    <w:name w:val="Emphasis"/>
    <w:basedOn w:val="DefaultParagraphFont"/>
    <w:uiPriority w:val="20"/>
    <w:qFormat/>
    <w:rsid w:val="00F64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hcr.org" TargetMode="External"/><Relationship Id="rId5" Type="http://schemas.openxmlformats.org/officeDocument/2006/relationships/hyperlink" Target="http://www.unhc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571</Words>
  <Characters>3352</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2024-10-30T19:01:00Z</dcterms:created>
  <dcterms:modified xsi:type="dcterms:W3CDTF">2024-10-30T19:13:00Z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debcb5c3-ec70-42b0-a3f5-dc5bd1946f2f</vt:lpwstr>
  </property>
</Properties>
</file>