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294" w:rsidRDefault="00B25BD6" w:rsidP="00B25BD6">
      <w:pPr>
        <w:pStyle w:val="Heading1"/>
      </w:pPr>
      <w:r>
        <w:t>Example Analysis Pipeline</w:t>
      </w:r>
    </w:p>
    <w:p w:rsidR="00B25BD6" w:rsidRDefault="00B25BD6" w:rsidP="00B25BD6">
      <w:r>
        <w:t xml:space="preserve">This example illustrates the use of the Trigs toolset </w:t>
      </w:r>
      <w:r w:rsidR="006029C2">
        <w:t>and</w:t>
      </w:r>
      <w:r>
        <w:t xml:space="preserve"> third-party tools in a recent analysis.</w:t>
      </w:r>
    </w:p>
    <w:p w:rsidR="00B25BD6" w:rsidRDefault="00B25BD6" w:rsidP="00B25BD6">
      <w:r>
        <w:t xml:space="preserve">In this analysis, post-vaccination plasma samples were taken from a single rabbit. PBMCs were prepared for Rep-seq analysis using PCR amplification. Samples were sequenced on an Illumina MiSeq producing 300x300 bp paired-end reads covering the entire variable region (manuscript </w:t>
      </w:r>
      <w:r w:rsidR="006029C2">
        <w:t xml:space="preserve">in preparation). Fig. 1 </w:t>
      </w:r>
      <w:r>
        <w:t>shows the subsequent analysis pipeline: the numbers on the figure refer to descriptions below.</w:t>
      </w:r>
    </w:p>
    <w:p w:rsidR="00B25BD6" w:rsidRDefault="00B25BD6" w:rsidP="00B25BD6">
      <w:pPr>
        <w:pStyle w:val="Heading2"/>
      </w:pPr>
      <w:r>
        <w:t>1 – Quality Control and Junction Analysis</w:t>
      </w:r>
    </w:p>
    <w:p w:rsidR="00B25BD6" w:rsidRPr="004636AE" w:rsidRDefault="00B25BD6" w:rsidP="00B25BD6">
      <w:r w:rsidRPr="004636AE">
        <w:t>Reads from the two sequencing runs were demultiplexed by Illumina</w:t>
      </w:r>
      <w:r w:rsidR="006744AF">
        <w:t xml:space="preserve"> software, following which they </w:t>
      </w:r>
      <w:r w:rsidRPr="004636AE">
        <w:t>were pre-processed using the Repertoire Sequencing Toolkit (pRESTO)</w:t>
      </w:r>
      <w:r w:rsidR="006744AF">
        <w:t xml:space="preserve"> </w:t>
      </w:r>
      <w:r w:rsidR="006744AF">
        <w:fldChar w:fldCharType="begin"/>
      </w:r>
      <w:r w:rsidR="00A91470">
        <w:instrText xml:space="preserve"> ADDIN ZOTERO_ITEM CSL_CITATION {"citationID":"QckqQzkx","properties":{"formattedCitation":"{\\rtf \\super 1\\nosupersub{}}","plainCitation":"1"},"citationItems":[{"id":3985,"uris":["http://zotero.org/users/66846/items/P25QHGCJ"],"uri":["http://zotero.org/users/66846/items/P25QHGCJ"],"itemData":{"id":3985,"type":"article-journal","title":"pRESTO: a toolkit for processing high-throughput sequencing raw reads of lymphocyte receptor repertoires","container-title":"Bioinformatics (Oxford, England)","page":"1930-1932","volume":"30","issue":"13","source":"NCBI PubMed","abstract":"Driven by dramatic technological improvements, large-scale characterization of lymphocyte receptor repertoires via high-throughput sequencing is now feasible. Although promising, the high germline and somatic diversity, especially of B-cell immunoglobulin repertoires, presents challenges for analysis requiring the development of specialized computational pipelines. We developed the REpertoire Sequencing TOolkit (pRESTO) for processing reads from high-throughput lymphocyte receptor studies. pRESTO processes raw sequences to produce error-corrected, sorted and annotated sequence sets, along with a wealth of metrics at each step. The toolkit supports multiplexed primer pools, single- or paired-end reads and emerging technologies that use single-molecule identifiers. pRESTO has been tested on data generated from Roche and Illumina platforms. It has a built-in capacity to parallelize the work between available processors and is able to efficiently process millions of sequences generated by typical high-throughput projects.\nAVAILABILITY AND IMPLEMENTATION: pRESTO is freely available for academic use. The software package and detailed tutorials may be downloaded from http://clip.med.yale.edu/presto.","DOI":"10.1093/bioinformatics/btu138","ISSN":"1367-4811","note":"PMID: 24618469 \nPMCID: PMC4071206","shortTitle":"pRESTO","journalAbbreviation":"Bioinformatics","language":"eng","author":[{"family":"Vander Heiden","given":"Jason A."},{"family":"Yaari","given":"Gur"},{"family":"Uduman","given":"Mohamed"},{"family":"Stern","given":"Joel N. H."},{"family":"O'Connor","given":"Kevin C."},{"family":"Hafler","given":"David A."},{"family":"Vigneault","given":"Francois"},{"family":"Kleinstein","given":"Steven H."}],"issued":{"date-parts":[["2014",7,1]]},"PMID":"24618469","PMCID":"PMC4071206"}}],"schema":"https://github.com/citation-style-language/schema/raw/master/csl-citation.json"} </w:instrText>
      </w:r>
      <w:r w:rsidR="006744AF">
        <w:fldChar w:fldCharType="separate"/>
      </w:r>
      <w:r w:rsidR="00A91470" w:rsidRPr="00A91470">
        <w:rPr>
          <w:rFonts w:ascii="Calibri" w:hAnsi="Calibri" w:cs="Times New Roman"/>
          <w:szCs w:val="24"/>
          <w:vertAlign w:val="superscript"/>
        </w:rPr>
        <w:t>1</w:t>
      </w:r>
      <w:r w:rsidR="006744AF">
        <w:fldChar w:fldCharType="end"/>
      </w:r>
      <w:r w:rsidRPr="004636AE">
        <w:t xml:space="preserve">. </w:t>
      </w:r>
      <w:r w:rsidR="006744AF">
        <w:t>Quality-checked heavy and kappa chain reads (i</w:t>
      </w:r>
      <w:r w:rsidR="00F750A6">
        <w:t xml:space="preserve">dentified from primer matches) </w:t>
      </w:r>
      <w:r w:rsidR="006744AF">
        <w:t>were written to separate FASTA files</w:t>
      </w:r>
      <w:r w:rsidR="00F750A6">
        <w:t>. L</w:t>
      </w:r>
      <w:r w:rsidR="006029C2">
        <w:t>ambda chain reads were</w:t>
      </w:r>
      <w:r w:rsidR="00F750A6">
        <w:t xml:space="preserve"> not processed in this analysis</w:t>
      </w:r>
      <w:r w:rsidR="006744AF">
        <w:t>.</w:t>
      </w:r>
    </w:p>
    <w:p w:rsidR="00AD4FF2" w:rsidRDefault="006744AF" w:rsidP="00B25BD6">
      <w:r>
        <w:t>To minimise the impact of residual sequencing errors on downstream processing, r</w:t>
      </w:r>
      <w:r w:rsidR="00B25BD6" w:rsidRPr="004636AE">
        <w:t xml:space="preserve">esulting read sets were clustered to a minimum identity of 97% using uparse </w:t>
      </w:r>
      <w:r w:rsidR="00B25BD6" w:rsidRPr="004636AE">
        <w:fldChar w:fldCharType="begin"/>
      </w:r>
      <w:r w:rsidR="00A91470">
        <w:instrText xml:space="preserve"> ADDIN ZOTERO_ITEM CSL_CITATION {"citationID":"wr0f5amo","properties":{"formattedCitation":"{\\rtf \\super 2\\nosupersub{}}","plainCitation":"2"},"citationItems":[{"id":3124,"uris":["http://zotero.org/users/66846/items/2RX9Z552"],"uri":["http://zotero.org/users/66846/items/2RX9Z552"],"itemData":{"id":3124,"type":"article-journal","title":"Search and clustering orders of magnitude faster than BLAST","container-title":"Bioinformatics (Oxford, England)","page":"2460-2461","volume":"26","issue":"19","source":"NCBI PubMed","abstract":"MOTIVATION: Biological sequence data is accumulating rapidly, motivating the development of improved high-throughput methods for sequence classification.\nRESULTS: UBLAST and USEARCH are new algorithms enabling sensitive local and global search of large sequence databases at exceptionally high speeds. They are often orders of magnitude faster than BLAST in practical applications, though sensitivity to distant protein relationships is lower. UCLUST is a new clustering method that exploits USEARCH to assign sequences to clusters. UCLUST offers several advantages over the widely used program CD-HIT, including higher speed, lower memory use, improved sensitivity, clustering at lower identities and classification of much larger datasets.\nAVAILABILITY: Binaries are available at no charge for non-commercial use at http://www.drive5.com/usearch.","DOI":"10.1093/bioinformatics/btq461","ISSN":"1367-4811","note":"PMID: 20709691","journalAbbreviation":"Bioinformatics","language":"eng","author":[{"family":"Edgar","given":"Robert C"}],"issued":{"date-parts":[["2010",10,1]]},"PMID":"20709691"}}],"schema":"https://github.com/citation-style-language/schema/raw/master/csl-citation.json"} </w:instrText>
      </w:r>
      <w:r w:rsidR="00B25BD6" w:rsidRPr="004636AE">
        <w:fldChar w:fldCharType="separate"/>
      </w:r>
      <w:r w:rsidR="00A91470" w:rsidRPr="00A91470">
        <w:rPr>
          <w:rFonts w:ascii="Calibri" w:hAnsi="Calibri" w:cs="Times New Roman"/>
          <w:szCs w:val="24"/>
          <w:vertAlign w:val="superscript"/>
        </w:rPr>
        <w:t>2</w:t>
      </w:r>
      <w:r w:rsidR="00B25BD6" w:rsidRPr="004636AE">
        <w:fldChar w:fldCharType="end"/>
      </w:r>
      <w:r>
        <w:t>, following which the s</w:t>
      </w:r>
      <w:r w:rsidR="00B25BD6" w:rsidRPr="004636AE">
        <w:t>equences</w:t>
      </w:r>
      <w:r w:rsidR="00F750A6">
        <w:t xml:space="preserve"> were parsed with IgBLAST</w:t>
      </w:r>
      <w:r w:rsidR="00B25BD6" w:rsidRPr="004636AE">
        <w:t xml:space="preserve"> </w:t>
      </w:r>
      <w:r w:rsidR="00B25BD6" w:rsidRPr="004636AE">
        <w:fldChar w:fldCharType="begin"/>
      </w:r>
      <w:r w:rsidR="00A91470">
        <w:instrText xml:space="preserve"> ADDIN ZOTERO_ITEM CSL_CITATION {"citationID":"cFvg2Xgp","properties":{"formattedCitation":"{\\rtf \\super 3\\nosupersub{}}","plainCitation":"3"},"citationItems":[{"id":3130,"uris":["http://zotero.org/users/66846/items/2CGX2RXE"],"uri":["http://zotero.org/users/66846/items/2CGX2RXE"],"itemData":{"id":3130,"type":"article-journal","title":"IgBLAST: an immunoglobulin variable domain sequence analysis tool","container-title":"Nucleic acids research","page":"W34-40","volume":"41","issue":"Web Server issue","source":"NCBI PubMed","abstract":"The variable domain of an immunoglobulin (IG) sequence is encoded by multiple genes, including the variable (V) gene, the diversity (D) gene and the joining (J) gene. Analysis of IG sequences typically requires identification of each gene, as well as a comparison of sequence variations in the context of defined regions. General purpose tools, such as the BLAST program, have only limited use for such tasks, as the rearranged nature of an IG sequence and the variable length of each gene requires multiple rounds of BLAST searches for a single IG sequence. Additionally, manual assembly of different genes is difficult and error-prone. To address these issues and to facilitate other common tasks in analysing IG sequences, we have developed the sequence analysis tool IgBLAST (http://www.ncbi.nlm.nih.gov/igblast/). With this tool, users can view the matches to the germline V, D and J genes, details at rearrangement junctions, the delineation of IG V domain framework regions and complementarity determining regions. IgBLAST has the capability to analyse nucleotide and protein sequences and can process sequences in batches. Furthermore, IgBLAST allows searches against the germline gene databases and other sequence databases simultaneously to minimize the chance of missing possibly the best matching germline V gene.","DOI":"10.1093/nar/gkt382","ISSN":"1362-4962","note":"PMID: 23671333 \nPMCID: PMC3692102","shortTitle":"IgBLAST","journalAbbreviation":"Nucleic Acids Res.","language":"eng","author":[{"family":"Ye","given":"Jian"},{"family":"Ma","given":"Ning"},{"family":"Madden","given":"Thomas L"},{"family":"Ostell","given":"James M"}],"issued":{"date-parts":[["2013",7]]},"PMID":"23671333","PMCID":"PMC3692102"}}],"schema":"https://github.com/citation-style-language/schema/raw/master/csl-citation.json"} </w:instrText>
      </w:r>
      <w:r w:rsidR="00B25BD6" w:rsidRPr="004636AE">
        <w:fldChar w:fldCharType="separate"/>
      </w:r>
      <w:r w:rsidR="00A91470" w:rsidRPr="00A91470">
        <w:rPr>
          <w:rFonts w:ascii="Calibri" w:hAnsi="Calibri" w:cs="Times New Roman"/>
          <w:szCs w:val="24"/>
          <w:vertAlign w:val="superscript"/>
        </w:rPr>
        <w:t>3</w:t>
      </w:r>
      <w:r w:rsidR="00B25BD6" w:rsidRPr="004636AE">
        <w:fldChar w:fldCharType="end"/>
      </w:r>
      <w:r w:rsidR="00B25BD6" w:rsidRPr="004636AE">
        <w:t xml:space="preserve"> using the IMGT germline library for the rabbit (Oryctolagus cuniculus) </w:t>
      </w:r>
      <w:r w:rsidR="00B25BD6" w:rsidRPr="004636AE">
        <w:fldChar w:fldCharType="begin"/>
      </w:r>
      <w:r w:rsidR="00A91470">
        <w:instrText xml:space="preserve"> ADDIN ZOTERO_ITEM CSL_CITATION {"citationID":"XhlgPhyh","properties":{"formattedCitation":"{\\rtf \\super 4\\nosupersub{}}","plainCitation":"4"},"citationItems":[{"id":4021,"uris":["http://zotero.org/users/66846/items/XQGW6466"],"uri":["http://zotero.org/users/66846/items/XQGW6466"],"itemData":{"id":4021,"type":"book","title":"The Immunoglobulin FactsBook","publisher":"Academic Press","publisher-place":"San Diego","number-of-pages":"457","edition":"1 edition","source":"Amazon.com","event-place":"San Diego","abstract":"The FactsBook series has established itself as the best source of easily accessible and accurate facts about protein groups. Books in the series use an easy-to-follow format and are meticulously researched and compiled by experts in the field.The Immunoglobulin FactsBook is the first published reference for all 203 human functional and ORF immunoglobulin genes. It is complete and standardized and employs nomenclature approved by the HUGO Nomenclature Committee.","ISBN":"978-0-12-441351-1","language":"English","author":[{"family":"Lefranc","given":"Marie-Paule"},{"family":"Lefranc","given":"Gerard"}],"issued":{"date-parts":[["2001",6,12]]}}}],"schema":"https://github.com/citation-style-language/schema/raw/master/csl-citation.json"} </w:instrText>
      </w:r>
      <w:r w:rsidR="00B25BD6" w:rsidRPr="004636AE">
        <w:fldChar w:fldCharType="separate"/>
      </w:r>
      <w:r w:rsidR="00A91470" w:rsidRPr="00A91470">
        <w:rPr>
          <w:rFonts w:ascii="Calibri" w:hAnsi="Calibri" w:cs="Times New Roman"/>
          <w:szCs w:val="24"/>
          <w:vertAlign w:val="superscript"/>
        </w:rPr>
        <w:t>4</w:t>
      </w:r>
      <w:r w:rsidR="00B25BD6" w:rsidRPr="004636AE">
        <w:fldChar w:fldCharType="end"/>
      </w:r>
      <w:r w:rsidR="00AD4FF2">
        <w:t>.</w:t>
      </w:r>
    </w:p>
    <w:p w:rsidR="00AD4FF2" w:rsidRDefault="00AD4FF2" w:rsidP="00AD4FF2">
      <w:pPr>
        <w:rPr>
          <w:rFonts w:cs="Courier New"/>
        </w:rPr>
      </w:pPr>
      <w:r>
        <w:t xml:space="preserve">The output from IgBLAST was converted to comma-separated analysis format (similar to IMGT output) by </w:t>
      </w:r>
      <w:r w:rsidRPr="00AD4FF2">
        <w:rPr>
          <w:rFonts w:ascii="Courier New" w:hAnsi="Courier New" w:cs="Courier New"/>
          <w:b/>
        </w:rPr>
        <w:t>IgBLASTPlus</w:t>
      </w:r>
      <w:r>
        <w:rPr>
          <w:rFonts w:ascii="Courier New" w:hAnsi="Courier New" w:cs="Courier New"/>
          <w:b/>
        </w:rPr>
        <w:t>,</w:t>
      </w:r>
      <w:r w:rsidRPr="00AD4FF2">
        <w:rPr>
          <w:rFonts w:cs="Courier New"/>
        </w:rPr>
        <w:t>and</w:t>
      </w:r>
      <w:r>
        <w:rPr>
          <w:rFonts w:cs="Courier New"/>
        </w:rPr>
        <w:t xml:space="preserve"> a Linux sed script was used to merge the files from each sample, creating consolidated heavy and kappa chain analysis files. The </w:t>
      </w:r>
      <w:r w:rsidR="00A91470">
        <w:rPr>
          <w:rFonts w:cs="Courier New"/>
        </w:rPr>
        <w:t xml:space="preserve">sed </w:t>
      </w:r>
      <w:r>
        <w:rPr>
          <w:rFonts w:cs="Courier New"/>
        </w:rPr>
        <w:t>script modified the Sequence IDs to include a two letter sample code, used in downstream processing to distinguish sequences derived from each sample.</w:t>
      </w:r>
    </w:p>
    <w:p w:rsidR="00AD4FF2" w:rsidRDefault="00AD4FF2" w:rsidP="00F86AFF">
      <w:pPr>
        <w:pStyle w:val="Heading2"/>
      </w:pPr>
      <w:r>
        <w:t>2 – Clonal Analysis</w:t>
      </w:r>
    </w:p>
    <w:p w:rsidR="00AD4FF2" w:rsidRDefault="00AD4FF2" w:rsidP="00AD4FF2">
      <w:pPr>
        <w:rPr>
          <w:rFonts w:cs="Courier New"/>
        </w:rPr>
      </w:pPr>
      <w:r>
        <w:rPr>
          <w:rFonts w:cs="Courier New"/>
        </w:rPr>
        <w:t xml:space="preserve">Representative mAbs were isolated from the samples by hybridoma, and characterized in terms of their specificity. The heavy chain junction sequences of these mAbs were merged with heavy chain junction sequences from the NGS analysis, extracted from the analysis file by </w:t>
      </w:r>
      <w:r w:rsidRPr="00D87272">
        <w:rPr>
          <w:rFonts w:ascii="Courier New" w:hAnsi="Courier New" w:cs="Courier New"/>
          <w:b/>
        </w:rPr>
        <w:t>ExtractFromIMGT</w:t>
      </w:r>
      <w:r>
        <w:rPr>
          <w:rFonts w:cs="Courier New"/>
        </w:rPr>
        <w:t xml:space="preserve">. </w:t>
      </w:r>
      <w:r w:rsidR="00D91E47" w:rsidRPr="00D87272">
        <w:rPr>
          <w:rFonts w:ascii="Courier New" w:hAnsi="Courier New" w:cs="Courier New"/>
          <w:b/>
        </w:rPr>
        <w:t>NeighbourDist</w:t>
      </w:r>
      <w:r w:rsidR="00D91E47">
        <w:rPr>
          <w:rFonts w:cs="Courier New"/>
        </w:rPr>
        <w:t xml:space="preserve"> was used to plot the distribution of nearest neighbours</w:t>
      </w:r>
      <w:r w:rsidR="00D87272">
        <w:rPr>
          <w:rFonts w:cs="Courier New"/>
        </w:rPr>
        <w:t>. Such plots typically show two peaks: the first peak is taken to reflect the distance distribution of clonally-related sequences, and the trough between the two peaks provides an indicative threshold for the clustering of clonally related sequences</w:t>
      </w:r>
      <w:r w:rsidR="00A91470">
        <w:rPr>
          <w:rFonts w:cs="Courier New"/>
        </w:rPr>
        <w:t xml:space="preserve"> </w:t>
      </w:r>
      <w:r w:rsidR="00A91470">
        <w:rPr>
          <w:rFonts w:cs="Courier New"/>
        </w:rPr>
        <w:fldChar w:fldCharType="begin"/>
      </w:r>
      <w:r w:rsidR="00A91470">
        <w:rPr>
          <w:rFonts w:cs="Courier New"/>
        </w:rPr>
        <w:instrText xml:space="preserve"> ADDIN ZOTERO_ITEM CSL_CITATION {"citationID":"HjLWpjP2","properties":{"formattedCitation":"{\\rtf \\super 5\\nosupersub{}}","plainCitation":"5"},"citationItems":[{"id":373,"uris":["http://zotero.org/users/66846/items/AWI9RQB4"],"uri":["http://zotero.org/users/66846/items/AWI9RQB4"],"itemData":{"id":373,"type":"article-journal","title":"Lineage structure of the human antibody repertoire in response to influenza vaccination","container-title":"Science translational medicine","page":"171ra19","volume":"5","issue":"171","source":"NCBI PubMed","abstract":"The human antibody repertoire is one of the most important defenses against infectious disease, and the development of vaccines has enabled the conferral of targeted protection to specific pathogens. However, there are many challenges to measuring and analyzing the immunoglobulin sequence repertoire, including that each B cell's genome encodes a distinct antibody sequence, that the antibody repertoire changes over time, and the high similarity between antibody sequences. We have addressed these challenges by using high-throughput long read sequencing to perform immunogenomic characterization of expressed human antibody repertoires in the context of influenza vaccination. Informatic analysis of 5 million antibody heavy chain sequences from healthy individuals allowed us to perform global characterizations of isotype distributions, determine the lineage structure of the repertoire, and measure age- and antigen-related mutational activity. Our analysis of the clonal structure and mutational distribution of individuals' repertoires shows that elderly subjects have a decreased number of lineages but an increased prevaccination mutation load in their repertoire and that some of these subjects have an oligoclonal character to their repertoire in which the diversity of the lineages is greatly reduced relative to younger subjects. We have thus shown that global analysis of the immune system's clonal structure provides direct insight into the effects of vaccination and provides a detailed molecular portrait of age-related effects.","DOI":"10.1126/scitranslmed.3004794","ISSN":"1946-6242","note":"PMID: 23390249","journalAbbreviation":"Sci Transl Med","author":[{"family":"Jiang","given":"Ning"},{"family":"He","given":"Jiankui"},{"family":"Weinstein","given":"Joshua A"},{"family":"Penland","given":"Lolita"},{"family":"Sasaki","given":"Sanae"},{"family":"He","given":"Xiao-Song"},{"family":"Dekker","given":"Cornelia L"},{"family":"Zheng","given":"Nai-Ying"},{"family":"Huang","given":"Min"},{"family":"Sullivan","given":"Meghan"},{"family":"Wilson","given":"Patrick C"},{"family":"Greenberg","given":"Harry B"},{"family":"Davis","given":"Mark M"},{"family":"Fisher","given":"Daniel S"},{"family":"Quake","given":"Stephen R"}],"issued":{"date-parts":[["2013",2,6]]},"PMID":"23390249"}}],"schema":"https://github.com/citation-style-language/schema/raw/master/csl-citation.json"} </w:instrText>
      </w:r>
      <w:r w:rsidR="00A91470">
        <w:rPr>
          <w:rFonts w:cs="Courier New"/>
        </w:rPr>
        <w:fldChar w:fldCharType="separate"/>
      </w:r>
      <w:r w:rsidR="00A91470" w:rsidRPr="00A91470">
        <w:rPr>
          <w:rFonts w:ascii="Calibri" w:hAnsi="Calibri" w:cs="Times New Roman"/>
          <w:szCs w:val="24"/>
          <w:vertAlign w:val="superscript"/>
        </w:rPr>
        <w:t>5</w:t>
      </w:r>
      <w:r w:rsidR="00A91470">
        <w:rPr>
          <w:rFonts w:cs="Courier New"/>
        </w:rPr>
        <w:fldChar w:fldCharType="end"/>
      </w:r>
      <w:r w:rsidR="00D87272">
        <w:rPr>
          <w:rFonts w:cs="Courier New"/>
        </w:rPr>
        <w:t xml:space="preserve">. For performance reasons, the analysis was run on a number of </w:t>
      </w:r>
      <w:r w:rsidR="00025868">
        <w:rPr>
          <w:rFonts w:cs="Courier New"/>
        </w:rPr>
        <w:t>random samples of size 75</w:t>
      </w:r>
      <w:bookmarkStart w:id="0" w:name="_GoBack"/>
      <w:bookmarkEnd w:id="0"/>
      <w:r w:rsidR="00D87272">
        <w:rPr>
          <w:rFonts w:cs="Courier New"/>
        </w:rPr>
        <w:t xml:space="preserve">,000 records using the </w:t>
      </w:r>
      <w:r w:rsidR="00D87272" w:rsidRPr="00D87272">
        <w:rPr>
          <w:rFonts w:ascii="Courier New" w:hAnsi="Courier New" w:cs="Courier New"/>
          <w:b/>
        </w:rPr>
        <w:t>-l</w:t>
      </w:r>
      <w:r w:rsidR="00D87272">
        <w:rPr>
          <w:rFonts w:cs="Courier New"/>
        </w:rPr>
        <w:t xml:space="preserve"> option of </w:t>
      </w:r>
      <w:r w:rsidR="00D87272" w:rsidRPr="00D87272">
        <w:rPr>
          <w:rFonts w:ascii="Courier New" w:hAnsi="Courier New" w:cs="Courier New"/>
          <w:b/>
        </w:rPr>
        <w:t>NeighbourDist</w:t>
      </w:r>
      <w:r w:rsidR="00D87272">
        <w:rPr>
          <w:rFonts w:cs="Courier New"/>
        </w:rPr>
        <w:t>, and the results were compared to confirm consistency.</w:t>
      </w:r>
    </w:p>
    <w:p w:rsidR="00D87272" w:rsidRDefault="00D87272" w:rsidP="00AD4FF2">
      <w:pPr>
        <w:rPr>
          <w:rFonts w:cs="Courier New"/>
        </w:rPr>
      </w:pPr>
      <w:r>
        <w:rPr>
          <w:rFonts w:cs="Courier New"/>
        </w:rPr>
        <w:t xml:space="preserve">To obtain an overview of the heavy chain clonal relationships, </w:t>
      </w:r>
      <w:r w:rsidRPr="00D87272">
        <w:rPr>
          <w:rFonts w:ascii="Courier New" w:hAnsi="Courier New" w:cs="Courier New"/>
          <w:b/>
        </w:rPr>
        <w:t>ClusterSeqs</w:t>
      </w:r>
      <w:r>
        <w:rPr>
          <w:rFonts w:cs="Courier New"/>
        </w:rPr>
        <w:t xml:space="preserve"> was used to determine clusters of the junction sequences, using the cutoff threshold inferred from </w:t>
      </w:r>
      <w:r w:rsidRPr="00D87272">
        <w:rPr>
          <w:rFonts w:ascii="Courier New" w:hAnsi="Courier New" w:cs="Courier New"/>
          <w:b/>
        </w:rPr>
        <w:t>NeighbourDist</w:t>
      </w:r>
      <w:r>
        <w:rPr>
          <w:rFonts w:cs="Courier New"/>
        </w:rPr>
        <w:t xml:space="preserve">. Resulting clusters were processed by </w:t>
      </w:r>
      <w:r w:rsidRPr="00CC552E">
        <w:rPr>
          <w:rFonts w:ascii="Courier New" w:hAnsi="Courier New" w:cs="Courier New"/>
          <w:b/>
        </w:rPr>
        <w:t>ClusterGraph</w:t>
      </w:r>
      <w:r>
        <w:rPr>
          <w:rFonts w:cs="Courier New"/>
        </w:rPr>
        <w:t xml:space="preserve"> in order to produce data that can be rendered by Gephi</w:t>
      </w:r>
      <w:r w:rsidR="00CC552E">
        <w:rPr>
          <w:rFonts w:cs="Courier New"/>
        </w:rPr>
        <w:t xml:space="preserve"> </w:t>
      </w:r>
      <w:r w:rsidR="00CC552E">
        <w:rPr>
          <w:rFonts w:cs="Courier New"/>
        </w:rPr>
        <w:fldChar w:fldCharType="begin"/>
      </w:r>
      <w:r w:rsidR="00A91470">
        <w:rPr>
          <w:rFonts w:cs="Courier New"/>
        </w:rPr>
        <w:instrText xml:space="preserve"> ADDIN ZOTERO_ITEM CSL_CITATION {"citationID":"nHOVNr97","properties":{"formattedCitation":"{\\rtf \\super 6\\nosupersub{}}","plainCitation":"6"},"citationItems":[{"id":5281,"uris":["http://zotero.org/users/66846/items/WS3CJK35"],"uri":["http://zotero.org/users/66846/items/WS3CJK35"],"itemData":{"id":5281,"type":"paper-conference","title":"Gephi: An Open Source Software for Exploring and Manipulating Networks","container-title":"Third International AAAI Conference on Weblogs and Social Media","source":"www.aaai.org","event":"Third International AAAI Conference on Weblogs and Social Media","abstract":"Gephi is an open source software for graph and network analysis. It uses a 3D render engine to display large networks in real-time and to speed up the exploration. A flexible and multi-task architecture brings new possibilities to work with complex data sets and produce valuable visual results.  We present several key features of Gephi in the context of interactive exploration and interpretation of networks. It provides easy and broad access to network data and allows for spatializing, filtering, navigating, manipulating and clustering. Finally, by presenting dynamic features of Gephi, we highlight key aspects of dynamic network visualization.","URL":"http://www.aaai.org/ocs/index.php/ICWSM/09/paper/view/154","shortTitle":"Gephi","language":"en","author":[{"family":"Bastian","given":"Mathieu"},{"family":"Heymann","given":"Sebastien"},{"family":"Jacomy","given":"Mathieu"}],"issued":{"date-parts":[["2009",3,19]]},"accessed":{"date-parts":[["2016",7,6]]}}}],"schema":"https://github.com/citation-style-language/schema/raw/master/csl-citation.json"} </w:instrText>
      </w:r>
      <w:r w:rsidR="00CC552E">
        <w:rPr>
          <w:rFonts w:cs="Courier New"/>
        </w:rPr>
        <w:fldChar w:fldCharType="separate"/>
      </w:r>
      <w:r w:rsidR="00A91470" w:rsidRPr="00A91470">
        <w:rPr>
          <w:rFonts w:ascii="Calibri" w:hAnsi="Calibri" w:cs="Times New Roman"/>
          <w:szCs w:val="24"/>
          <w:vertAlign w:val="superscript"/>
        </w:rPr>
        <w:t>6</w:t>
      </w:r>
      <w:r w:rsidR="00CC552E">
        <w:rPr>
          <w:rFonts w:cs="Courier New"/>
        </w:rPr>
        <w:fldChar w:fldCharType="end"/>
      </w:r>
      <w:r>
        <w:rPr>
          <w:rFonts w:cs="Courier New"/>
        </w:rPr>
        <w:t xml:space="preserve">, providing a plot in which each sequence is represented by a point, colour coded by sample ID, and joined to nearest neighbours by a line. </w:t>
      </w:r>
      <w:r w:rsidR="00CC552E">
        <w:rPr>
          <w:rFonts w:cs="Courier New"/>
        </w:rPr>
        <w:t>Gephi’s Yifan Hu layout algorithm was used to lay out data in the plot.</w:t>
      </w:r>
    </w:p>
    <w:p w:rsidR="00CC552E" w:rsidRDefault="00CC552E" w:rsidP="00AD4FF2">
      <w:pPr>
        <w:rPr>
          <w:rFonts w:cs="Courier New"/>
        </w:rPr>
      </w:pPr>
      <w:r>
        <w:rPr>
          <w:rFonts w:cs="Courier New"/>
        </w:rPr>
        <w:t xml:space="preserve">Researchers have not as yet reached consensus on the approach to clustering that best reflects the underlying process of clonal development. While we consider that the </w:t>
      </w:r>
      <w:r w:rsidR="00F86AFF">
        <w:rPr>
          <w:rFonts w:cs="Courier New"/>
        </w:rPr>
        <w:t>approach above provides a good performance tradeoff for the overall analysis of a repertoire consisting of several million reads, the pipeline has been designed to facilitate adoption of differen</w:t>
      </w:r>
      <w:r w:rsidR="00A91470">
        <w:rPr>
          <w:rFonts w:cs="Courier New"/>
        </w:rPr>
        <w:t>t methods. In particular, CD-HIT</w:t>
      </w:r>
      <w:r w:rsidR="00F86AFF">
        <w:rPr>
          <w:rFonts w:cs="Courier New"/>
        </w:rPr>
        <w:t xml:space="preserve"> </w:t>
      </w:r>
      <w:r w:rsidR="00F86AFF">
        <w:rPr>
          <w:rFonts w:cs="Courier New"/>
        </w:rPr>
        <w:fldChar w:fldCharType="begin"/>
      </w:r>
      <w:r w:rsidR="00A91470">
        <w:rPr>
          <w:rFonts w:cs="Courier New"/>
        </w:rPr>
        <w:instrText xml:space="preserve"> ADDIN ZOTERO_ITEM CSL_CITATION {"citationID":"F8FLFcHu","properties":{"formattedCitation":"{\\rtf \\super 7\\nosupersub{}}","plainCitation":"7"},"citationItems":[{"id":3818,"uris":["http://zotero.org/users/66846/items/5T3SNAGD"],"uri":["http://zotero.org/users/66846/items/5T3SNAGD"],"itemData":{"id":3818,"type":"article-journal","title":"CD-HIT: accelerated for clustering the next-generation sequencing data","container-title":"Bioinformatics (Oxford, England)","page":"3150-3152","volume":"28","issue":"23","source":"NCBI PubMed","abstract":"SUMMARY: 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w:instrText>
      </w:r>
      <w:r w:rsidR="00A91470">
        <w:rPr>
          <w:rFonts w:ascii="Cambria Math" w:hAnsi="Cambria Math" w:cs="Cambria Math"/>
        </w:rPr>
        <w:instrText>∼</w:instrText>
      </w:r>
      <w:r w:rsidR="00A91470">
        <w:rPr>
          <w:rFonts w:cs="Courier New"/>
        </w:rPr>
        <w:instrText xml:space="preserve">24 cores and a quasi-linear speedup for up to </w:instrText>
      </w:r>
      <w:r w:rsidR="00A91470">
        <w:rPr>
          <w:rFonts w:ascii="Cambria Math" w:hAnsi="Cambria Math" w:cs="Cambria Math"/>
        </w:rPr>
        <w:instrText>∼</w:instrText>
      </w:r>
      <w:r w:rsidR="00A91470">
        <w:rPr>
          <w:rFonts w:cs="Courier New"/>
        </w:rPr>
        <w:instrText xml:space="preserve">8 cores. The enhanced CD-HIT is capable of handling very large datasets in much shorter time than previous versions.\nAVAILABILITY: http://cd-hit.org.\nCONTACT: liwz@sdsc.edu\nSUPPLEMENTARY INFORMATION: Supplementary data are available at Bioinformatics online.","DOI":"10.1093/bioinformatics/bts565","ISSN":"1367-4811","note":"PMID: 23060610 \nPMCID: PMC3516142","shortTitle":"CD-HIT","journalAbbreviation":"Bioinformatics","language":"eng","author":[{"family":"Fu","given":"Limin"},{"family":"Niu","given":"Beifang"},{"family":"Zhu","given":"Zhengwei"},{"family":"Wu","given":"Sitao"},{"family":"Li","given":"Weizhong"}],"issued":{"date-parts":[["2012",12,1]]},"PMID":"23060610","PMCID":"PMC3516142"}}],"schema":"https://github.com/citation-style-language/schema/raw/master/csl-citation.json"} </w:instrText>
      </w:r>
      <w:r w:rsidR="00F86AFF">
        <w:rPr>
          <w:rFonts w:cs="Courier New"/>
        </w:rPr>
        <w:fldChar w:fldCharType="separate"/>
      </w:r>
      <w:r w:rsidR="00A91470" w:rsidRPr="00A91470">
        <w:rPr>
          <w:rFonts w:ascii="Calibri" w:hAnsi="Calibri" w:cs="Times New Roman"/>
          <w:szCs w:val="24"/>
          <w:vertAlign w:val="superscript"/>
        </w:rPr>
        <w:t>7</w:t>
      </w:r>
      <w:r w:rsidR="00F86AFF">
        <w:rPr>
          <w:rFonts w:cs="Courier New"/>
        </w:rPr>
        <w:fldChar w:fldCharType="end"/>
      </w:r>
      <w:r w:rsidR="00F86AFF">
        <w:rPr>
          <w:rFonts w:cs="Courier New"/>
        </w:rPr>
        <w:t xml:space="preserve">, which provides a more conservative clustering algorithm, can be used as a direct replacement for ClusterSeqs. Another alternative is CHANGE-O </w:t>
      </w:r>
      <w:r w:rsidR="00F86AFF">
        <w:rPr>
          <w:rFonts w:cs="Courier New"/>
        </w:rPr>
        <w:fldChar w:fldCharType="begin"/>
      </w:r>
      <w:r w:rsidR="00A91470">
        <w:rPr>
          <w:rFonts w:cs="Courier New"/>
        </w:rPr>
        <w:instrText xml:space="preserve"> ADDIN ZOTERO_ITEM CSL_CITATION {"citationID":"ncelugPx","properties":{"formattedCitation":"{\\rtf \\super 8\\nosupersub{}}","plainCitation":"8"},"citationItems":[{"id":4618,"uris":["http://zotero.org/users/66846/items/XB2ZW687"],"uri":["http://zotero.org/users/66846/items/XB2ZW687"],"itemData":{"id":4618,"type":"article-journal","title":"Change-O: a toolkit for analyzing large-scale B cell immunoglobulin repertoire sequencing data","container-title":"Bioinformatics (Oxford, England)","source":"PubMed","abstract":"Advances in high-throughput sequencing technologies now allow for large-scale characterization of B cell immunoglobulin (Ig) repertoires. The high germline and somatic diversity of the Ig repertoire presents challenges for biologically meaningful analysis, which requires specialized computational methods. We have developed a suite of utilities, Change-O, which provides tools for advanced analyses of large-scale Ig repertoire sequencing data. Change-O includes tools for determining the complete set of Ig variable region gene segment alleles carried by an individual (including novel alleles), partitioning of Ig sequences into clonal populations, creating lineage trees, inferring somatic hypermutation targeting models, measuring repertoire diversity, quantifying selection pressure, and calculating sequence chemical properties. All Change-O tools utilize a common data format, which enables the seamless integration of multiple analyses into a single workflow.\nAVAILABILITY AND IMPLEMENTATION: Change-O is freely available for non-commercial use and may be downloaded from http://clip.med.yale.edu/changeo.\nCONTACT: steven.kleinstein@yale.edu.","DOI":"10.1093/bioinformatics/btv359","ISSN":"1367-4811","note":"PMID: 26069265","shortTitle":"Change-O","journalAbbreviation":"Bioinformatics","language":"ENG","author":[{"family":"Gupta","given":"Namita T."},{"family":"Vander Heiden","given":"Jason A."},{"family":"Uduman","given":"Mohamed"},{"family":"Gadala-Maria","given":"Daniel"},{"family":"Yaari","given":"Gur"},{"family":"Kleinstein","given":"Steven H."}],"issued":{"date-parts":[["2015",6,10]]},"PMID":"26069265"}}],"schema":"https://github.com/citation-style-language/schema/raw/master/csl-citation.json"} </w:instrText>
      </w:r>
      <w:r w:rsidR="00F86AFF">
        <w:rPr>
          <w:rFonts w:cs="Courier New"/>
        </w:rPr>
        <w:fldChar w:fldCharType="separate"/>
      </w:r>
      <w:r w:rsidR="00A91470" w:rsidRPr="00A91470">
        <w:rPr>
          <w:rFonts w:ascii="Calibri" w:hAnsi="Calibri" w:cs="Times New Roman"/>
          <w:szCs w:val="24"/>
          <w:vertAlign w:val="superscript"/>
        </w:rPr>
        <w:t>8</w:t>
      </w:r>
      <w:r w:rsidR="00F86AFF">
        <w:rPr>
          <w:rFonts w:cs="Courier New"/>
        </w:rPr>
        <w:fldChar w:fldCharType="end"/>
      </w:r>
      <w:r w:rsidR="00F86AFF">
        <w:rPr>
          <w:rFonts w:cs="Courier New"/>
        </w:rPr>
        <w:t>, which implements a number of published methods.</w:t>
      </w:r>
    </w:p>
    <w:p w:rsidR="006029C2" w:rsidRDefault="00F86AFF" w:rsidP="006029C2">
      <w:pPr>
        <w:pStyle w:val="Heading2"/>
      </w:pPr>
      <w:r>
        <w:lastRenderedPageBreak/>
        <w:t>3 - Phylogenetic Analysis of Selected Families</w:t>
      </w:r>
    </w:p>
    <w:p w:rsidR="00F86AFF" w:rsidRPr="00AD4FF2" w:rsidRDefault="00F86AFF" w:rsidP="00AD4FF2">
      <w:r>
        <w:t xml:space="preserve">To gain insights into the development of mAbs of interest, the analysis records of </w:t>
      </w:r>
      <w:r w:rsidR="00A91470">
        <w:t xml:space="preserve">NGS heavy chain junction </w:t>
      </w:r>
      <w:r>
        <w:t xml:space="preserve">sequences clustering with their </w:t>
      </w:r>
      <w:r w:rsidR="00A91470">
        <w:t xml:space="preserve">junction </w:t>
      </w:r>
      <w:r>
        <w:t xml:space="preserve">sequences were obtained using </w:t>
      </w:r>
      <w:r w:rsidRPr="00F86AFF">
        <w:rPr>
          <w:rFonts w:ascii="Courier New" w:hAnsi="Courier New" w:cs="Courier New"/>
          <w:b/>
        </w:rPr>
        <w:t>ClusterExtract</w:t>
      </w:r>
      <w:r>
        <w:t>. Full-length nucleotide sequences of those whose inferred V- and J- germlines matched the mAB were extracted using</w:t>
      </w:r>
      <w:r w:rsidRPr="00F86AFF">
        <w:rPr>
          <w:rFonts w:ascii="Courier New" w:hAnsi="Courier New" w:cs="Courier New"/>
          <w:b/>
        </w:rPr>
        <w:t xml:space="preserve"> ExtractFromIMGT</w:t>
      </w:r>
      <w:r>
        <w:t xml:space="preserve">. These sequences were codon-aligned using TranslatorX </w:t>
      </w:r>
      <w:r>
        <w:fldChar w:fldCharType="begin"/>
      </w:r>
      <w:r w:rsidR="00A91470">
        <w:instrText xml:space="preserve"> ADDIN ZOTERO_ITEM CSL_CITATION {"citationID":"Q1OCS8tN","properties":{"formattedCitation":"{\\rtf \\super 9\\nosupersub{}}","plainCitation":"9"},"citationItems":[{"id":5285,"uris":["http://zotero.org/users/66846/items/QSJVRFQK"],"uri":["http://zotero.org/users/66846/items/QSJVRFQK"],"itemData":{"id":5285,"type":"article-journal","title":"TranslatorX: multiple alignment of nucleotide sequences guided by amino acid translations","container-title":"Nucleic Acids Research","page":"W7-13","volume":"38","issue":"Web Server issue","source":"PubMed","abstract":"We present TranslatorX, a web server designed to align protein-coding nucleotide sequences based on their corresponding amino acid translations. Many comparisons between biological sequences (nucleic acids and proteins) involve the construction of multiple alignments. Alignments represent a statement regarding the homology between individual nucleotides or amino acids within homologous genes. As protein-coding DNA sequences evolve as triplets of nucleotides (codons) and it is known that sequence similarity degrades more rapidly at the DNA than at the amino acid level, alignments are generally more accurate when based on amino acids than on their corresponding nucleotides. TranslatorX novelties include: (i) use of all documented genetic codes and the possibility of assigning different genetic codes for each sequence; (ii) a battery of different multiple alignment programs; (iii) translation of ambiguous codons when possible; (iv) an innovative criterion to clean nucleotide alignments with GBlocks based on protein information; and (v) a rich output, including Jalview-powered graphical visualization of the alignments, codon-based alignments coloured according to the corresponding amino acids, measures of compositional bias and first, second and third codon position specific alignments. The TranslatorX server is freely available at http://translatorx.co.uk.","DOI":"10.1093/nar/gkq291","ISSN":"1362-4962","note":"PMID: 20435676\nPMCID: PMC2896173","shortTitle":"TranslatorX","journalAbbreviation":"Nucleic Acids Res.","language":"eng","author":[{"family":"Abascal","given":"Federico"},{"family":"Zardoya","given":"Rafael"},{"family":"Telford","given":"Maximilian J."}],"issued":{"date-parts":[["2010",7]]},"PMID":"20435676","PMCID":"PMC2896173"}}],"schema":"https://github.com/citation-style-language/schema/raw/master/csl-citation.json"} </w:instrText>
      </w:r>
      <w:r>
        <w:fldChar w:fldCharType="separate"/>
      </w:r>
      <w:r w:rsidR="00A91470" w:rsidRPr="00A91470">
        <w:rPr>
          <w:rFonts w:ascii="Calibri" w:hAnsi="Calibri" w:cs="Times New Roman"/>
          <w:szCs w:val="24"/>
          <w:vertAlign w:val="superscript"/>
        </w:rPr>
        <w:t>9</w:t>
      </w:r>
      <w:r>
        <w:fldChar w:fldCharType="end"/>
      </w:r>
      <w:r>
        <w:t xml:space="preserve"> and MUSCLE </w:t>
      </w:r>
      <w:r>
        <w:fldChar w:fldCharType="begin"/>
      </w:r>
      <w:r w:rsidR="00A91470">
        <w:instrText xml:space="preserve"> ADDIN ZOTERO_ITEM CSL_CITATION {"citationID":"pXG7wLMr","properties":{"formattedCitation":"{\\rtf \\super 10\\nosupersub{}}","plainCitation":"10"},"citationItems":[{"id":887,"uris":["http://zotero.org/users/66846/items/QBFSXBMG"],"uri":["http://zotero.org/users/66846/items/QBFSXBMG"],"itemData":{"id":887,"type":"article-journal","title":"MUSCLE: multiple sequence alignment with high accuracy and high throughput","container-title":"Nucl. Acids Res.","page":"1792-1797","volume":"32","issue":"5","source":"HighWire","abstract":"We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com/muscle.","DOI":"10.1093/nar/gkh340","shortTitle":"MUSCLE","author":[{"family":"Edgar","given":"Robert C."}],"issued":{"date-parts":[["2004",3,19]]}}}],"schema":"https://github.com/citation-style-language/schema/raw/master/csl-citation.json"} </w:instrText>
      </w:r>
      <w:r>
        <w:fldChar w:fldCharType="separate"/>
      </w:r>
      <w:r w:rsidR="00A91470" w:rsidRPr="00A91470">
        <w:rPr>
          <w:rFonts w:ascii="Calibri" w:hAnsi="Calibri" w:cs="Times New Roman"/>
          <w:szCs w:val="24"/>
          <w:vertAlign w:val="superscript"/>
        </w:rPr>
        <w:t>10</w:t>
      </w:r>
      <w:r>
        <w:fldChar w:fldCharType="end"/>
      </w:r>
      <w:r>
        <w:t xml:space="preserve">. </w:t>
      </w:r>
      <w:r w:rsidR="006029C2">
        <w:t xml:space="preserve">Down-sampled data sets were created with </w:t>
      </w:r>
      <w:r w:rsidR="006029C2" w:rsidRPr="006029C2">
        <w:rPr>
          <w:rFonts w:ascii="Courier New" w:hAnsi="Courier New" w:cs="Courier New"/>
          <w:b/>
        </w:rPr>
        <w:t>FastaSample</w:t>
      </w:r>
      <w:r w:rsidR="006029C2">
        <w:t xml:space="preserve"> and phylogenetic trees were inferred with IQ-Tree and plotted in Python using the ETE Toolkit. Downsampling was used both for performance reasons (the largest sequence set ha</w:t>
      </w:r>
      <w:r w:rsidR="00A91470">
        <w:t>d</w:t>
      </w:r>
      <w:r w:rsidR="006029C2">
        <w:t xml:space="preserve"> &gt;30,000 records) and also to provide a more even comparison between timepoints.</w:t>
      </w:r>
    </w:p>
    <w:p w:rsidR="00AD4FF2" w:rsidRDefault="006029C2" w:rsidP="006029C2">
      <w:pPr>
        <w:pStyle w:val="Heading2"/>
      </w:pPr>
      <w:r>
        <w:t>4 – Germline Analysis and CDR3 Length Distribution</w:t>
      </w:r>
    </w:p>
    <w:p w:rsidR="006029C2" w:rsidRDefault="006029C2" w:rsidP="00B25BD6">
      <w:r>
        <w:t xml:space="preserve">Plots were obtained directly from </w:t>
      </w:r>
      <w:r w:rsidRPr="006029C2">
        <w:rPr>
          <w:rFonts w:ascii="Courier New" w:hAnsi="Courier New" w:cs="Courier New"/>
          <w:b/>
        </w:rPr>
        <w:t>PlotGermline</w:t>
      </w:r>
      <w:r>
        <w:t xml:space="preserve"> and </w:t>
      </w:r>
      <w:r w:rsidRPr="006029C2">
        <w:rPr>
          <w:rFonts w:ascii="Courier New" w:hAnsi="Courier New" w:cs="Courier New"/>
          <w:b/>
        </w:rPr>
        <w:t>SpectraType</w:t>
      </w:r>
      <w:r>
        <w:t>. These tools are capable of producing plots for multiple samples at once, using the sample coding embedded in the Sample ID.</w:t>
      </w:r>
    </w:p>
    <w:p w:rsidR="00F86AFF" w:rsidRDefault="006029C2" w:rsidP="006029C2">
      <w:pPr>
        <w:pStyle w:val="Heading2"/>
      </w:pPr>
      <w:r>
        <w:t>Bibliography</w:t>
      </w:r>
    </w:p>
    <w:p w:rsidR="00A91470" w:rsidRPr="00A91470" w:rsidRDefault="006744AF" w:rsidP="00A91470">
      <w:pPr>
        <w:pStyle w:val="Bibliography"/>
        <w:spacing w:line="240" w:lineRule="auto"/>
        <w:ind w:left="386" w:hanging="386"/>
        <w:rPr>
          <w:rFonts w:ascii="Calibri" w:hAnsi="Calibri"/>
        </w:rPr>
      </w:pPr>
      <w:r>
        <w:fldChar w:fldCharType="begin"/>
      </w:r>
      <w:r w:rsidR="00A91470">
        <w:instrText xml:space="preserve"> ADDIN ZOTERO_BIBL {"custom":[]} CSL_BIBLIOGRAPHY </w:instrText>
      </w:r>
      <w:r>
        <w:fldChar w:fldCharType="separate"/>
      </w:r>
      <w:r w:rsidR="00A91470" w:rsidRPr="00A91470">
        <w:rPr>
          <w:rFonts w:ascii="Calibri" w:hAnsi="Calibri"/>
        </w:rPr>
        <w:t>1.</w:t>
      </w:r>
      <w:r w:rsidR="00A91470" w:rsidRPr="00A91470">
        <w:rPr>
          <w:rFonts w:ascii="Calibri" w:hAnsi="Calibri"/>
        </w:rPr>
        <w:tab/>
        <w:t xml:space="preserve">Vander Heiden, J. A. </w:t>
      </w:r>
      <w:r w:rsidR="00A91470" w:rsidRPr="00A91470">
        <w:rPr>
          <w:rFonts w:ascii="Calibri" w:hAnsi="Calibri"/>
          <w:i/>
          <w:iCs/>
        </w:rPr>
        <w:t>et al.</w:t>
      </w:r>
      <w:r w:rsidR="00A91470" w:rsidRPr="00A91470">
        <w:rPr>
          <w:rFonts w:ascii="Calibri" w:hAnsi="Calibri"/>
        </w:rPr>
        <w:t xml:space="preserve"> pRESTO: a toolkit for processing high-throughput sequencing raw reads of lymphocyte receptor repertoires. </w:t>
      </w:r>
      <w:r w:rsidR="00A91470" w:rsidRPr="00A91470">
        <w:rPr>
          <w:rFonts w:ascii="Calibri" w:hAnsi="Calibri"/>
          <w:i/>
          <w:iCs/>
        </w:rPr>
        <w:t>Bioinforma. Oxf. Engl.</w:t>
      </w:r>
      <w:r w:rsidR="00A91470" w:rsidRPr="00A91470">
        <w:rPr>
          <w:rFonts w:ascii="Calibri" w:hAnsi="Calibri"/>
        </w:rPr>
        <w:t xml:space="preserve"> </w:t>
      </w:r>
      <w:r w:rsidR="00A91470" w:rsidRPr="00A91470">
        <w:rPr>
          <w:rFonts w:ascii="Calibri" w:hAnsi="Calibri"/>
          <w:b/>
          <w:bCs/>
        </w:rPr>
        <w:t>30,</w:t>
      </w:r>
      <w:r w:rsidR="00A91470" w:rsidRPr="00A91470">
        <w:rPr>
          <w:rFonts w:ascii="Calibri" w:hAnsi="Calibri"/>
        </w:rPr>
        <w:t xml:space="preserve"> 1930–1932 (2014).</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2.</w:t>
      </w:r>
      <w:r w:rsidRPr="00A91470">
        <w:rPr>
          <w:rFonts w:ascii="Calibri" w:hAnsi="Calibri"/>
        </w:rPr>
        <w:tab/>
        <w:t xml:space="preserve">Edgar, R. C. Search and clustering orders of magnitude faster than BLAST. </w:t>
      </w:r>
      <w:r w:rsidRPr="00A91470">
        <w:rPr>
          <w:rFonts w:ascii="Calibri" w:hAnsi="Calibri"/>
          <w:i/>
          <w:iCs/>
        </w:rPr>
        <w:t>Bioinforma. Oxf. Engl.</w:t>
      </w:r>
      <w:r w:rsidRPr="00A91470">
        <w:rPr>
          <w:rFonts w:ascii="Calibri" w:hAnsi="Calibri"/>
        </w:rPr>
        <w:t xml:space="preserve"> </w:t>
      </w:r>
      <w:r w:rsidRPr="00A91470">
        <w:rPr>
          <w:rFonts w:ascii="Calibri" w:hAnsi="Calibri"/>
          <w:b/>
          <w:bCs/>
        </w:rPr>
        <w:t>26,</w:t>
      </w:r>
      <w:r w:rsidRPr="00A91470">
        <w:rPr>
          <w:rFonts w:ascii="Calibri" w:hAnsi="Calibri"/>
        </w:rPr>
        <w:t xml:space="preserve"> 2460–2461 (2010).</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3.</w:t>
      </w:r>
      <w:r w:rsidRPr="00A91470">
        <w:rPr>
          <w:rFonts w:ascii="Calibri" w:hAnsi="Calibri"/>
        </w:rPr>
        <w:tab/>
        <w:t xml:space="preserve">Ye, J., Ma, N., Madden, T. L. &amp; Ostell, J. M. IgBLAST: an immunoglobulin variable domain sequence analysis tool. </w:t>
      </w:r>
      <w:r w:rsidRPr="00A91470">
        <w:rPr>
          <w:rFonts w:ascii="Calibri" w:hAnsi="Calibri"/>
          <w:i/>
          <w:iCs/>
        </w:rPr>
        <w:t>Nucleic Acids Res.</w:t>
      </w:r>
      <w:r w:rsidRPr="00A91470">
        <w:rPr>
          <w:rFonts w:ascii="Calibri" w:hAnsi="Calibri"/>
        </w:rPr>
        <w:t xml:space="preserve"> </w:t>
      </w:r>
      <w:r w:rsidRPr="00A91470">
        <w:rPr>
          <w:rFonts w:ascii="Calibri" w:hAnsi="Calibri"/>
          <w:b/>
          <w:bCs/>
        </w:rPr>
        <w:t>41,</w:t>
      </w:r>
      <w:r w:rsidRPr="00A91470">
        <w:rPr>
          <w:rFonts w:ascii="Calibri" w:hAnsi="Calibri"/>
        </w:rPr>
        <w:t xml:space="preserve"> W34-40 (2013).</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4.</w:t>
      </w:r>
      <w:r w:rsidRPr="00A91470">
        <w:rPr>
          <w:rFonts w:ascii="Calibri" w:hAnsi="Calibri"/>
        </w:rPr>
        <w:tab/>
        <w:t xml:space="preserve">Lefranc, M.-P. &amp; Lefranc, G. </w:t>
      </w:r>
      <w:r w:rsidRPr="00A91470">
        <w:rPr>
          <w:rFonts w:ascii="Calibri" w:hAnsi="Calibri"/>
          <w:i/>
          <w:iCs/>
        </w:rPr>
        <w:t>The Immunoglobulin FactsBook</w:t>
      </w:r>
      <w:r w:rsidRPr="00A91470">
        <w:rPr>
          <w:rFonts w:ascii="Calibri" w:hAnsi="Calibri"/>
        </w:rPr>
        <w:t>. (Academic Press, 2001).</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5.</w:t>
      </w:r>
      <w:r w:rsidRPr="00A91470">
        <w:rPr>
          <w:rFonts w:ascii="Calibri" w:hAnsi="Calibri"/>
        </w:rPr>
        <w:tab/>
        <w:t xml:space="preserve">Jiang, N. </w:t>
      </w:r>
      <w:r w:rsidRPr="00A91470">
        <w:rPr>
          <w:rFonts w:ascii="Calibri" w:hAnsi="Calibri"/>
          <w:i/>
          <w:iCs/>
        </w:rPr>
        <w:t>et al.</w:t>
      </w:r>
      <w:r w:rsidRPr="00A91470">
        <w:rPr>
          <w:rFonts w:ascii="Calibri" w:hAnsi="Calibri"/>
        </w:rPr>
        <w:t xml:space="preserve"> Lineage structure of the human antibody repertoire in response to influenza vaccination. </w:t>
      </w:r>
      <w:r w:rsidRPr="00A91470">
        <w:rPr>
          <w:rFonts w:ascii="Calibri" w:hAnsi="Calibri"/>
          <w:i/>
          <w:iCs/>
        </w:rPr>
        <w:t>Sci. Transl. Med.</w:t>
      </w:r>
      <w:r w:rsidRPr="00A91470">
        <w:rPr>
          <w:rFonts w:ascii="Calibri" w:hAnsi="Calibri"/>
        </w:rPr>
        <w:t xml:space="preserve"> </w:t>
      </w:r>
      <w:r w:rsidRPr="00A91470">
        <w:rPr>
          <w:rFonts w:ascii="Calibri" w:hAnsi="Calibri"/>
          <w:b/>
          <w:bCs/>
        </w:rPr>
        <w:t>5,</w:t>
      </w:r>
      <w:r w:rsidRPr="00A91470">
        <w:rPr>
          <w:rFonts w:ascii="Calibri" w:hAnsi="Calibri"/>
        </w:rPr>
        <w:t xml:space="preserve"> 171ra19 (2013).</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6.</w:t>
      </w:r>
      <w:r w:rsidRPr="00A91470">
        <w:rPr>
          <w:rFonts w:ascii="Calibri" w:hAnsi="Calibri"/>
        </w:rPr>
        <w:tab/>
        <w:t xml:space="preserve">Bastian, M., Heymann, S. &amp; Jacomy, M. Gephi: An Open Source Software for Exploring and Manipulating Networks. in </w:t>
      </w:r>
      <w:r w:rsidRPr="00A91470">
        <w:rPr>
          <w:rFonts w:ascii="Calibri" w:hAnsi="Calibri"/>
          <w:i/>
          <w:iCs/>
        </w:rPr>
        <w:t>Third International AAAI Conference on Weblogs and Social Media</w:t>
      </w:r>
      <w:r w:rsidRPr="00A91470">
        <w:rPr>
          <w:rFonts w:ascii="Calibri" w:hAnsi="Calibri"/>
        </w:rPr>
        <w:t xml:space="preserve"> (2009). at &lt;http://www.aaai.org/ocs/index.php/ICWSM/09/paper/view/154&gt;</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7.</w:t>
      </w:r>
      <w:r w:rsidRPr="00A91470">
        <w:rPr>
          <w:rFonts w:ascii="Calibri" w:hAnsi="Calibri"/>
        </w:rPr>
        <w:tab/>
        <w:t xml:space="preserve">Fu, L., Niu, B., Zhu, Z., Wu, S. &amp; Li, W. CD-HIT: accelerated for clustering the next-generation sequencing data. </w:t>
      </w:r>
      <w:r w:rsidRPr="00A91470">
        <w:rPr>
          <w:rFonts w:ascii="Calibri" w:hAnsi="Calibri"/>
          <w:i/>
          <w:iCs/>
        </w:rPr>
        <w:t>Bioinforma. Oxf. Engl.</w:t>
      </w:r>
      <w:r w:rsidRPr="00A91470">
        <w:rPr>
          <w:rFonts w:ascii="Calibri" w:hAnsi="Calibri"/>
        </w:rPr>
        <w:t xml:space="preserve"> </w:t>
      </w:r>
      <w:r w:rsidRPr="00A91470">
        <w:rPr>
          <w:rFonts w:ascii="Calibri" w:hAnsi="Calibri"/>
          <w:b/>
          <w:bCs/>
        </w:rPr>
        <w:t>28,</w:t>
      </w:r>
      <w:r w:rsidRPr="00A91470">
        <w:rPr>
          <w:rFonts w:ascii="Calibri" w:hAnsi="Calibri"/>
        </w:rPr>
        <w:t xml:space="preserve"> 3150–3152 (2012).</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8.</w:t>
      </w:r>
      <w:r w:rsidRPr="00A91470">
        <w:rPr>
          <w:rFonts w:ascii="Calibri" w:hAnsi="Calibri"/>
        </w:rPr>
        <w:tab/>
        <w:t xml:space="preserve">Gupta, N. T. </w:t>
      </w:r>
      <w:r w:rsidRPr="00A91470">
        <w:rPr>
          <w:rFonts w:ascii="Calibri" w:hAnsi="Calibri"/>
          <w:i/>
          <w:iCs/>
        </w:rPr>
        <w:t>et al.</w:t>
      </w:r>
      <w:r w:rsidRPr="00A91470">
        <w:rPr>
          <w:rFonts w:ascii="Calibri" w:hAnsi="Calibri"/>
        </w:rPr>
        <w:t xml:space="preserve"> Change-O: a toolkit for analyzing large-scale B cell immunoglobulin repertoire sequencing data. </w:t>
      </w:r>
      <w:r w:rsidRPr="00A91470">
        <w:rPr>
          <w:rFonts w:ascii="Calibri" w:hAnsi="Calibri"/>
          <w:i/>
          <w:iCs/>
        </w:rPr>
        <w:t>Bioinforma. Oxf. Engl.</w:t>
      </w:r>
      <w:r w:rsidRPr="00A91470">
        <w:rPr>
          <w:rFonts w:ascii="Calibri" w:hAnsi="Calibri"/>
        </w:rPr>
        <w:t xml:space="preserve"> (2015). doi:10.1093/bioinformatics/btv359</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9.</w:t>
      </w:r>
      <w:r w:rsidRPr="00A91470">
        <w:rPr>
          <w:rFonts w:ascii="Calibri" w:hAnsi="Calibri"/>
        </w:rPr>
        <w:tab/>
        <w:t xml:space="preserve">Abascal, F., Zardoya, R. &amp; Telford, M. J. TranslatorX: multiple alignment of nucleotide sequences guided by amino acid translations. </w:t>
      </w:r>
      <w:r w:rsidRPr="00A91470">
        <w:rPr>
          <w:rFonts w:ascii="Calibri" w:hAnsi="Calibri"/>
          <w:i/>
          <w:iCs/>
        </w:rPr>
        <w:t>Nucleic Acids Res.</w:t>
      </w:r>
      <w:r w:rsidRPr="00A91470">
        <w:rPr>
          <w:rFonts w:ascii="Calibri" w:hAnsi="Calibri"/>
        </w:rPr>
        <w:t xml:space="preserve"> </w:t>
      </w:r>
      <w:r w:rsidRPr="00A91470">
        <w:rPr>
          <w:rFonts w:ascii="Calibri" w:hAnsi="Calibri"/>
          <w:b/>
          <w:bCs/>
        </w:rPr>
        <w:t>38,</w:t>
      </w:r>
      <w:r w:rsidRPr="00A91470">
        <w:rPr>
          <w:rFonts w:ascii="Calibri" w:hAnsi="Calibri"/>
        </w:rPr>
        <w:t xml:space="preserve"> W7-13 (2010).</w:t>
      </w:r>
    </w:p>
    <w:p w:rsidR="00A91470" w:rsidRPr="00A91470" w:rsidRDefault="00A91470" w:rsidP="00A91470">
      <w:pPr>
        <w:pStyle w:val="Bibliography"/>
        <w:spacing w:line="240" w:lineRule="auto"/>
        <w:ind w:left="386" w:hanging="386"/>
        <w:rPr>
          <w:rFonts w:ascii="Calibri" w:hAnsi="Calibri"/>
        </w:rPr>
      </w:pPr>
      <w:r w:rsidRPr="00A91470">
        <w:rPr>
          <w:rFonts w:ascii="Calibri" w:hAnsi="Calibri"/>
        </w:rPr>
        <w:t>10.</w:t>
      </w:r>
      <w:r w:rsidRPr="00A91470">
        <w:rPr>
          <w:rFonts w:ascii="Calibri" w:hAnsi="Calibri"/>
        </w:rPr>
        <w:tab/>
        <w:t xml:space="preserve">Edgar, R. C. MUSCLE: multiple sequence alignment with high accuracy and high throughput. </w:t>
      </w:r>
      <w:r w:rsidRPr="00A91470">
        <w:rPr>
          <w:rFonts w:ascii="Calibri" w:hAnsi="Calibri"/>
          <w:i/>
          <w:iCs/>
        </w:rPr>
        <w:t>Nucl Acids Res</w:t>
      </w:r>
      <w:r w:rsidRPr="00A91470">
        <w:rPr>
          <w:rFonts w:ascii="Calibri" w:hAnsi="Calibri"/>
        </w:rPr>
        <w:t xml:space="preserve"> </w:t>
      </w:r>
      <w:r w:rsidRPr="00A91470">
        <w:rPr>
          <w:rFonts w:ascii="Calibri" w:hAnsi="Calibri"/>
          <w:b/>
          <w:bCs/>
        </w:rPr>
        <w:t>32,</w:t>
      </w:r>
      <w:r w:rsidRPr="00A91470">
        <w:rPr>
          <w:rFonts w:ascii="Calibri" w:hAnsi="Calibri"/>
        </w:rPr>
        <w:t xml:space="preserve"> 1792–1797 (2004).</w:t>
      </w:r>
    </w:p>
    <w:p w:rsidR="00B25BD6" w:rsidRDefault="006744AF" w:rsidP="00A91470">
      <w:pPr>
        <w:pStyle w:val="Bibliography"/>
        <w:spacing w:line="240" w:lineRule="auto"/>
        <w:ind w:left="386" w:hanging="386"/>
      </w:pPr>
      <w:r>
        <w:fldChar w:fldCharType="end"/>
      </w:r>
    </w:p>
    <w:sectPr w:rsidR="00B25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4BF7"/>
    <w:multiLevelType w:val="hybridMultilevel"/>
    <w:tmpl w:val="048E14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7C3AC3"/>
    <w:multiLevelType w:val="hybridMultilevel"/>
    <w:tmpl w:val="BBB6B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D6"/>
    <w:rsid w:val="00025868"/>
    <w:rsid w:val="00087957"/>
    <w:rsid w:val="00135FDB"/>
    <w:rsid w:val="00150120"/>
    <w:rsid w:val="0016668A"/>
    <w:rsid w:val="00193B1C"/>
    <w:rsid w:val="002E34B9"/>
    <w:rsid w:val="003B7A69"/>
    <w:rsid w:val="004234C8"/>
    <w:rsid w:val="00445207"/>
    <w:rsid w:val="004A2294"/>
    <w:rsid w:val="004E06F8"/>
    <w:rsid w:val="005B338F"/>
    <w:rsid w:val="005E772B"/>
    <w:rsid w:val="006029C2"/>
    <w:rsid w:val="00610B56"/>
    <w:rsid w:val="00616789"/>
    <w:rsid w:val="00656CE2"/>
    <w:rsid w:val="00663CA3"/>
    <w:rsid w:val="006744AF"/>
    <w:rsid w:val="006B648E"/>
    <w:rsid w:val="006E423E"/>
    <w:rsid w:val="006F18EF"/>
    <w:rsid w:val="0086082A"/>
    <w:rsid w:val="008675D6"/>
    <w:rsid w:val="00883C77"/>
    <w:rsid w:val="009B6792"/>
    <w:rsid w:val="00A91470"/>
    <w:rsid w:val="00A948BC"/>
    <w:rsid w:val="00AA1EAC"/>
    <w:rsid w:val="00AB4549"/>
    <w:rsid w:val="00AC2956"/>
    <w:rsid w:val="00AC43B2"/>
    <w:rsid w:val="00AD3E37"/>
    <w:rsid w:val="00AD4FF2"/>
    <w:rsid w:val="00B25BD6"/>
    <w:rsid w:val="00B90671"/>
    <w:rsid w:val="00CC552E"/>
    <w:rsid w:val="00D50322"/>
    <w:rsid w:val="00D72A75"/>
    <w:rsid w:val="00D87272"/>
    <w:rsid w:val="00D91E47"/>
    <w:rsid w:val="00D92CCB"/>
    <w:rsid w:val="00DD04BA"/>
    <w:rsid w:val="00DE2C32"/>
    <w:rsid w:val="00DE43A1"/>
    <w:rsid w:val="00F6179E"/>
    <w:rsid w:val="00F66A5B"/>
    <w:rsid w:val="00F72480"/>
    <w:rsid w:val="00F750A6"/>
    <w:rsid w:val="00F8282A"/>
    <w:rsid w:val="00F86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02D0"/>
  <w15:chartTrackingRefBased/>
  <w15:docId w15:val="{67A185F2-17E5-42FF-80DF-28C38A2B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B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B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B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25BD6"/>
    <w:pPr>
      <w:ind w:left="720"/>
      <w:contextualSpacing/>
    </w:pPr>
  </w:style>
  <w:style w:type="paragraph" w:styleId="Bibliography">
    <w:name w:val="Bibliography"/>
    <w:basedOn w:val="Normal"/>
    <w:next w:val="Normal"/>
    <w:uiPriority w:val="37"/>
    <w:unhideWhenUsed/>
    <w:rsid w:val="006744AF"/>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4024</Words>
  <Characters>22939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Lees</dc:creator>
  <cp:keywords/>
  <dc:description/>
  <cp:lastModifiedBy>William Lees</cp:lastModifiedBy>
  <cp:revision>4</cp:revision>
  <dcterms:created xsi:type="dcterms:W3CDTF">2016-07-14T12:17:00Z</dcterms:created>
  <dcterms:modified xsi:type="dcterms:W3CDTF">2016-07-20T10:14:00Z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id="fr4WiPXE"/&gt;&lt;style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