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mc="http://schemas.openxmlformats.org/markup-compatibility/2006" mc:Ignorable="wpg wps">
  <w:body>
    <w:p>
      <w:pPr>
        <w:pStyle w:val="Heading1"/>
      </w:pPr>
      <w:r>
        <w:t xml:space="preserve">Architecture — archtrace itself</w:t>
      </w:r>
    </w:p>
    <w:p>
      <w:r>
        <w:t xml:space="preserve">Client: Ian Cruickshank / NBCU</w:t>
      </w:r>
    </w:p>
    <w:p>
      <w:r>
        <w:t xml:space="preserve">Generated by archtrace from model/model.json. This document is a build output; edit the model, not this file.</w:t>
      </w:r>
    </w:p>
    <w:p>
      <w:pPr>
        <w:pStyle w:val="Heading1"/>
      </w:pPr>
      <w:r>
        <w:t xml:space="preserve">System Context</w:t>
      </w:r>
    </w:p>
    <w:p>
      <w:pPr>
        <w:jc w:val="left"/>
      </w:pPr>
      <w:r>
        <w:drawing>
          <wp:inline distT="0" distB="0" distL="0" distR="0">
            <wp:extent cx="6399999" cy="1542295"/>
            <wp:effectExtent l="0" t="0" r="0" b="0"/>
            <wp:docPr id="1000" name="System Context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99999" cy="1542295"/>
                      <a:chOff x="0" y="0"/>
                      <a:chExt cx="11620500" cy="2800350"/>
                    </a:xfrm>
                  </wpg:grpSpPr>
                  <wps:wsp>
                    <wps:cNvPr id="1001" name="p_architect-&gt;s_core"/>
                    <wps:cNvSpPr/>
                    <wps:spPr>
                      <a:xfrm>
                        <a:off x="2152650" y="495300"/>
                        <a:ext cx="3886200" cy="1"/>
                      </a:xfrm>
                      <a:prstGeom prst="straightConnector1">
                        <a:avLst/>
                      </a:prstGeom>
                      <a:noFill/>
                      <a:ln w="12700" cap="flat">
                        <a:solidFill>
                          <a:srgbClr val="33415C"/>
                        </a:solidFill>
                        <a:prstDash val="dash"/>
                        <a:tailEnd type="triangle" w="med" len="med"/>
                      </a:ln>
                    </wps:spPr>
                  </wps:wsp>
                  <wps:wsp>
                    <wps:cNvPr id="1002" name="s_sources-&gt;s_core"/>
                    <wps:cNvSpPr/>
                    <wps:spPr>
                      <a:xfrm>
                        <a:off x="5200650" y="495300"/>
                        <a:ext cx="838200" cy="1"/>
                      </a:xfrm>
                      <a:prstGeom prst="straightConnector1">
                        <a:avLst/>
                      </a:prstGeom>
                      <a:noFill/>
                      <a:ln w="12700" cap="flat">
                        <a:solidFill>
                          <a:srgbClr val="33415C"/>
                        </a:solidFill>
                        <a:prstDash val="dash"/>
                        <a:tailEnd type="triangle" w="med" len="med"/>
                      </a:ln>
                    </wps:spPr>
                  </wps:wsp>
                  <wps:wsp>
                    <wps:cNvPr id="1003" name="s_core-&gt;s_external"/>
                    <wps:cNvSpPr/>
                    <wps:spPr>
                      <a:xfrm>
                        <a:off x="8248650" y="495300"/>
                        <a:ext cx="838200" cy="1"/>
                      </a:xfrm>
                      <a:prstGeom prst="straightConnector1">
                        <a:avLst/>
                      </a:prstGeom>
                      <a:noFill/>
                      <a:ln w="12700" cap="flat">
                        <a:solidFill>
                          <a:srgbClr val="33415C"/>
                        </a:solidFill>
                        <a:prstDash val="dash"/>
                        <a:tailEnd type="triangle" w="med" len="med"/>
                      </a:ln>
                    </wps:spPr>
                  </wps:wsp>
                  <wps:wsp>
                    <wps:cNvPr id="1004" name="p_peers-&gt;s_core"/>
                    <wps:cNvSpPr/>
                    <wps:spPr>
                      <a:xfrm flipV="1">
                        <a:off x="2152650" y="752475"/>
                        <a:ext cx="3886200" cy="914400"/>
                      </a:xfrm>
                      <a:prstGeom prst="straightConnector1">
                        <a:avLst/>
                      </a:prstGeom>
                      <a:noFill/>
                      <a:ln w="12700" cap="flat">
                        <a:solidFill>
                          <a:srgbClr val="33415C"/>
                        </a:solidFill>
                        <a:prstDash val="dash"/>
                        <a:tailEnd type="triangle" w="med" len="med"/>
                      </a:ln>
                    </wps:spPr>
                  </wps:wsp>
                  <wps:wsp>
                    <wps:cNvPr id="1005" name="p_architect"/>
                    <wps:cNvSpPr/>
                    <wps:spPr>
                      <a:xfrm>
                        <a:off x="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DBE4F0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Solutions Architect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Runs the engagement.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1006" name="grounding-S"/>
                    <wps:cNvSpPr/>
                    <wps:spPr>
                      <a:xfrm>
                        <a:off x="1876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1007" name="p_peers"/>
                    <wps:cNvSpPr/>
                    <wps:spPr>
                      <a:xfrm>
                        <a:off x="0" y="14287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DBE4F0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Peer reviewers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Independent review before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delivery.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1008" name="grounding-S"/>
                    <wps:cNvSpPr/>
                    <wps:spPr>
                      <a:xfrm>
                        <a:off x="1876425" y="14763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1009" name="s_sources"/>
                    <wps:cNvSpPr/>
                    <wps:spPr>
                      <a:xfrm>
                        <a:off x="304800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E4E4E4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Stakeholder sources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Meetings, documents,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repositories.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1010" name="grounding-S"/>
                    <wps:cNvSpPr/>
                    <wps:spPr>
                      <a:xfrm>
                        <a:off x="4924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1011" name="s_core"/>
                    <wps:cNvSpPr/>
                    <wps:spPr>
                      <a:xfrm>
                        <a:off x="609600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7D7EE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archtrace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Evidence-grounded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architecture pipeline.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1012" name="grounding-S"/>
                    <wps:cNvSpPr/>
                    <wps:spPr>
                      <a:xfrm>
                        <a:off x="7972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1013" name="s_external"/>
                    <wps:cNvSpPr/>
                    <wps:spPr>
                      <a:xfrm>
                        <a:off x="914400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E4E4E4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Jira / Lucid /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SharePoint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Publication targets.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1014" name="grounding-S"/>
                    <wps:cNvSpPr/>
                    <wps:spPr>
                      <a:xfrm>
                        <a:off x="11020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 xml:space="preserve">Grounding: S satisfies a confirmed requirement · D derived · T standard · E existing · A assumption. A view that is all S is the suspicious one.</w:t>
      </w:r>
    </w:p>
    <w:p>
      <w:pPr>
        <w:pStyle w:val="Heading1"/>
      </w:pPr>
      <w:r>
        <w:t xml:space="preserve">Containers</w:t>
      </w:r>
    </w:p>
    <w:p>
      <w:pPr>
        <w:jc w:val="left"/>
      </w:pPr>
      <w:r>
        <w:drawing>
          <wp:inline distT="0" distB="0" distL="0" distR="0">
            <wp:extent cx="6399999" cy="3116065"/>
            <wp:effectExtent l="0" t="0" r="0" b="0"/>
            <wp:docPr id="2000" name="Containers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99999" cy="3116065"/>
                      <a:chOff x="0" y="0"/>
                      <a:chExt cx="11620500" cy="5657850"/>
                    </a:xfrm>
                  </wpg:grpSpPr>
                  <wps:wsp>
                    <wps:cNvPr id="2001" name="p_architect"/>
                    <wps:cNvSpPr/>
                    <wps:spPr>
                      <a:xfrm>
                        <a:off x="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DBE4F0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Solutions Architect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Runs the engagement.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02" name="grounding-S"/>
                    <wps:cNvSpPr/>
                    <wps:spPr>
                      <a:xfrm>
                        <a:off x="1876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03" name="p_peers"/>
                    <wps:cNvSpPr/>
                    <wps:spPr>
                      <a:xfrm>
                        <a:off x="0" y="14287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DBE4F0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Peer reviewers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Independent review before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delivery.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04" name="grounding-S"/>
                    <wps:cNvSpPr/>
                    <wps:spPr>
                      <a:xfrm>
                        <a:off x="1876425" y="14763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05" name="s_sources"/>
                    <wps:cNvSpPr/>
                    <wps:spPr>
                      <a:xfrm>
                        <a:off x="304800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E4E4E4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Stakeholder sources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Meetings, documents,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repositories.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06" name="grounding-S"/>
                    <wps:cNvSpPr/>
                    <wps:spPr>
                      <a:xfrm>
                        <a:off x="4924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07" name="s_external"/>
                    <wps:cNvSpPr/>
                    <wps:spPr>
                      <a:xfrm>
                        <a:off x="9144000" y="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E4E4E4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Jira / Lucid /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SharePoint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Publication targets.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08" name="grounding-S"/>
                    <wps:cNvSpPr/>
                    <wps:spPr>
                      <a:xfrm>
                        <a:off x="11020425" y="476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09" name="c_intake"/>
                    <wps:cNvSpPr/>
                    <wps:spPr>
                      <a:xfrm>
                        <a:off x="3048000" y="14287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Evidence manifest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Normalise, hash,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manifest-only in git.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10" name="grounding-D"/>
                    <wps:cNvSpPr/>
                    <wps:spPr>
                      <a:xfrm>
                        <a:off x="4924425" y="14763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3B5A7A"/>
                      </a:solidFill>
                      <a:ln w="12700" cap="flat">
                        <a:solidFill>
                          <a:srgbClr val="3B5A7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11" name="c_extract"/>
                    <wps:cNvSpPr/>
                    <wps:spPr>
                      <a:xfrm>
                        <a:off x="3048000" y="285750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Extraction agent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Single read-only agent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proposing spans.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12" name="grounding-S"/>
                    <wps:cNvSpPr/>
                    <wps:spPr>
                      <a:xfrm>
                        <a:off x="4924425" y="29051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13" name="c_gate"/>
                    <wps:cNvSpPr/>
                    <wps:spPr>
                      <a:xfrm>
                        <a:off x="6096000" y="285750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Deterministic gate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G1-G13 plus coverage and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agent checks.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14" name="grounding-S"/>
                    <wps:cNvSpPr/>
                    <wps:spPr>
                      <a:xfrm>
                        <a:off x="7972425" y="29051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15" name="c_render"/>
                    <wps:cNvSpPr/>
                    <wps:spPr>
                      <a:xfrm>
                        <a:off x="6096000" y="42862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Renderer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SVG, draw.io, PlantUML,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Mermaid, docx, Jira.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16" name="grounding-S"/>
                    <wps:cNvSpPr/>
                    <wps:spPr>
                      <a:xfrm>
                        <a:off x="7972425" y="43338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2F6B4F"/>
                      </a:solidFill>
                      <a:ln w="12700" cap="flat">
                        <a:solidFill>
                          <a:srgbClr val="2F6B4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S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17" name="c_release"/>
                    <wps:cNvSpPr/>
                    <wps:spPr>
                      <a:xfrm>
                        <a:off x="3048000" y="42862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Release + verify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Binds approver, commit and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output hashes.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18" name="grounding-D"/>
                    <wps:cNvSpPr/>
                    <wps:spPr>
                      <a:xfrm>
                        <a:off x="4924425" y="43338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3B5A7A"/>
                      </a:solidFill>
                      <a:ln w="12700" cap="flat">
                        <a:solidFill>
                          <a:srgbClr val="3B5A7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19" name="c_promote"/>
                    <wps:cNvSpPr/>
                    <wps:spPr>
                      <a:xfrm>
                        <a:off x="0" y="285750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Promote gate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Human confirms the quote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supports the statement.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20" name="grounding-D"/>
                    <wps:cNvSpPr/>
                    <wps:spPr>
                      <a:xfrm>
                        <a:off x="1876425" y="290512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3B5A7A"/>
                      </a:solidFill>
                      <a:ln w="12700" cap="flat">
                        <a:solidFill>
                          <a:srgbClr val="3B5A7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  <wps:wsp>
                    <wps:cNvPr id="2021" name="c_trust"/>
                    <wps:cNvSpPr/>
                    <wps:spPr>
                      <a:xfrm>
                        <a:off x="0" y="4286250"/>
                        <a:ext cx="2095500" cy="990600"/>
                      </a:xfrm>
                      <a:prstGeom prst="roundRect">
                        <a:avLst/>
                      </a:prstGeom>
                      <a:solidFill>
                        <a:srgbClr val="CFE3D8"/>
                      </a:solidFill>
                      <a:ln w="19050" cap="flat">
                        <a:solidFill>
                          <a:srgbClr val="33415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16202E"/>
                              <w:sz w:val="20"/>
                              <w:szCs w:val="20"/>
                            </w:rPr>
                            <w:t xml:space="preserve">Trust boundary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Evidence is data, never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color w:val="16202E"/>
                              <w:sz w:val="16"/>
                              <w:szCs w:val="16"/>
                            </w:rPr>
                            <w:t xml:space="preserve">instructions.</w:t>
                          </w:r>
                        </w:p>
                      </w:txbxContent>
                    </wps:txbx>
                    <wps:bodyPr rot="0" vertOverflow="overflow" horzOverflow="overflow" wrap="square" lIns="27432" tIns="18288" rIns="27432" bIns="18288" anchor="ctr" anchorCtr="1">
                      <a:noAutofit/>
                    </wps:bodyPr>
                  </wps:wsp>
                  <wps:wsp>
                    <wps:cNvPr id="2022" name="grounding-D"/>
                    <wps:cNvSpPr/>
                    <wps:spPr>
                      <a:xfrm>
                        <a:off x="1876425" y="4333875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3B5A7A"/>
                      </a:solidFill>
                      <a:ln w="12700" cap="flat">
                        <a:solidFill>
                          <a:srgbClr val="3B5A7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4"/>
                              <w:szCs w:val="14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Overflow="overflow" horzOverflow="overflow" wrap="none" lIns="0" tIns="0" rIns="0" bIns="0" anchor="ctr" anchorCtr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 xml:space="preserve">Grounding: S satisfies a confirmed requirement · D derived · T standard · E existing · A assumption. A view that is all S is the suspicious one.</w:t>
      </w:r>
    </w:p>
    <w:p>
      <w:pPr>
        <w:pStyle w:val="Heading1"/>
      </w:pPr>
      <w:r>
        <w:t xml:space="preserve">Requirements</w:t>
      </w:r>
    </w:p>
    <w:p>
      <w:r>
        <w:t xml:space="preserve">REQ-001 [confirmed/must] Requirements are gathered from recorded stakeholder meetings together with any documents they hold.</w:t>
      </w:r>
    </w:p>
    <w:p>
      <w:r>
        <w:t xml:space="preserve">    EV-001 — Ian Cruickshank: "gather requirements from stakeholders in meetings, ensuring they're recorded and any docs they have"</w:t>
      </w:r>
    </w:p>
    <w:p>
      <w:r>
        <w:t xml:space="preserve">REQ-002 [confirmed/must] Relevant information is collected from email and SharePoint.</w:t>
      </w:r>
    </w:p>
    <w:p>
      <w:r>
        <w:t xml:space="preserve">    EV-001 — Ian Cruickshank: "use copilot 365 gather any relevant information from emails, share point"</w:t>
      </w:r>
    </w:p>
    <w:p>
      <w:r>
        <w:t xml:space="preserve">REQ-003 [confirmed/must] GitHub repositories are mined for architecture evidence.</w:t>
      </w:r>
    </w:p>
    <w:p>
      <w:r>
        <w:t xml:space="preserve">    EV-001 — Ian Cruickshank: "mine the github repositories using github copilot and gather artifacts based off all data gathered earlier"</w:t>
      </w:r>
    </w:p>
    <w:p>
      <w:r>
        <w:t xml:space="preserve">REQ-004 [confirmed/must] Artifacts are presented to peers for review before delivery.</w:t>
      </w:r>
    </w:p>
    <w:p>
      <w:r>
        <w:t xml:space="preserve">    EV-001 — Ian Cruickshank: "present to peers for review - revise - present"</w:t>
      </w:r>
    </w:p>
    <w:p>
      <w:r>
        <w:t xml:space="preserve">REQ-005 [confirmed/must] The workflow must be faster than doing it by hand.</w:t>
      </w:r>
    </w:p>
    <w:p>
      <w:r>
        <w:t xml:space="preserve">    EV-001 — Ian Cruickshank: "if so i can i use them to expidite my work"</w:t>
      </w:r>
    </w:p>
    <w:p>
      <w:r>
        <w:t xml:space="preserve">REQ-006 [confirmed/must] Repository mining is performed by a read-only architect agent.</w:t>
      </w:r>
    </w:p>
    <w:p>
      <w:r>
        <w:t xml:space="preserve">    EV-001 — Ian Cruickshank: "using a custom read only architect copilot agent"</w:t>
      </w:r>
    </w:p>
    <w:p>
      <w:r>
        <w:t xml:space="preserve">REQ-007 [confirmed/must] Artifacts are peer reviewed against the requirements and the meeting recordings.</w:t>
      </w:r>
    </w:p>
    <w:p>
      <w:r>
        <w:t xml:space="preserve">    EV-001 — Ian Cruickshank: "point 365 agent at artifacts and peer review against requirements, meeting recordings etc."</w:t>
      </w:r>
    </w:p>
    <w:p>
      <w:r>
        <w:t xml:space="preserve">REQ-008 [confirmed/must] A final C4 draw.io, Mermaid, and Word document are produced for stakeholders.</w:t>
      </w:r>
    </w:p>
    <w:p>
      <w:r>
        <w:t xml:space="preserve">    EV-001 — Ian Cruickshank: "have a final c4 draw.io generated and mermaid and word docs for stakeholders"</w:t>
      </w:r>
    </w:p>
    <w:p>
      <w:r>
        <w:t xml:space="preserve">REQ-009 [confirmed/must] Outputs reach Jira, SharePoint and Lucid.</w:t>
      </w:r>
    </w:p>
    <w:p>
      <w:r>
        <w:t xml:space="preserve">    EV-001 — Ian Cruickshank: "distill into doc and excel then add to jira"</w:t>
      </w:r>
    </w:p>
    <w:p>
      <w:r>
        <w:t xml:space="preserve">REQ-010 [confirmed/must] The build enforces code coverage gates.</w:t>
      </w:r>
    </w:p>
    <w:p>
      <w:r>
        <w:t xml:space="preserve">    EV-002 — Ian Cruickshank: "enforce code coverage gates. implement logging and debugging where relevant"</w:t>
      </w:r>
    </w:p>
    <w:p>
      <w:pPr>
        <w:pStyle w:val="Heading1"/>
      </w:pPr>
      <w:r>
        <w:t xml:space="preserve">Architecture elements</w:t>
      </w:r>
    </w:p>
    <w:p>
      <w:r>
        <w:t xml:space="preserve">p_architect (person) — Solutions Architect: Runs the engagement.  [satisfies:REQ-005]</w:t>
      </w:r>
    </w:p>
    <w:p>
      <w:r>
        <w:t xml:space="preserve">p_peers (person) — Peer reviewers: Independent review before delivery.  [satisfies:REQ-004]</w:t>
      </w:r>
    </w:p>
    <w:p>
      <w:r>
        <w:t xml:space="preserve">s_sources (system) — Stakeholder sources: Meetings, documents, repositories.  [satisfies:REQ-001, satisfies:REQ-003]</w:t>
      </w:r>
    </w:p>
    <w:p>
      <w:r>
        <w:t xml:space="preserve">s_core (system) — archtrace: Evidence-grounded architecture pipeline.  [satisfies:REQ-005]</w:t>
      </w:r>
    </w:p>
    <w:p>
      <w:r>
        <w:t xml:space="preserve">c_intake (container) — Evidence manifest: Normalise, hash, manifest-only in git.  [derived:c_extract via ADR-003]</w:t>
      </w:r>
    </w:p>
    <w:p>
      <w:r>
        <w:t xml:space="preserve">c_extract (container) — Extraction agent: Single read-only agent proposing spans.  [satisfies:REQ-006, satisfies:REQ-002]</w:t>
      </w:r>
    </w:p>
    <w:p>
      <w:r>
        <w:t xml:space="preserve">c_gate (container) — Deterministic gate: G1-G13 plus coverage and agent checks.  [satisfies:REQ-007, satisfies:REQ-010]</w:t>
      </w:r>
    </w:p>
    <w:p>
      <w:r>
        <w:t xml:space="preserve">c_render (container) — Renderer: SVG, draw.io, PlantUML, Mermaid, docx, Jira.  [satisfies:REQ-008]</w:t>
      </w:r>
    </w:p>
    <w:p>
      <w:r>
        <w:t xml:space="preserve">c_release (container) — Release + verify: Binds approver, commit and output hashes.  [derived:c_gate via ADR-002]</w:t>
      </w:r>
    </w:p>
    <w:p>
      <w:r>
        <w:t xml:space="preserve">c_promote (container) — Promote gate: Human confirms the quote supports the statement.  [derived:c_extract via ADR-001]</w:t>
      </w:r>
    </w:p>
    <w:p>
      <w:r>
        <w:t xml:space="preserve">c_trust (container) — Trust boundary: Evidence is data, never instructions.  [derived:c_extract via ADR-004]</w:t>
      </w:r>
    </w:p>
    <w:p>
      <w:r>
        <w:t xml:space="preserve">s_external (system) — Jira / Lucid / SharePoint: Publication targets.  [satisfies:REQ-009]</w:t>
      </w:r>
    </w:p>
    <w:p>
      <w:pPr>
        <w:pStyle w:val="Heading1"/>
      </w:pPr>
      <w:r>
        <w:t xml:space="preserve">Decisions</w:t>
      </w:r>
    </w:p>
    <w:p>
      <w:r>
        <w:t xml:space="preserve">ADR-001 A human confirms every requirement [accepted] — drivers: REQ-007</w:t>
      </w:r>
    </w:p>
    <w:p>
      <w:r>
        <w:t xml:space="preserve">    Promotion from proposed to confirmed is a human git commit.</w:t>
      </w:r>
    </w:p>
    <w:p>
      <w:r>
        <w:t xml:space="preserve">ADR-002 Approval binds to content hashes, not a commit [accepted] — drivers: REQ-004</w:t>
      </w:r>
    </w:p>
    <w:p>
      <w:r>
        <w:t xml:space="preserve">    release.json records approver, commit and a SHA-256 per source and output; --verify reports MATCH or DRIFT.</w:t>
      </w:r>
    </w:p>
    <w:p>
      <w:r>
        <w:t xml:space="preserve">ADR-003 The repository holds claims about evidence, never the content [accepted] — drivers: REQ-001</w:t>
      </w:r>
    </w:p>
    <w:p>
      <w:r>
        <w:t xml:space="preserve">    Normalise and hash at intake; the manifest is committed, the content stays in the system of record.</w:t>
      </w:r>
    </w:p>
    <w:p>
      <w:r>
        <w:t xml:space="preserve">ADR-004 Retrieved documents are data, never instructions [accepted] — drivers: REQ-006</w:t>
      </w:r>
    </w:p>
    <w:p>
      <w:r>
        <w:t xml:space="preserve">    Every agent contract carries the rule; no pattern detector, because it is trivially evaded.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