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Roboto" w:cs="Roboto" w:eastAsia="Roboto" w:hAnsi="Roboto"/>
          <w:b w:val="1"/>
          <w:bCs w:val="1"/>
          <w:color w:val="666666"/>
          <w:sz w:val="16"/>
          <w:szCs w:val="16"/>
          <w:rtl w:val="0"/>
        </w:rPr>
        <w:t xml:space="preserve"> FOR THE OSM &amp; SSM TEAMS</w:t>
      </w:r>
      <w:r w:rsidDel="00000000" w:rsidR="00000000" w:rsidRPr="00000000">
        <w:rPr>
          <w:rtl w:val="0"/>
        </w:rPr>
      </w:r>
    </w:p>
    <w:p w:rsidR="00000000" w:rsidDel="00000000" w:rsidP="00000000" w:rsidRDefault="00000000" w:rsidRPr="00000000" w14:paraId="00000002">
      <w:pPr>
        <w:spacing w:after="100" w:before="0" w:lineRule="auto"/>
        <w:rPr/>
      </w:pPr>
      <w:r w:rsidDel="00000000" w:rsidR="00000000" w:rsidRPr="00000000">
        <w:rPr>
          <w:rFonts w:ascii="Roboto" w:cs="Roboto" w:eastAsia="Roboto" w:hAnsi="Roboto"/>
          <w:b w:val="1"/>
          <w:bCs w:val="1"/>
          <w:color w:val="333333"/>
          <w:sz w:val="50"/>
          <w:szCs w:val="50"/>
          <w:rtl w:val="0"/>
        </w:rPr>
        <w:t xml:space="preserve">Why Workiva AI</w:t>
      </w:r>
      <w:r w:rsidDel="00000000" w:rsidR="00000000" w:rsidRPr="00000000">
        <w:rPr>
          <w:rtl w:val="0"/>
        </w:rPr>
      </w:r>
    </w:p>
    <w:p w:rsidR="00000000" w:rsidDel="00000000" w:rsidP="00000000" w:rsidRDefault="00000000" w:rsidRPr="00000000" w14:paraId="00000003">
      <w:pPr>
        <w:spacing w:after="220" w:before="0" w:lineRule="auto"/>
        <w:rPr/>
      </w:pPr>
      <w:r w:rsidDel="00000000" w:rsidR="00000000" w:rsidRPr="00000000">
        <w:rPr>
          <w:rFonts w:ascii="Roboto" w:cs="Roboto" w:eastAsia="Roboto" w:hAnsi="Roboto"/>
          <w:i w:val="1"/>
          <w:iCs w:val="1"/>
          <w:color w:val="666666"/>
          <w:sz w:val="22"/>
          <w:szCs w:val="22"/>
          <w:rtl w:val="0"/>
        </w:rPr>
        <w:t xml:space="preserve">The vision behind the investment — straight from Amplify, in plain language</w:t>
      </w:r>
      <w:r w:rsidDel="00000000" w:rsidR="00000000" w:rsidRPr="00000000">
        <w:rPr>
          <w:rtl w:val="0"/>
        </w:rPr>
      </w:r>
    </w:p>
    <w:p w:rsidR="00000000" w:rsidDel="00000000" w:rsidP="00000000" w:rsidRDefault="00000000" w:rsidRPr="00000000" w14:paraId="00000004">
      <w:pPr>
        <w:spacing w:after="100" w:before="0" w:lineRule="auto"/>
        <w:rPr/>
      </w:pPr>
      <w:r w:rsidDel="00000000" w:rsidR="00000000" w:rsidRPr="00000000">
        <w:rPr>
          <w:rFonts w:ascii="Roboto" w:cs="Roboto" w:eastAsia="Roboto" w:hAnsi="Roboto"/>
          <w:color w:val="333333"/>
          <w:sz w:val="19"/>
          <w:szCs w:val="19"/>
          <w:rtl w:val="0"/>
        </w:rPr>
        <w:t xml:space="preserve">There’s been real AI fatigue across our teams, and honestly, a lot of it has come from the "why" not being clear. AI kept showing up as a feature to mention, not a reason anything was actually changing. This is the clearest explanation of the "why" I’ve heard yet, straight from Julie Iskow (CEO) and Deepak Bharadwaj (CPO) at Amplify. Here it is, translated for us.</w:t>
      </w:r>
      <w:r w:rsidDel="00000000" w:rsidR="00000000" w:rsidRPr="00000000">
        <w:rPr>
          <w:rtl w:val="0"/>
        </w:rPr>
      </w:r>
    </w:p>
    <w:p w:rsidR="00000000" w:rsidDel="00000000" w:rsidP="00000000" w:rsidRDefault="00000000" w:rsidRPr="00000000" w14:paraId="00000005">
      <w:pPr>
        <w:spacing w:after="90" w:before="320" w:lineRule="auto"/>
        <w:rPr/>
      </w:pPr>
      <w:r w:rsidDel="00000000" w:rsidR="00000000" w:rsidRPr="00000000">
        <w:rPr>
          <w:rFonts w:ascii="Nova Mono" w:cs="Nova Mono" w:eastAsia="Nova Mono" w:hAnsi="Nova Mono"/>
          <w:b w:val="1"/>
          <w:bCs w:val="1"/>
          <w:color w:val="66cc66"/>
          <w:sz w:val="28"/>
          <w:szCs w:val="28"/>
          <w:rtl w:val="0"/>
        </w:rPr>
        <w:t xml:space="preserve">The Shift: Software That Helps → Software That Does the Work</w:t>
      </w:r>
      <w:r w:rsidDel="00000000" w:rsidR="00000000" w:rsidRPr="00000000">
        <w:rPr>
          <w:rtl w:val="0"/>
        </w:rPr>
      </w:r>
    </w:p>
    <w:p w:rsidR="00000000" w:rsidDel="00000000" w:rsidP="00000000" w:rsidRDefault="00000000" w:rsidRPr="00000000" w14:paraId="00000006">
      <w:pPr>
        <w:spacing w:after="100" w:before="0" w:lineRule="auto"/>
        <w:rPr/>
      </w:pPr>
      <w:r w:rsidDel="00000000" w:rsidR="00000000" w:rsidRPr="00000000">
        <w:rPr>
          <w:rFonts w:ascii="Roboto" w:cs="Roboto" w:eastAsia="Roboto" w:hAnsi="Roboto"/>
          <w:color w:val="333333"/>
          <w:sz w:val="19"/>
          <w:szCs w:val="19"/>
          <w:rtl w:val="0"/>
        </w:rPr>
        <w:t xml:space="preserve">Enterprise software has always run on one model: you do the work, and the software helps — organizes information, connects data, speeds things up. AI breaks that model. Software can now understand what needs to happen and actually do it. Julie’s example: your team decides in a meeting that you need to know why European sales spiked. Old model — that becomes an action item. New model — the software is already pulling the data, comparing quarters, and drafting the analysis before the meeting ends.</w:t>
      </w:r>
      <w:r w:rsidDel="00000000" w:rsidR="00000000" w:rsidRPr="00000000">
        <w:rPr>
          <w:rtl w:val="0"/>
        </w:rPr>
      </w:r>
    </w:p>
    <w:p w:rsidR="00000000" w:rsidDel="00000000" w:rsidP="00000000" w:rsidRDefault="00000000" w:rsidRPr="00000000" w14:paraId="00000007">
      <w:pPr>
        <w:spacing w:after="100" w:before="0" w:lineRule="auto"/>
        <w:rPr/>
      </w:pPr>
      <w:r w:rsidDel="00000000" w:rsidR="00000000" w:rsidRPr="00000000">
        <w:rPr>
          <w:rFonts w:ascii="Roboto" w:cs="Roboto" w:eastAsia="Roboto" w:hAnsi="Roboto"/>
          <w:color w:val="333333"/>
          <w:sz w:val="19"/>
          <w:szCs w:val="19"/>
          <w:rtl w:val="0"/>
        </w:rPr>
        <w:t xml:space="preserve">That’s the whole shift in one sentence: software that does something with information, not just gives it to you.</w:t>
      </w:r>
      <w:r w:rsidDel="00000000" w:rsidR="00000000" w:rsidRPr="00000000">
        <w:rPr>
          <w:rtl w:val="0"/>
        </w:rPr>
      </w:r>
    </w:p>
    <w:p w:rsidR="00000000" w:rsidDel="00000000" w:rsidP="00000000" w:rsidRDefault="00000000" w:rsidRPr="00000000" w14:paraId="00000008">
      <w:pPr>
        <w:spacing w:after="90" w:before="320" w:lineRule="auto"/>
        <w:rPr/>
      </w:pPr>
      <w:r w:rsidDel="00000000" w:rsidR="00000000" w:rsidRPr="00000000">
        <w:rPr>
          <w:rFonts w:ascii="Roboto" w:cs="Roboto" w:eastAsia="Roboto" w:hAnsi="Roboto"/>
          <w:b w:val="1"/>
          <w:bCs w:val="1"/>
          <w:color w:val="66cc66"/>
          <w:sz w:val="28"/>
          <w:szCs w:val="28"/>
          <w:rtl w:val="0"/>
        </w:rPr>
        <w:t xml:space="preserve">The Line That Never Moves: Trust</w:t>
      </w:r>
      <w:r w:rsidDel="00000000" w:rsidR="00000000" w:rsidRPr="00000000">
        <w:rPr>
          <w:rtl w:val="0"/>
        </w:rPr>
      </w:r>
    </w:p>
    <w:p w:rsidR="00000000" w:rsidDel="00000000" w:rsidP="00000000" w:rsidRDefault="00000000" w:rsidRPr="00000000" w14:paraId="00000009">
      <w:pPr>
        <w:spacing w:after="100" w:before="0" w:lineRule="auto"/>
        <w:rPr/>
      </w:pPr>
      <w:r w:rsidDel="00000000" w:rsidR="00000000" w:rsidRPr="00000000">
        <w:rPr>
          <w:rFonts w:ascii="Roboto" w:cs="Roboto" w:eastAsia="Roboto" w:hAnsi="Roboto"/>
          <w:color w:val="333333"/>
          <w:sz w:val="19"/>
          <w:szCs w:val="19"/>
          <w:rtl w:val="0"/>
        </w:rPr>
        <w:t xml:space="preserve">More automation means more decisions about how much control to hand over — and that’s a choice the customer makes, not us. Julie’s analogy: self-driving on a familiar route in good weather feels fine; on an icy mountain road, you want the wheel back. Same logic applies to a customer’s reporting work. They decide how much they want AI to do and where they want to stay hands-on.</w:t>
      </w:r>
      <w:r w:rsidDel="00000000" w:rsidR="00000000" w:rsidRPr="00000000">
        <w:rPr>
          <w:rtl w:val="0"/>
        </w:rPr>
      </w:r>
    </w:p>
    <w:p w:rsidR="00000000" w:rsidDel="00000000" w:rsidP="00000000" w:rsidRDefault="00000000" w:rsidRPr="00000000" w14:paraId="0000000A">
      <w:pPr>
        <w:spacing w:after="100" w:before="0" w:lineRule="auto"/>
        <w:rPr/>
      </w:pPr>
      <w:r w:rsidDel="00000000" w:rsidR="00000000" w:rsidRPr="00000000">
        <w:rPr>
          <w:rFonts w:ascii="Roboto" w:cs="Roboto" w:eastAsia="Roboto" w:hAnsi="Roboto"/>
          <w:color w:val="333333"/>
          <w:sz w:val="19"/>
          <w:szCs w:val="19"/>
          <w:rtl w:val="0"/>
        </w:rPr>
        <w:t xml:space="preserve">Which is why the three rules Workiva has run on for 15 years don’t bend as AI takes on more: traceable, governed, defensible. Every AI action explains itself, respects permissions, and holds up to an audit. That’s not a constraint on the AI story — it IS the AI story. It’s the reason customers can trust software to do more in the first place.</w:t>
      </w:r>
      <w:r w:rsidDel="00000000" w:rsidR="00000000" w:rsidRPr="00000000">
        <w:rPr>
          <w:rtl w:val="0"/>
        </w:rPr>
      </w:r>
    </w:p>
    <w:p w:rsidR="00000000" w:rsidDel="00000000" w:rsidP="00000000" w:rsidRDefault="00000000" w:rsidRPr="00000000" w14:paraId="0000000B">
      <w:pPr>
        <w:pBdr>
          <w:left w:color="66cc66" w:space="14" w:sz="18" w:val="single"/>
        </w:pBdr>
        <w:shd w:fill="fcf4e8" w:val="clear"/>
        <w:spacing w:after="40" w:before="100" w:line="280" w:lineRule="auto"/>
        <w:ind w:left="260" w:firstLine="0"/>
        <w:rPr/>
      </w:pPr>
      <w:r w:rsidDel="00000000" w:rsidR="00000000" w:rsidRPr="00000000">
        <w:rPr>
          <w:rFonts w:ascii="Roboto" w:cs="Roboto" w:eastAsia="Roboto" w:hAnsi="Roboto"/>
          <w:b w:val="1"/>
          <w:bCs w:val="1"/>
          <w:i w:val="1"/>
          <w:iCs w:val="1"/>
          <w:color w:val="333333"/>
          <w:sz w:val="20"/>
          <w:szCs w:val="20"/>
          <w:rtl w:val="0"/>
        </w:rPr>
        <w:t xml:space="preserve">“More of the work gets done, you stay in control, and you can trust the result.”</w:t>
      </w:r>
      <w:r w:rsidDel="00000000" w:rsidR="00000000" w:rsidRPr="00000000">
        <w:rPr>
          <w:rtl w:val="0"/>
        </w:rPr>
      </w:r>
    </w:p>
    <w:p w:rsidR="00000000" w:rsidDel="00000000" w:rsidP="00000000" w:rsidRDefault="00000000" w:rsidRPr="00000000" w14:paraId="0000000C">
      <w:pPr>
        <w:pBdr>
          <w:left w:color="66cc66" w:space="14" w:sz="18" w:val="single"/>
        </w:pBdr>
        <w:shd w:fill="fcf4e8" w:val="clear"/>
        <w:spacing w:after="140" w:before="0" w:lineRule="auto"/>
        <w:ind w:left="260" w:firstLine="0"/>
        <w:rPr/>
      </w:pPr>
      <w:r w:rsidDel="00000000" w:rsidR="00000000" w:rsidRPr="00000000">
        <w:rPr>
          <w:rFonts w:ascii="Roboto" w:cs="Roboto" w:eastAsia="Roboto" w:hAnsi="Roboto"/>
          <w:color w:val="666666"/>
          <w:sz w:val="16"/>
          <w:szCs w:val="16"/>
          <w:rtl w:val="0"/>
        </w:rPr>
        <w:t xml:space="preserve">— Julie Iskow, President &amp; CEO, Workiva</w:t>
      </w:r>
      <w:r w:rsidDel="00000000" w:rsidR="00000000" w:rsidRPr="00000000">
        <w:rPr>
          <w:rtl w:val="0"/>
        </w:rPr>
      </w:r>
    </w:p>
    <w:p w:rsidR="00000000" w:rsidDel="00000000" w:rsidP="00000000" w:rsidRDefault="00000000" w:rsidRPr="00000000" w14:paraId="0000000D">
      <w:pPr>
        <w:spacing w:after="90" w:before="320" w:lineRule="auto"/>
        <w:rPr/>
      </w:pPr>
      <w:r w:rsidDel="00000000" w:rsidR="00000000" w:rsidRPr="00000000">
        <w:rPr>
          <w:rFonts w:ascii="Roboto" w:cs="Roboto" w:eastAsia="Roboto" w:hAnsi="Roboto"/>
          <w:b w:val="1"/>
          <w:bCs w:val="1"/>
          <w:color w:val="66cc66"/>
          <w:sz w:val="28"/>
          <w:szCs w:val="28"/>
          <w:rtl w:val="0"/>
        </w:rPr>
        <w:t xml:space="preserve">Understanding Is What Makes AI Actually Capable</w:t>
      </w:r>
      <w:r w:rsidDel="00000000" w:rsidR="00000000" w:rsidRPr="00000000">
        <w:rPr>
          <w:rtl w:val="0"/>
        </w:rPr>
      </w:r>
    </w:p>
    <w:p w:rsidR="00000000" w:rsidDel="00000000" w:rsidP="00000000" w:rsidRDefault="00000000" w:rsidRPr="00000000" w14:paraId="0000000E">
      <w:pPr>
        <w:spacing w:after="100" w:before="0" w:lineRule="auto"/>
        <w:rPr/>
      </w:pPr>
      <w:r w:rsidDel="00000000" w:rsidR="00000000" w:rsidRPr="00000000">
        <w:rPr>
          <w:rFonts w:ascii="Roboto" w:cs="Roboto" w:eastAsia="Roboto" w:hAnsi="Roboto"/>
          <w:color w:val="333333"/>
          <w:sz w:val="19"/>
          <w:szCs w:val="19"/>
          <w:rtl w:val="0"/>
        </w:rPr>
        <w:t xml:space="preserve">Deepak’s example: the number "5.3 billion" means nothing on its own. Tell someone it’s revenue, for what period, which region, how it compares to last year — and suddenly they can analyze it, explain it, spot what’s off, and anticipate what’s next. Same number, radically more useful once there’s context.</w:t>
      </w:r>
      <w:r w:rsidDel="00000000" w:rsidR="00000000" w:rsidRPr="00000000">
        <w:rPr>
          <w:rtl w:val="0"/>
        </w:rPr>
      </w:r>
    </w:p>
    <w:p w:rsidR="00000000" w:rsidDel="00000000" w:rsidP="00000000" w:rsidRDefault="00000000" w:rsidRPr="00000000" w14:paraId="0000000F">
      <w:pPr>
        <w:spacing w:after="100" w:before="0" w:lineRule="auto"/>
        <w:rPr/>
      </w:pPr>
      <w:r w:rsidDel="00000000" w:rsidR="00000000" w:rsidRPr="00000000">
        <w:rPr>
          <w:rFonts w:ascii="Roboto" w:cs="Roboto" w:eastAsia="Roboto" w:hAnsi="Roboto"/>
          <w:color w:val="333333"/>
          <w:sz w:val="19"/>
          <w:szCs w:val="19"/>
          <w:rtl w:val="0"/>
        </w:rPr>
        <w:t xml:space="preserve">That’s exactly what’s changing in the platform: Workiva AI is moving from "the value in a spreadsheet cell" to actually understanding what that number is, where it came from, and what it’s connected to. Better understanding is what lets AI take on more of the work well, not just faster.</w:t>
      </w:r>
      <w:r w:rsidDel="00000000" w:rsidR="00000000" w:rsidRPr="00000000">
        <w:rPr>
          <w:rtl w:val="0"/>
        </w:rPr>
      </w:r>
    </w:p>
    <w:p w:rsidR="00000000" w:rsidDel="00000000" w:rsidP="00000000" w:rsidRDefault="00000000" w:rsidRPr="00000000" w14:paraId="00000010">
      <w:pPr>
        <w:spacing w:after="90" w:before="320" w:lineRule="auto"/>
        <w:rPr/>
      </w:pPr>
      <w:r w:rsidDel="00000000" w:rsidR="00000000" w:rsidRPr="00000000">
        <w:rPr>
          <w:rFonts w:ascii="Roboto" w:cs="Roboto" w:eastAsia="Roboto" w:hAnsi="Roboto"/>
          <w:b w:val="1"/>
          <w:bCs w:val="1"/>
          <w:color w:val="66cc66"/>
          <w:sz w:val="28"/>
          <w:szCs w:val="28"/>
          <w:rtl w:val="0"/>
        </w:rPr>
        <w:t xml:space="preserve">Four Stages, and They Compound</w:t>
      </w:r>
      <w:r w:rsidDel="00000000" w:rsidR="00000000" w:rsidRPr="00000000">
        <w:rPr>
          <w:rtl w:val="0"/>
        </w:rPr>
      </w:r>
    </w:p>
    <w:p w:rsidR="00000000" w:rsidDel="00000000" w:rsidP="00000000" w:rsidRDefault="00000000" w:rsidRPr="00000000" w14:paraId="00000011">
      <w:pPr>
        <w:spacing w:after="40" w:before="180" w:lineRule="auto"/>
        <w:rPr/>
      </w:pPr>
      <w:r w:rsidDel="00000000" w:rsidR="00000000" w:rsidRPr="00000000">
        <w:rPr>
          <w:rFonts w:ascii="Roboto" w:cs="Roboto" w:eastAsia="Roboto" w:hAnsi="Roboto"/>
          <w:b w:val="1"/>
          <w:bCs w:val="1"/>
          <w:color w:val="66cc66"/>
          <w:sz w:val="20"/>
          <w:szCs w:val="20"/>
          <w:rtl w:val="0"/>
        </w:rPr>
        <w:t xml:space="preserve">1.  </w:t>
      </w:r>
      <w:r w:rsidDel="00000000" w:rsidR="00000000" w:rsidRPr="00000000">
        <w:rPr>
          <w:rFonts w:ascii="Roboto" w:cs="Roboto" w:eastAsia="Roboto" w:hAnsi="Roboto"/>
          <w:b w:val="1"/>
          <w:bCs w:val="1"/>
          <w:color w:val="333333"/>
          <w:sz w:val="20"/>
          <w:szCs w:val="20"/>
          <w:rtl w:val="0"/>
        </w:rPr>
        <w:t xml:space="preserve">Fit-for-purpose agents</w:t>
      </w:r>
      <w:r w:rsidDel="00000000" w:rsidR="00000000" w:rsidRPr="00000000">
        <w:rPr>
          <w:rtl w:val="0"/>
        </w:rPr>
      </w:r>
    </w:p>
    <w:p w:rsidR="00000000" w:rsidDel="00000000" w:rsidP="00000000" w:rsidRDefault="00000000" w:rsidRPr="00000000" w14:paraId="00000012">
      <w:pPr>
        <w:spacing w:after="130" w:before="0" w:lineRule="auto"/>
        <w:ind w:left="360" w:firstLine="0"/>
        <w:rPr/>
      </w:pPr>
      <w:r w:rsidDel="00000000" w:rsidR="00000000" w:rsidRPr="00000000">
        <w:rPr>
          <w:rFonts w:ascii="Roboto" w:cs="Roboto" w:eastAsia="Roboto" w:hAnsi="Roboto"/>
          <w:color w:val="333333"/>
          <w:sz w:val="19"/>
          <w:szCs w:val="19"/>
          <w:rtl w:val="0"/>
        </w:rPr>
        <w:t xml:space="preserve">AI acting inside workflows customers already run — tying out numbers, drafting disclosures, tagging filings. Already live across Financial Reporting, Sustainability, and GRC. Early adopters are cutting time on these tasks in half.</w:t>
      </w:r>
      <w:r w:rsidDel="00000000" w:rsidR="00000000" w:rsidRPr="00000000">
        <w:rPr>
          <w:rtl w:val="0"/>
        </w:rPr>
      </w:r>
    </w:p>
    <w:p w:rsidR="00000000" w:rsidDel="00000000" w:rsidP="00000000" w:rsidRDefault="00000000" w:rsidRPr="00000000" w14:paraId="00000013">
      <w:pPr>
        <w:spacing w:after="40" w:before="180" w:lineRule="auto"/>
        <w:rPr/>
      </w:pPr>
      <w:r w:rsidDel="00000000" w:rsidR="00000000" w:rsidRPr="00000000">
        <w:rPr>
          <w:rFonts w:ascii="Roboto" w:cs="Roboto" w:eastAsia="Roboto" w:hAnsi="Roboto"/>
          <w:b w:val="1"/>
          <w:bCs w:val="1"/>
          <w:color w:val="66cc66"/>
          <w:sz w:val="20"/>
          <w:szCs w:val="20"/>
          <w:rtl w:val="0"/>
        </w:rPr>
        <w:t xml:space="preserve">2.  </w:t>
      </w:r>
      <w:r w:rsidDel="00000000" w:rsidR="00000000" w:rsidRPr="00000000">
        <w:rPr>
          <w:rFonts w:ascii="Roboto" w:cs="Roboto" w:eastAsia="Roboto" w:hAnsi="Roboto"/>
          <w:b w:val="1"/>
          <w:bCs w:val="1"/>
          <w:color w:val="333333"/>
          <w:sz w:val="20"/>
          <w:szCs w:val="20"/>
          <w:rtl w:val="0"/>
        </w:rPr>
        <w:t xml:space="preserve">Agent Studio (announced at Amplify)</w:t>
      </w:r>
      <w:r w:rsidDel="00000000" w:rsidR="00000000" w:rsidRPr="00000000">
        <w:rPr>
          <w:rtl w:val="0"/>
        </w:rPr>
      </w:r>
    </w:p>
    <w:p w:rsidR="00000000" w:rsidDel="00000000" w:rsidP="00000000" w:rsidRDefault="00000000" w:rsidRPr="00000000" w14:paraId="00000014">
      <w:pPr>
        <w:spacing w:after="130" w:before="0" w:lineRule="auto"/>
        <w:ind w:left="360" w:firstLine="0"/>
        <w:rPr/>
      </w:pPr>
      <w:r w:rsidDel="00000000" w:rsidR="00000000" w:rsidRPr="00000000">
        <w:rPr>
          <w:rFonts w:ascii="Roboto" w:cs="Roboto" w:eastAsia="Roboto" w:hAnsi="Roboto"/>
          <w:color w:val="333333"/>
          <w:sz w:val="19"/>
          <w:szCs w:val="19"/>
          <w:rtl w:val="0"/>
        </w:rPr>
        <w:t xml:space="preserve">Customers build their own agents in plain language — no code. Workiva’s own sustainability team built three working agents in one day, including one that replaced months of back-and-forth with an outside vendor.</w:t>
      </w:r>
      <w:r w:rsidDel="00000000" w:rsidR="00000000" w:rsidRPr="00000000">
        <w:rPr>
          <w:rtl w:val="0"/>
        </w:rPr>
      </w:r>
    </w:p>
    <w:p w:rsidR="00000000" w:rsidDel="00000000" w:rsidP="00000000" w:rsidRDefault="00000000" w:rsidRPr="00000000" w14:paraId="00000015">
      <w:pPr>
        <w:spacing w:after="40" w:before="180" w:lineRule="auto"/>
        <w:rPr/>
      </w:pPr>
      <w:r w:rsidDel="00000000" w:rsidR="00000000" w:rsidRPr="00000000">
        <w:rPr>
          <w:rFonts w:ascii="Roboto" w:cs="Roboto" w:eastAsia="Roboto" w:hAnsi="Roboto"/>
          <w:b w:val="1"/>
          <w:bCs w:val="1"/>
          <w:color w:val="66cc66"/>
          <w:sz w:val="20"/>
          <w:szCs w:val="20"/>
          <w:rtl w:val="0"/>
        </w:rPr>
        <w:t xml:space="preserve">3.  </w:t>
      </w:r>
      <w:r w:rsidDel="00000000" w:rsidR="00000000" w:rsidRPr="00000000">
        <w:rPr>
          <w:rFonts w:ascii="Roboto" w:cs="Roboto" w:eastAsia="Roboto" w:hAnsi="Roboto"/>
          <w:b w:val="1"/>
          <w:bCs w:val="1"/>
          <w:color w:val="333333"/>
          <w:sz w:val="20"/>
          <w:szCs w:val="20"/>
          <w:rtl w:val="0"/>
        </w:rPr>
        <w:t xml:space="preserve">Agent orchestration</w:t>
      </w:r>
      <w:r w:rsidDel="00000000" w:rsidR="00000000" w:rsidRPr="00000000">
        <w:rPr>
          <w:rtl w:val="0"/>
        </w:rPr>
      </w:r>
    </w:p>
    <w:p w:rsidR="00000000" w:rsidDel="00000000" w:rsidP="00000000" w:rsidRDefault="00000000" w:rsidRPr="00000000" w14:paraId="00000016">
      <w:pPr>
        <w:spacing w:after="130" w:before="0" w:lineRule="auto"/>
        <w:ind w:left="360" w:firstLine="0"/>
        <w:rPr/>
      </w:pPr>
      <w:r w:rsidDel="00000000" w:rsidR="00000000" w:rsidRPr="00000000">
        <w:rPr>
          <w:rFonts w:ascii="Roboto" w:cs="Roboto" w:eastAsia="Roboto" w:hAnsi="Roboto"/>
          <w:color w:val="333333"/>
          <w:sz w:val="19"/>
          <w:szCs w:val="19"/>
          <w:rtl w:val="0"/>
        </w:rPr>
        <w:t xml:space="preserve">Multiple agents running an entire end-to-end process together — like a full 10-K — with humans stepping in only at the decision points that matter, not every step.</w:t>
      </w:r>
      <w:r w:rsidDel="00000000" w:rsidR="00000000" w:rsidRPr="00000000">
        <w:rPr>
          <w:rtl w:val="0"/>
        </w:rPr>
      </w:r>
    </w:p>
    <w:p w:rsidR="00000000" w:rsidDel="00000000" w:rsidP="00000000" w:rsidRDefault="00000000" w:rsidRPr="00000000" w14:paraId="00000017">
      <w:pPr>
        <w:spacing w:after="40" w:before="180" w:lineRule="auto"/>
        <w:rPr/>
      </w:pPr>
      <w:r w:rsidDel="00000000" w:rsidR="00000000" w:rsidRPr="00000000">
        <w:rPr>
          <w:rFonts w:ascii="Roboto" w:cs="Roboto" w:eastAsia="Roboto" w:hAnsi="Roboto"/>
          <w:b w:val="1"/>
          <w:bCs w:val="1"/>
          <w:color w:val="66cc66"/>
          <w:sz w:val="20"/>
          <w:szCs w:val="20"/>
          <w:rtl w:val="0"/>
        </w:rPr>
        <w:t xml:space="preserve">4.  </w:t>
      </w:r>
      <w:r w:rsidDel="00000000" w:rsidR="00000000" w:rsidRPr="00000000">
        <w:rPr>
          <w:rFonts w:ascii="Roboto" w:cs="Roboto" w:eastAsia="Roboto" w:hAnsi="Roboto"/>
          <w:b w:val="1"/>
          <w:bCs w:val="1"/>
          <w:color w:val="333333"/>
          <w:sz w:val="20"/>
          <w:szCs w:val="20"/>
          <w:rtl w:val="0"/>
        </w:rPr>
        <w:t xml:space="preserve">Agentic applications</w:t>
      </w:r>
      <w:r w:rsidDel="00000000" w:rsidR="00000000" w:rsidRPr="00000000">
        <w:rPr>
          <w:rtl w:val="0"/>
        </w:rPr>
      </w:r>
    </w:p>
    <w:p w:rsidR="00000000" w:rsidDel="00000000" w:rsidP="00000000" w:rsidRDefault="00000000" w:rsidRPr="00000000" w14:paraId="00000018">
      <w:pPr>
        <w:spacing w:after="130" w:before="0" w:lineRule="auto"/>
        <w:ind w:left="360" w:firstLine="0"/>
        <w:rPr/>
      </w:pPr>
      <w:r w:rsidDel="00000000" w:rsidR="00000000" w:rsidRPr="00000000">
        <w:rPr>
          <w:rFonts w:ascii="Roboto" w:cs="Roboto" w:eastAsia="Roboto" w:hAnsi="Roboto"/>
          <w:color w:val="333333"/>
          <w:sz w:val="19"/>
          <w:szCs w:val="19"/>
          <w:rtl w:val="0"/>
        </w:rPr>
        <w:t xml:space="preserve">The platform starts anticipating obligations before anyone asks — flagging a new regulatory filing requirement the moment an entity’s ownership structure changes, for example. This is where Workiva goes from reporting platform to the platform for regulatory work.</w:t>
      </w:r>
      <w:r w:rsidDel="00000000" w:rsidR="00000000" w:rsidRPr="00000000">
        <w:rPr>
          <w:rtl w:val="0"/>
        </w:rPr>
      </w:r>
    </w:p>
    <w:p w:rsidR="00000000" w:rsidDel="00000000" w:rsidP="00000000" w:rsidRDefault="00000000" w:rsidRPr="00000000" w14:paraId="00000019">
      <w:pPr>
        <w:spacing w:after="100" w:before="0" w:lineRule="auto"/>
        <w:rPr/>
      </w:pPr>
      <w:r w:rsidDel="00000000" w:rsidR="00000000" w:rsidRPr="00000000">
        <w:rPr>
          <w:rFonts w:ascii="Roboto" w:cs="Roboto" w:eastAsia="Roboto" w:hAnsi="Roboto"/>
          <w:color w:val="333333"/>
          <w:sz w:val="19"/>
          <w:szCs w:val="19"/>
          <w:rtl w:val="0"/>
        </w:rPr>
        <w:t xml:space="preserve">The key point: these aren’t four separate products releasing one after another. They’re happening at once, and each stage makes the next one more valuable — which is why the pace feels like it’s accelerating.</w:t>
      </w:r>
      <w:r w:rsidDel="00000000" w:rsidR="00000000" w:rsidRPr="00000000">
        <w:rPr>
          <w:rtl w:val="0"/>
        </w:rPr>
      </w:r>
    </w:p>
    <w:p w:rsidR="00000000" w:rsidDel="00000000" w:rsidP="00000000" w:rsidRDefault="00000000" w:rsidRPr="00000000" w14:paraId="0000001A">
      <w:pPr>
        <w:spacing w:after="90" w:before="320" w:lineRule="auto"/>
        <w:rPr/>
      </w:pPr>
      <w:r w:rsidDel="00000000" w:rsidR="00000000" w:rsidRPr="00000000">
        <w:rPr>
          <w:rFonts w:ascii="Roboto" w:cs="Roboto" w:eastAsia="Roboto" w:hAnsi="Roboto"/>
          <w:b w:val="1"/>
          <w:bCs w:val="1"/>
          <w:color w:val="66cc66"/>
          <w:sz w:val="28"/>
          <w:szCs w:val="28"/>
          <w:rtl w:val="0"/>
        </w:rPr>
        <w:t xml:space="preserve">Why This Isn’t Just a Feature — It’s the Growth Strategy</w:t>
      </w:r>
      <w:r w:rsidDel="00000000" w:rsidR="00000000" w:rsidRPr="00000000">
        <w:rPr>
          <w:rtl w:val="0"/>
        </w:rPr>
      </w:r>
    </w:p>
    <w:p w:rsidR="00000000" w:rsidDel="00000000" w:rsidP="00000000" w:rsidRDefault="00000000" w:rsidRPr="00000000" w14:paraId="0000001B">
      <w:pPr>
        <w:spacing w:after="100" w:before="0" w:lineRule="auto"/>
        <w:rPr/>
      </w:pPr>
      <w:r w:rsidDel="00000000" w:rsidR="00000000" w:rsidRPr="00000000">
        <w:rPr>
          <w:rFonts w:ascii="Roboto" w:cs="Roboto" w:eastAsia="Roboto" w:hAnsi="Roboto"/>
          <w:color w:val="333333"/>
          <w:sz w:val="19"/>
          <w:szCs w:val="19"/>
          <w:rtl w:val="0"/>
        </w:rPr>
        <w:t xml:space="preserve">This connects directly to what we already know from Investor Day: the more a customer does with the platform, the more valuable it becomes to them — and now AI is the mechanism that speeds that up. It’s built directly into how Workiva monetizes depth of use (Core AI included for everyone, Premium AI tiers, an AI Builder add-on), not bolted on as a nice-to-have.</w:t>
      </w:r>
      <w:r w:rsidDel="00000000" w:rsidR="00000000" w:rsidRPr="00000000">
        <w:rPr>
          <w:rtl w:val="0"/>
        </w:rPr>
      </w:r>
    </w:p>
    <w:p w:rsidR="00000000" w:rsidDel="00000000" w:rsidP="00000000" w:rsidRDefault="00000000" w:rsidRPr="00000000" w14:paraId="0000001C">
      <w:pPr>
        <w:spacing w:after="90" w:before="320" w:lineRule="auto"/>
        <w:rPr/>
      </w:pPr>
      <w:r w:rsidDel="00000000" w:rsidR="00000000" w:rsidRPr="00000000">
        <w:rPr>
          <w:rFonts w:ascii="Roboto" w:cs="Roboto" w:eastAsia="Roboto" w:hAnsi="Roboto"/>
          <w:b w:val="1"/>
          <w:bCs w:val="1"/>
          <w:color w:val="66cc66"/>
          <w:sz w:val="28"/>
          <w:szCs w:val="28"/>
          <w:rtl w:val="0"/>
        </w:rPr>
        <w:t xml:space="preserve">What This Means for Us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80" w:right="0" w:hanging="240"/>
        <w:jc w:val="left"/>
        <w:rPr/>
      </w:pPr>
      <w:r w:rsidDel="00000000" w:rsidR="00000000" w:rsidRPr="00000000">
        <w:rPr>
          <w:rFonts w:ascii="Roboto" w:cs="Roboto" w:eastAsia="Roboto" w:hAnsi="Roboto"/>
          <w:b w:val="0"/>
          <w:bCs w:val="0"/>
          <w:i w:val="0"/>
          <w:iCs w:val="0"/>
          <w:smallCaps w:val="0"/>
          <w:strike w:val="0"/>
          <w:color w:val="333333"/>
          <w:sz w:val="19"/>
          <w:szCs w:val="19"/>
          <w:u w:val="none"/>
          <w:shd w:fill="auto" w:val="clear"/>
          <w:vertAlign w:val="baseline"/>
          <w:rtl w:val="0"/>
        </w:rPr>
        <w:t xml:space="preserve">For OSM: if a customer doesn’t understand what AI can do for them from day one, we’ve under-onboarded them, full stop. The trust story (traceable, governed, defensible) is what makes AI credible to a compliance-driven customer — lead with that, not with feature names.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80" w:right="0" w:hanging="240"/>
        <w:jc w:val="left"/>
        <w:rPr/>
      </w:pPr>
      <w:r w:rsidDel="00000000" w:rsidR="00000000" w:rsidRPr="00000000">
        <w:rPr>
          <w:rFonts w:ascii="Roboto" w:cs="Roboto" w:eastAsia="Roboto" w:hAnsi="Roboto"/>
          <w:b w:val="0"/>
          <w:bCs w:val="0"/>
          <w:i w:val="0"/>
          <w:iCs w:val="0"/>
          <w:smallCaps w:val="0"/>
          <w:strike w:val="0"/>
          <w:color w:val="333333"/>
          <w:sz w:val="19"/>
          <w:szCs w:val="19"/>
          <w:u w:val="none"/>
          <w:shd w:fill="auto" w:val="clear"/>
          <w:vertAlign w:val="baseline"/>
          <w:rtl w:val="0"/>
        </w:rPr>
        <w:t xml:space="preserve">For SSM: Agent Studio and agent orchestration are why customers keep expanding — once they see what they can build themselves, the value story tells itself. That’s the knowledge-transfer work SSM already does, just with a sharper "why" behind it now.</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80" w:right="0" w:hanging="240"/>
        <w:jc w:val="left"/>
        <w:rPr/>
      </w:pPr>
      <w:r w:rsidDel="00000000" w:rsidR="00000000" w:rsidRPr="00000000">
        <w:rPr>
          <w:rFonts w:ascii="Roboto" w:cs="Roboto" w:eastAsia="Roboto" w:hAnsi="Roboto"/>
          <w:b w:val="0"/>
          <w:bCs w:val="0"/>
          <w:i w:val="0"/>
          <w:iCs w:val="0"/>
          <w:smallCaps w:val="0"/>
          <w:strike w:val="0"/>
          <w:color w:val="333333"/>
          <w:sz w:val="19"/>
          <w:szCs w:val="19"/>
          <w:u w:val="none"/>
          <w:shd w:fill="auto" w:val="clear"/>
          <w:vertAlign w:val="baseline"/>
          <w:rtl w:val="0"/>
        </w:rPr>
        <w:t xml:space="preserve">For both: the fatigue wasn’t about AI being unimportant — it was about the vision not landing. Use this framing (the shift, the trust line, the four stages) the next time someone on the team asks "why does this matter?"</w:t>
      </w:r>
      <w:r w:rsidDel="00000000" w:rsidR="00000000" w:rsidRPr="00000000">
        <w:rPr>
          <w:rtl w:val="0"/>
        </w:rPr>
      </w:r>
    </w:p>
    <w:p w:rsidR="00000000" w:rsidDel="00000000" w:rsidP="00000000" w:rsidRDefault="00000000" w:rsidRPr="00000000" w14:paraId="00000020">
      <w:pPr>
        <w:spacing w:after="120" w:before="0" w:lineRule="auto"/>
        <w:rPr/>
      </w:pPr>
      <w:r w:rsidDel="00000000" w:rsidR="00000000" w:rsidRPr="00000000">
        <w:rPr>
          <w:rtl w:val="0"/>
        </w:rPr>
      </w:r>
    </w:p>
    <w:p w:rsidR="00000000" w:rsidDel="00000000" w:rsidP="00000000" w:rsidRDefault="00000000" w:rsidRPr="00000000" w14:paraId="00000021">
      <w:pPr>
        <w:spacing w:after="60" w:before="0" w:lineRule="auto"/>
        <w:rPr/>
      </w:pPr>
      <w:r w:rsidDel="00000000" w:rsidR="00000000" w:rsidRPr="00000000">
        <w:rPr>
          <w:rFonts w:ascii="Roboto" w:cs="Roboto" w:eastAsia="Roboto" w:hAnsi="Roboto"/>
          <w:i w:val="1"/>
          <w:iCs w:val="1"/>
          <w:color w:val="666666"/>
          <w:sz w:val="15"/>
          <w:szCs w:val="15"/>
          <w:rtl w:val="0"/>
        </w:rPr>
        <w:t xml:space="preserve">Source: Workiva Amplify keynote, Julie Iskow (President &amp; CEO) and Deepak Bharadwaj (Chief Product Officer). Compiled for OSM &amp; SSM by Breezy.</w:t>
      </w:r>
      <w:r w:rsidDel="00000000" w:rsidR="00000000" w:rsidRPr="00000000">
        <w:rPr>
          <w:rtl w:val="0"/>
        </w:rPr>
      </w:r>
    </w:p>
    <w:sectPr>
      <w:headerReference r:id="rId6" w:type="default"/>
      <w:pgSz w:h="15840" w:w="12240" w:orient="portrait"/>
      <w:pgMar w:bottom="964" w:top="1483" w:left="1756" w:right="174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bottom w:color="c0f3a7" w:space="4" w:sz="4" w:val="single"/>
      </w:pBdr>
      <w:spacing w:after="80" w:before="0" w:lineRule="auto"/>
      <w:jc w:val="right"/>
      <w:rPr/>
    </w:pPr>
    <w:r w:rsidDel="00000000" w:rsidR="00000000" w:rsidRPr="00000000">
      <w:rPr/>
      <w:drawing>
        <wp:inline distB="0" distT="0" distL="0" distR="0">
          <wp:extent cx="781050" cy="3429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1050" cy="3429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