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4F72" w14:textId="0FA15211" w:rsidR="0066337B" w:rsidRDefault="0066337B" w:rsidP="0066337B">
      <w:pPr>
        <w:rPr>
          <w:lang w:eastAsia="en-GB"/>
        </w:rPr>
      </w:pPr>
      <w:r>
        <w:rPr>
          <w:lang w:eastAsia="en-GB"/>
        </w:rPr>
        <w:t>Ian Stevens</w:t>
      </w:r>
    </w:p>
    <w:p w14:paraId="4017BF05" w14:textId="2BC0E99E" w:rsidR="0066337B" w:rsidRDefault="0066337B" w:rsidP="0066337B">
      <w:pPr>
        <w:rPr>
          <w:lang w:eastAsia="en-GB"/>
        </w:rPr>
      </w:pPr>
      <w:r>
        <w:rPr>
          <w:lang w:eastAsia="en-GB"/>
        </w:rPr>
        <w:t>Security &amp; Risk Management October 2025</w:t>
      </w:r>
    </w:p>
    <w:p w14:paraId="7FD87DBA" w14:textId="4E79924D" w:rsidR="0066337B" w:rsidRDefault="0066337B" w:rsidP="0066337B">
      <w:pPr>
        <w:rPr>
          <w:lang w:eastAsia="en-GB"/>
        </w:rPr>
      </w:pPr>
      <w:r>
        <w:rPr>
          <w:lang w:eastAsia="en-GB"/>
        </w:rPr>
        <w:t>Date: January 2025</w:t>
      </w:r>
    </w:p>
    <w:p w14:paraId="20DCDBBA" w14:textId="57A48648" w:rsidR="007E7938" w:rsidRDefault="007E7938" w:rsidP="0066337B">
      <w:pPr>
        <w:pStyle w:val="Heading1"/>
        <w:rPr>
          <w:rFonts w:ascii="Arial" w:eastAsia="Times New Roman" w:hAnsi="Arial" w:cs="Arial"/>
          <w:lang w:eastAsia="en-GB"/>
        </w:rPr>
      </w:pPr>
      <w:r w:rsidRPr="0012486B">
        <w:rPr>
          <w:rFonts w:ascii="Arial" w:eastAsia="Times New Roman" w:hAnsi="Arial" w:cs="Arial"/>
          <w:lang w:eastAsia="en-GB"/>
        </w:rPr>
        <w:t>Executive Summary</w:t>
      </w:r>
    </w:p>
    <w:p w14:paraId="6CA02B28" w14:textId="77777777" w:rsidR="0066337B" w:rsidRPr="0066337B" w:rsidRDefault="0066337B" w:rsidP="0066337B">
      <w:pPr>
        <w:rPr>
          <w:lang w:eastAsia="en-GB"/>
        </w:rPr>
      </w:pPr>
    </w:p>
    <w:p w14:paraId="421ED0B7" w14:textId="0FA66DA2" w:rsidR="007E7938" w:rsidRPr="0012486B" w:rsidRDefault="007E7938" w:rsidP="0033439E">
      <w:pPr>
        <w:pStyle w:val="Heading2"/>
        <w:rPr>
          <w:rFonts w:ascii="Arial" w:eastAsia="Times New Roman" w:hAnsi="Arial" w:cs="Arial"/>
          <w:lang w:eastAsia="en-GB"/>
        </w:rPr>
      </w:pPr>
      <w:r w:rsidRPr="0012486B">
        <w:rPr>
          <w:rFonts w:ascii="Arial" w:eastAsia="Times New Roman" w:hAnsi="Arial" w:cs="Arial"/>
          <w:lang w:eastAsia="en-GB"/>
        </w:rPr>
        <w:t>Quantitative Risk Assessment and Digital Resilience Strategy for Pampered Pets</w:t>
      </w:r>
    </w:p>
    <w:p w14:paraId="4EC8837A" w14:textId="6738B0FC" w:rsidR="007E7938" w:rsidRPr="0012486B" w:rsidRDefault="0033439E" w:rsidP="0033439E">
      <w:pPr>
        <w:pStyle w:val="Heading2"/>
        <w:rPr>
          <w:rFonts w:ascii="Arial" w:eastAsia="Times New Roman" w:hAnsi="Arial" w:cs="Arial"/>
          <w:lang w:eastAsia="en-GB"/>
        </w:rPr>
      </w:pPr>
      <w:r w:rsidRPr="0012486B">
        <w:rPr>
          <w:rFonts w:ascii="Arial" w:eastAsia="Times New Roman" w:hAnsi="Arial" w:cs="Arial"/>
          <w:lang w:eastAsia="en-GB"/>
        </w:rPr>
        <w:t xml:space="preserve">1. </w:t>
      </w:r>
      <w:r w:rsidR="007E7938" w:rsidRPr="0012486B">
        <w:rPr>
          <w:rFonts w:ascii="Arial" w:eastAsia="Times New Roman" w:hAnsi="Arial" w:cs="Arial"/>
          <w:lang w:eastAsia="en-GB"/>
        </w:rPr>
        <w:t>Introduction and Context</w:t>
      </w:r>
    </w:p>
    <w:p w14:paraId="43CC0AD6" w14:textId="77777777" w:rsidR="0033439E" w:rsidRPr="0012486B" w:rsidRDefault="0033439E" w:rsidP="0033439E">
      <w:pPr>
        <w:rPr>
          <w:rFonts w:cs="Arial"/>
          <w:lang w:eastAsia="en-GB"/>
        </w:rPr>
      </w:pPr>
    </w:p>
    <w:p w14:paraId="7D68AEAA" w14:textId="77777777" w:rsidR="007E7938" w:rsidRPr="0012486B" w:rsidRDefault="007E7938" w:rsidP="0066337B">
      <w:pPr>
        <w:spacing w:line="480" w:lineRule="auto"/>
        <w:jc w:val="both"/>
        <w:rPr>
          <w:rFonts w:cs="Arial"/>
          <w:lang w:eastAsia="en-GB"/>
        </w:rPr>
      </w:pPr>
      <w:r w:rsidRPr="0012486B">
        <w:rPr>
          <w:rFonts w:cs="Arial"/>
          <w:lang w:eastAsia="en-GB"/>
        </w:rPr>
        <w:t>Pampered Pets is transitioning from a predominantly local, face-to-face retail model into a digitally enabled organisation incorporating an international supply chain and a network of automated warehouses. This transformation is expected to deliver scalability, cost efficiencies, and increased market reach. However, it also introduces new operational, technological, and regulatory risks that may threaten both the quality and availability of products. These risks are of particular concern given the interest of high-profile customers, including HRH the King and Prince Albert II of Monaco, whose expectations amplify the reputational consequences of any failure.</w:t>
      </w:r>
    </w:p>
    <w:p w14:paraId="0478BC7A" w14:textId="77777777" w:rsidR="007E7938" w:rsidRPr="0012486B" w:rsidRDefault="007E7938" w:rsidP="007E7938">
      <w:pPr>
        <w:jc w:val="both"/>
        <w:rPr>
          <w:rFonts w:cs="Arial"/>
          <w:lang w:eastAsia="en-GB"/>
        </w:rPr>
      </w:pPr>
    </w:p>
    <w:p w14:paraId="41D64A5F" w14:textId="1D88CBC7" w:rsidR="007E7938" w:rsidRPr="0012486B" w:rsidRDefault="007E7938" w:rsidP="0066337B">
      <w:pPr>
        <w:spacing w:line="480" w:lineRule="auto"/>
        <w:jc w:val="both"/>
        <w:rPr>
          <w:rFonts w:cs="Arial"/>
          <w:lang w:eastAsia="en-GB"/>
        </w:rPr>
      </w:pPr>
      <w:r w:rsidRPr="0012486B">
        <w:rPr>
          <w:rFonts w:cs="Arial"/>
          <w:lang w:eastAsia="en-GB"/>
        </w:rPr>
        <w:t>This executive summary extends the organisation’s earlier ISO/IEC 27005:2022 and ISO 31000:2018</w:t>
      </w:r>
      <w:r w:rsidR="0033439E" w:rsidRPr="0012486B">
        <w:rPr>
          <w:rFonts w:cs="Arial"/>
          <w:lang w:eastAsia="en-GB"/>
        </w:rPr>
        <w:t xml:space="preserve"> </w:t>
      </w:r>
      <w:r w:rsidRPr="0012486B">
        <w:rPr>
          <w:rFonts w:cs="Arial"/>
          <w:lang w:eastAsia="en-GB"/>
        </w:rPr>
        <w:t xml:space="preserve">aligned qualitative risk assessment by applying quantitative risk </w:t>
      </w:r>
      <w:r w:rsidRPr="0012486B">
        <w:rPr>
          <w:rFonts w:cs="Arial"/>
          <w:b/>
          <w:bCs/>
          <w:lang w:eastAsia="en-GB"/>
        </w:rPr>
        <w:t>modelling</w:t>
      </w:r>
      <w:r w:rsidRPr="0012486B">
        <w:rPr>
          <w:rFonts w:cs="Arial"/>
          <w:lang w:eastAsia="en-GB"/>
        </w:rPr>
        <w:t xml:space="preserve"> to estimate the probability of adverse quality and supply-chain events. It further proposes a business continuity and disaster recovery (BC/DR)</w:t>
      </w:r>
      <w:r w:rsidRPr="0012486B">
        <w:rPr>
          <w:rFonts w:cs="Arial"/>
          <w:b/>
          <w:bCs/>
          <w:lang w:eastAsia="en-GB"/>
        </w:rPr>
        <w:t xml:space="preserve"> </w:t>
      </w:r>
      <w:r w:rsidRPr="0012486B">
        <w:rPr>
          <w:rFonts w:cs="Arial"/>
          <w:lang w:eastAsia="en-GB"/>
        </w:rPr>
        <w:t>architecture capable of meeting stringent availability and data-loss requirements and applies Multi-Criteria Decision Analysis (MCDA) to recommend a suitable hosting platform while addressing vendor lock-in concerns.</w:t>
      </w:r>
    </w:p>
    <w:p w14:paraId="54F00503" w14:textId="76934A5C" w:rsidR="007E7938" w:rsidRPr="0012486B" w:rsidRDefault="007E7938" w:rsidP="007E7938">
      <w:pPr>
        <w:rPr>
          <w:rFonts w:eastAsia="Times New Roman" w:cs="Arial"/>
          <w:kern w:val="0"/>
          <w:lang w:eastAsia="en-GB"/>
          <w14:ligatures w14:val="none"/>
        </w:rPr>
      </w:pPr>
    </w:p>
    <w:p w14:paraId="16FD3084" w14:textId="77777777" w:rsidR="007E7938" w:rsidRPr="0012486B" w:rsidRDefault="007E7938" w:rsidP="007E7938">
      <w:pPr>
        <w:pStyle w:val="Heading2"/>
        <w:rPr>
          <w:rFonts w:ascii="Arial" w:eastAsia="Times New Roman" w:hAnsi="Arial" w:cs="Arial"/>
          <w:lang w:eastAsia="en-GB"/>
        </w:rPr>
      </w:pPr>
      <w:r w:rsidRPr="0012486B">
        <w:rPr>
          <w:rFonts w:ascii="Arial" w:eastAsia="Times New Roman" w:hAnsi="Arial" w:cs="Arial"/>
          <w:lang w:eastAsia="en-GB"/>
        </w:rPr>
        <w:lastRenderedPageBreak/>
        <w:t>2. Risk Modelling Approach</w:t>
      </w:r>
    </w:p>
    <w:p w14:paraId="107257A1" w14:textId="77777777" w:rsidR="007E7938" w:rsidRPr="0012486B" w:rsidRDefault="007E7938" w:rsidP="007E7938">
      <w:pPr>
        <w:pStyle w:val="Heading3"/>
        <w:rPr>
          <w:rFonts w:eastAsia="Times New Roman" w:cs="Arial"/>
          <w:lang w:eastAsia="en-GB"/>
        </w:rPr>
      </w:pPr>
      <w:r w:rsidRPr="0012486B">
        <w:rPr>
          <w:rFonts w:eastAsia="Times New Roman" w:cs="Arial"/>
          <w:lang w:eastAsia="en-GB"/>
        </w:rPr>
        <w:t>2.1 Overview of Quantitative Risk Modelling Techniques</w:t>
      </w:r>
    </w:p>
    <w:p w14:paraId="09E5CD83" w14:textId="77777777" w:rsidR="007E7938" w:rsidRPr="0012486B" w:rsidRDefault="007E7938" w:rsidP="007E7938">
      <w:pPr>
        <w:rPr>
          <w:rFonts w:cs="Arial"/>
          <w:lang w:eastAsia="en-GB"/>
        </w:rPr>
      </w:pPr>
    </w:p>
    <w:p w14:paraId="2B6E8CFC" w14:textId="507D0C57" w:rsidR="007E7938" w:rsidRDefault="007E7938" w:rsidP="0066337B">
      <w:pPr>
        <w:spacing w:line="480" w:lineRule="auto"/>
        <w:rPr>
          <w:rFonts w:cs="Arial"/>
          <w:lang w:eastAsia="en-GB"/>
        </w:rPr>
      </w:pPr>
      <w:r w:rsidRPr="0012486B">
        <w:rPr>
          <w:rFonts w:cs="Arial"/>
          <w:lang w:eastAsia="en-GB"/>
        </w:rPr>
        <w:t>Quantitative risk modelling techniques differ significantly in their assumptions, data requirements, and suitability for small-to-medium enterprises undergoing digital transformation. Table 1 summarises the most commonly used approaches and evaluates their applicability to Pampered Pets.</w:t>
      </w:r>
    </w:p>
    <w:p w14:paraId="44305F5A" w14:textId="77777777" w:rsidR="0066337B" w:rsidRPr="0012486B" w:rsidRDefault="0066337B" w:rsidP="0066337B">
      <w:pPr>
        <w:spacing w:line="480" w:lineRule="auto"/>
        <w:rPr>
          <w:rFonts w:cs="Arial"/>
          <w:lang w:eastAsia="en-GB"/>
        </w:rPr>
      </w:pPr>
    </w:p>
    <w:p w14:paraId="039C7ACC" w14:textId="287FDC51" w:rsidR="007E7938" w:rsidRPr="0012486B" w:rsidRDefault="007E7938" w:rsidP="007E7938">
      <w:pPr>
        <w:rPr>
          <w:rFonts w:cs="Arial"/>
          <w:lang w:eastAsia="en-GB"/>
        </w:rPr>
      </w:pPr>
      <w:r w:rsidRPr="0012486B">
        <w:rPr>
          <w:rFonts w:cs="Arial"/>
          <w:lang w:eastAsia="en-GB"/>
        </w:rPr>
        <w:t>Table 1</w:t>
      </w:r>
      <w:r w:rsidR="0012486B" w:rsidRPr="0012486B">
        <w:rPr>
          <w:rFonts w:cs="Arial"/>
          <w:lang w:eastAsia="en-GB"/>
        </w:rPr>
        <w:t>:</w:t>
      </w:r>
      <w:r w:rsidRPr="0012486B">
        <w:rPr>
          <w:rFonts w:cs="Arial"/>
          <w:lang w:eastAsia="en-GB"/>
        </w:rPr>
        <w:t xml:space="preserve"> Comparison of Quantitative Risk Modelling Approaches</w:t>
      </w:r>
    </w:p>
    <w:p w14:paraId="2748A6EE" w14:textId="77777777" w:rsidR="007E7938" w:rsidRPr="0012486B" w:rsidRDefault="007E7938" w:rsidP="007E7938">
      <w:pPr>
        <w:rPr>
          <w:rFonts w:cs="Arial"/>
          <w:lang w:eastAsia="en-GB"/>
        </w:rPr>
      </w:pPr>
    </w:p>
    <w:tbl>
      <w:tblPr>
        <w:tblStyle w:val="PlainTable5"/>
        <w:tblW w:w="0" w:type="auto"/>
        <w:tblLook w:val="04A0" w:firstRow="1" w:lastRow="0" w:firstColumn="1" w:lastColumn="0" w:noHBand="0" w:noVBand="1"/>
      </w:tblPr>
      <w:tblGrid>
        <w:gridCol w:w="1786"/>
        <w:gridCol w:w="1794"/>
        <w:gridCol w:w="1954"/>
        <w:gridCol w:w="1995"/>
        <w:gridCol w:w="1497"/>
      </w:tblGrid>
      <w:tr w:rsidR="007E7938" w:rsidRPr="0012486B" w14:paraId="24122744" w14:textId="77777777" w:rsidTr="007E79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1F98F0"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Method</w:t>
            </w:r>
          </w:p>
        </w:tc>
        <w:tc>
          <w:tcPr>
            <w:tcW w:w="0" w:type="auto"/>
            <w:hideMark/>
          </w:tcPr>
          <w:p w14:paraId="483AE4D6" w14:textId="77777777" w:rsidR="007E7938" w:rsidRPr="00293782" w:rsidRDefault="007E7938" w:rsidP="007E7938">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Typical Use</w:t>
            </w:r>
          </w:p>
        </w:tc>
        <w:tc>
          <w:tcPr>
            <w:tcW w:w="0" w:type="auto"/>
            <w:hideMark/>
          </w:tcPr>
          <w:p w14:paraId="1669C1AF" w14:textId="77777777" w:rsidR="007E7938" w:rsidRPr="00293782" w:rsidRDefault="007E7938" w:rsidP="007E7938">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Strengths</w:t>
            </w:r>
          </w:p>
        </w:tc>
        <w:tc>
          <w:tcPr>
            <w:tcW w:w="0" w:type="auto"/>
            <w:hideMark/>
          </w:tcPr>
          <w:p w14:paraId="7238052D" w14:textId="77777777" w:rsidR="007E7938" w:rsidRPr="00293782" w:rsidRDefault="007E7938" w:rsidP="007E7938">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Limitations</w:t>
            </w:r>
          </w:p>
        </w:tc>
        <w:tc>
          <w:tcPr>
            <w:tcW w:w="0" w:type="auto"/>
            <w:hideMark/>
          </w:tcPr>
          <w:p w14:paraId="6A2B8ECC" w14:textId="77777777" w:rsidR="007E7938" w:rsidRPr="00293782" w:rsidRDefault="007E7938" w:rsidP="007E7938">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Suitability</w:t>
            </w:r>
          </w:p>
        </w:tc>
      </w:tr>
      <w:tr w:rsidR="007E7938" w:rsidRPr="0012486B" w14:paraId="68C775E5" w14:textId="77777777" w:rsidTr="007E7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9188B"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Monte Carlo Simulation</w:t>
            </w:r>
          </w:p>
        </w:tc>
        <w:tc>
          <w:tcPr>
            <w:tcW w:w="0" w:type="auto"/>
            <w:hideMark/>
          </w:tcPr>
          <w:p w14:paraId="2BAF7938"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Supply chain, operational, cyber risk</w:t>
            </w:r>
          </w:p>
        </w:tc>
        <w:tc>
          <w:tcPr>
            <w:tcW w:w="0" w:type="auto"/>
            <w:hideMark/>
          </w:tcPr>
          <w:p w14:paraId="05CA2254"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Handles uncertainty; flexible; transparent</w:t>
            </w:r>
          </w:p>
        </w:tc>
        <w:tc>
          <w:tcPr>
            <w:tcW w:w="0" w:type="auto"/>
            <w:hideMark/>
          </w:tcPr>
          <w:p w14:paraId="3693A0D8"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Requires assumptions; computational</w:t>
            </w:r>
          </w:p>
        </w:tc>
        <w:tc>
          <w:tcPr>
            <w:tcW w:w="0" w:type="auto"/>
            <w:hideMark/>
          </w:tcPr>
          <w:p w14:paraId="588E5E60"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High</w:t>
            </w:r>
          </w:p>
        </w:tc>
      </w:tr>
      <w:tr w:rsidR="007E7938" w:rsidRPr="0012486B" w14:paraId="195383A9" w14:textId="77777777" w:rsidTr="007E7938">
        <w:tc>
          <w:tcPr>
            <w:cnfStyle w:val="001000000000" w:firstRow="0" w:lastRow="0" w:firstColumn="1" w:lastColumn="0" w:oddVBand="0" w:evenVBand="0" w:oddHBand="0" w:evenHBand="0" w:firstRowFirstColumn="0" w:firstRowLastColumn="0" w:lastRowFirstColumn="0" w:lastRowLastColumn="0"/>
            <w:tcW w:w="0" w:type="auto"/>
            <w:hideMark/>
          </w:tcPr>
          <w:p w14:paraId="4702B70B"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Fault Tree Analysis (FTA)</w:t>
            </w:r>
          </w:p>
        </w:tc>
        <w:tc>
          <w:tcPr>
            <w:tcW w:w="0" w:type="auto"/>
            <w:hideMark/>
          </w:tcPr>
          <w:p w14:paraId="4E350D91"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Availability and reliability modelling</w:t>
            </w:r>
          </w:p>
        </w:tc>
        <w:tc>
          <w:tcPr>
            <w:tcW w:w="0" w:type="auto"/>
            <w:hideMark/>
          </w:tcPr>
          <w:p w14:paraId="64565515"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Clear logic; traceable; auditable</w:t>
            </w:r>
          </w:p>
        </w:tc>
        <w:tc>
          <w:tcPr>
            <w:tcW w:w="0" w:type="auto"/>
            <w:hideMark/>
          </w:tcPr>
          <w:p w14:paraId="5F0AE590"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Assumes independence</w:t>
            </w:r>
          </w:p>
        </w:tc>
        <w:tc>
          <w:tcPr>
            <w:tcW w:w="0" w:type="auto"/>
            <w:hideMark/>
          </w:tcPr>
          <w:p w14:paraId="4015A479"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High</w:t>
            </w:r>
          </w:p>
        </w:tc>
      </w:tr>
      <w:tr w:rsidR="007E7938" w:rsidRPr="0012486B" w14:paraId="6BAC3A25" w14:textId="77777777" w:rsidTr="007E7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EABBC"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Bayesian Networks</w:t>
            </w:r>
          </w:p>
        </w:tc>
        <w:tc>
          <w:tcPr>
            <w:tcW w:w="0" w:type="auto"/>
            <w:hideMark/>
          </w:tcPr>
          <w:p w14:paraId="663F0DC2"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Causal risk dependency modelling</w:t>
            </w:r>
          </w:p>
        </w:tc>
        <w:tc>
          <w:tcPr>
            <w:tcW w:w="0" w:type="auto"/>
            <w:hideMark/>
          </w:tcPr>
          <w:p w14:paraId="1BFFA9BD"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Dynamic updating; rich causal insight</w:t>
            </w:r>
          </w:p>
        </w:tc>
        <w:tc>
          <w:tcPr>
            <w:tcW w:w="0" w:type="auto"/>
            <w:hideMark/>
          </w:tcPr>
          <w:p w14:paraId="3A1F7E78"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Complex; data-hungry</w:t>
            </w:r>
          </w:p>
        </w:tc>
        <w:tc>
          <w:tcPr>
            <w:tcW w:w="0" w:type="auto"/>
            <w:hideMark/>
          </w:tcPr>
          <w:p w14:paraId="65438E05"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Low</w:t>
            </w:r>
          </w:p>
        </w:tc>
      </w:tr>
      <w:tr w:rsidR="007E7938" w:rsidRPr="0012486B" w14:paraId="0800253A" w14:textId="77777777" w:rsidTr="007E7938">
        <w:tc>
          <w:tcPr>
            <w:cnfStyle w:val="001000000000" w:firstRow="0" w:lastRow="0" w:firstColumn="1" w:lastColumn="0" w:oddVBand="0" w:evenVBand="0" w:oddHBand="0" w:evenHBand="0" w:firstRowFirstColumn="0" w:firstRowLastColumn="0" w:lastRowFirstColumn="0" w:lastRowLastColumn="0"/>
            <w:tcW w:w="0" w:type="auto"/>
            <w:hideMark/>
          </w:tcPr>
          <w:p w14:paraId="493F7F99"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Value at Risk (VaR)</w:t>
            </w:r>
          </w:p>
        </w:tc>
        <w:tc>
          <w:tcPr>
            <w:tcW w:w="0" w:type="auto"/>
            <w:hideMark/>
          </w:tcPr>
          <w:p w14:paraId="240EE87A"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Financial loss estimation</w:t>
            </w:r>
          </w:p>
        </w:tc>
        <w:tc>
          <w:tcPr>
            <w:tcW w:w="0" w:type="auto"/>
            <w:hideMark/>
          </w:tcPr>
          <w:p w14:paraId="6AF94644"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Simple output</w:t>
            </w:r>
          </w:p>
        </w:tc>
        <w:tc>
          <w:tcPr>
            <w:tcW w:w="0" w:type="auto"/>
            <w:hideMark/>
          </w:tcPr>
          <w:p w14:paraId="78099683"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Poor for tail risk; non-financial impacts</w:t>
            </w:r>
          </w:p>
        </w:tc>
        <w:tc>
          <w:tcPr>
            <w:tcW w:w="0" w:type="auto"/>
            <w:hideMark/>
          </w:tcPr>
          <w:p w14:paraId="22E00A84"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Low</w:t>
            </w:r>
          </w:p>
        </w:tc>
      </w:tr>
      <w:tr w:rsidR="007E7938" w:rsidRPr="0012486B" w14:paraId="7E53580C" w14:textId="77777777" w:rsidTr="007E7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0C930"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Loss Distribution Approach (LDA)</w:t>
            </w:r>
          </w:p>
        </w:tc>
        <w:tc>
          <w:tcPr>
            <w:tcW w:w="0" w:type="auto"/>
            <w:hideMark/>
          </w:tcPr>
          <w:p w14:paraId="1B52E2DF"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Banking operational risk</w:t>
            </w:r>
          </w:p>
        </w:tc>
        <w:tc>
          <w:tcPr>
            <w:tcW w:w="0" w:type="auto"/>
            <w:hideMark/>
          </w:tcPr>
          <w:p w14:paraId="55D653D6"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Statistically rigorous</w:t>
            </w:r>
          </w:p>
        </w:tc>
        <w:tc>
          <w:tcPr>
            <w:tcW w:w="0" w:type="auto"/>
            <w:hideMark/>
          </w:tcPr>
          <w:p w14:paraId="1A5B15E1"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Requires historical loss data</w:t>
            </w:r>
          </w:p>
        </w:tc>
        <w:tc>
          <w:tcPr>
            <w:tcW w:w="0" w:type="auto"/>
            <w:hideMark/>
          </w:tcPr>
          <w:p w14:paraId="33632A1D"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Low</w:t>
            </w:r>
          </w:p>
        </w:tc>
      </w:tr>
      <w:tr w:rsidR="007E7938" w:rsidRPr="0012486B" w14:paraId="0D35C786" w14:textId="77777777" w:rsidTr="007E7938">
        <w:tc>
          <w:tcPr>
            <w:cnfStyle w:val="001000000000" w:firstRow="0" w:lastRow="0" w:firstColumn="1" w:lastColumn="0" w:oddVBand="0" w:evenVBand="0" w:oddHBand="0" w:evenHBand="0" w:firstRowFirstColumn="0" w:firstRowLastColumn="0" w:lastRowFirstColumn="0" w:lastRowLastColumn="0"/>
            <w:tcW w:w="0" w:type="auto"/>
            <w:hideMark/>
          </w:tcPr>
          <w:p w14:paraId="5E65C96E"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System Dynamics</w:t>
            </w:r>
          </w:p>
        </w:tc>
        <w:tc>
          <w:tcPr>
            <w:tcW w:w="0" w:type="auto"/>
            <w:hideMark/>
          </w:tcPr>
          <w:p w14:paraId="01ED7195"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Long-term policy behaviour</w:t>
            </w:r>
          </w:p>
        </w:tc>
        <w:tc>
          <w:tcPr>
            <w:tcW w:w="0" w:type="auto"/>
            <w:hideMark/>
          </w:tcPr>
          <w:p w14:paraId="0D2B14D5"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Captures feedback loops</w:t>
            </w:r>
          </w:p>
        </w:tc>
        <w:tc>
          <w:tcPr>
            <w:tcW w:w="0" w:type="auto"/>
            <w:hideMark/>
          </w:tcPr>
          <w:p w14:paraId="48CAEF98"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Calibration complexity</w:t>
            </w:r>
          </w:p>
        </w:tc>
        <w:tc>
          <w:tcPr>
            <w:tcW w:w="0" w:type="auto"/>
            <w:hideMark/>
          </w:tcPr>
          <w:p w14:paraId="2C567E3D"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Medium-Low</w:t>
            </w:r>
          </w:p>
        </w:tc>
      </w:tr>
      <w:tr w:rsidR="007E7938" w:rsidRPr="0012486B" w14:paraId="12227382" w14:textId="77777777" w:rsidTr="007E7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F97"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Markov Models</w:t>
            </w:r>
          </w:p>
        </w:tc>
        <w:tc>
          <w:tcPr>
            <w:tcW w:w="0" w:type="auto"/>
            <w:hideMark/>
          </w:tcPr>
          <w:p w14:paraId="61ACE1BC"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Reliability states</w:t>
            </w:r>
          </w:p>
        </w:tc>
        <w:tc>
          <w:tcPr>
            <w:tcW w:w="0" w:type="auto"/>
            <w:hideMark/>
          </w:tcPr>
          <w:p w14:paraId="405CC921"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Mathematical precision</w:t>
            </w:r>
          </w:p>
        </w:tc>
        <w:tc>
          <w:tcPr>
            <w:tcW w:w="0" w:type="auto"/>
            <w:hideMark/>
          </w:tcPr>
          <w:p w14:paraId="429CDD0A"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Memoryless assumption</w:t>
            </w:r>
          </w:p>
        </w:tc>
        <w:tc>
          <w:tcPr>
            <w:tcW w:w="0" w:type="auto"/>
            <w:hideMark/>
          </w:tcPr>
          <w:p w14:paraId="16D8B19C" w14:textId="77777777" w:rsidR="007E7938" w:rsidRPr="00293782" w:rsidRDefault="007E7938" w:rsidP="007E7938">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Low</w:t>
            </w:r>
          </w:p>
        </w:tc>
      </w:tr>
      <w:tr w:rsidR="007E7938" w:rsidRPr="0012486B" w14:paraId="6BB74ACC" w14:textId="77777777" w:rsidTr="007E7938">
        <w:tc>
          <w:tcPr>
            <w:cnfStyle w:val="001000000000" w:firstRow="0" w:lastRow="0" w:firstColumn="1" w:lastColumn="0" w:oddVBand="0" w:evenVBand="0" w:oddHBand="0" w:evenHBand="0" w:firstRowFirstColumn="0" w:firstRowLastColumn="0" w:lastRowFirstColumn="0" w:lastRowLastColumn="0"/>
            <w:tcW w:w="0" w:type="auto"/>
            <w:hideMark/>
          </w:tcPr>
          <w:p w14:paraId="4EB600CB" w14:textId="77777777" w:rsidR="007E7938" w:rsidRPr="00293782" w:rsidRDefault="007E7938" w:rsidP="007E7938">
            <w:pPr>
              <w:rPr>
                <w:rFonts w:eastAsia="Times New Roman" w:cs="Arial"/>
                <w:i w:val="0"/>
                <w:iCs w:val="0"/>
                <w:lang w:eastAsia="en-GB"/>
              </w:rPr>
            </w:pPr>
            <w:r w:rsidRPr="00293782">
              <w:rPr>
                <w:rFonts w:eastAsia="Times New Roman" w:cs="Arial"/>
                <w:i w:val="0"/>
                <w:iCs w:val="0"/>
                <w:lang w:eastAsia="en-GB"/>
              </w:rPr>
              <w:t>MCDA</w:t>
            </w:r>
          </w:p>
        </w:tc>
        <w:tc>
          <w:tcPr>
            <w:tcW w:w="0" w:type="auto"/>
            <w:hideMark/>
          </w:tcPr>
          <w:p w14:paraId="374938EC"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Decision-making under trade-offs</w:t>
            </w:r>
          </w:p>
        </w:tc>
        <w:tc>
          <w:tcPr>
            <w:tcW w:w="0" w:type="auto"/>
            <w:hideMark/>
          </w:tcPr>
          <w:p w14:paraId="0F199306"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Transparent prioritisation</w:t>
            </w:r>
          </w:p>
        </w:tc>
        <w:tc>
          <w:tcPr>
            <w:tcW w:w="0" w:type="auto"/>
            <w:hideMark/>
          </w:tcPr>
          <w:p w14:paraId="632A0620"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Subjective weighting</w:t>
            </w:r>
          </w:p>
        </w:tc>
        <w:tc>
          <w:tcPr>
            <w:tcW w:w="0" w:type="auto"/>
            <w:hideMark/>
          </w:tcPr>
          <w:p w14:paraId="5E39D543" w14:textId="77777777" w:rsidR="007E7938" w:rsidRPr="00293782" w:rsidRDefault="007E7938" w:rsidP="007E7938">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High (for platform choice)</w:t>
            </w:r>
          </w:p>
        </w:tc>
      </w:tr>
    </w:tbl>
    <w:p w14:paraId="3CD7CC86" w14:textId="77777777" w:rsidR="007E7938" w:rsidRPr="0012486B" w:rsidRDefault="007E7938" w:rsidP="007E7938">
      <w:pPr>
        <w:pStyle w:val="Heading3"/>
        <w:rPr>
          <w:rFonts w:eastAsia="Times New Roman" w:cs="Arial"/>
          <w:lang w:eastAsia="en-GB"/>
        </w:rPr>
      </w:pPr>
    </w:p>
    <w:p w14:paraId="08BFD9DF" w14:textId="3DCDF4DD" w:rsidR="007E7938" w:rsidRPr="0012486B" w:rsidRDefault="007E7938" w:rsidP="007E7938">
      <w:pPr>
        <w:pStyle w:val="Heading3"/>
        <w:rPr>
          <w:rFonts w:eastAsia="Times New Roman" w:cs="Arial"/>
          <w:lang w:eastAsia="en-GB"/>
        </w:rPr>
      </w:pPr>
      <w:r w:rsidRPr="0012486B">
        <w:rPr>
          <w:rFonts w:eastAsia="Times New Roman" w:cs="Arial"/>
          <w:lang w:eastAsia="en-GB"/>
        </w:rPr>
        <w:t>Justification of Selected Models</w:t>
      </w:r>
    </w:p>
    <w:p w14:paraId="30CF3993" w14:textId="77777777" w:rsidR="0033439E" w:rsidRPr="0012486B" w:rsidRDefault="0033439E" w:rsidP="0033439E">
      <w:pPr>
        <w:rPr>
          <w:rFonts w:cs="Arial"/>
          <w:lang w:eastAsia="en-GB"/>
        </w:rPr>
      </w:pPr>
    </w:p>
    <w:p w14:paraId="4315E4A7" w14:textId="2F277898" w:rsidR="007E7938" w:rsidRPr="0012486B" w:rsidRDefault="007E7938" w:rsidP="0066337B">
      <w:pPr>
        <w:spacing w:line="480" w:lineRule="auto"/>
        <w:jc w:val="both"/>
        <w:rPr>
          <w:rFonts w:cs="Arial"/>
          <w:lang w:eastAsia="en-GB"/>
        </w:rPr>
      </w:pPr>
      <w:r w:rsidRPr="0012486B">
        <w:rPr>
          <w:rFonts w:cs="Arial"/>
          <w:lang w:eastAsia="en-GB"/>
        </w:rPr>
        <w:lastRenderedPageBreak/>
        <w:t xml:space="preserve">Monte Carlo simulation and Fault Tree Analysis were selected because they provide probabilistic outputs using bounded assumptions and are </w:t>
      </w:r>
      <w:r w:rsidR="0033439E" w:rsidRPr="0012486B">
        <w:rPr>
          <w:rFonts w:cs="Arial"/>
          <w:lang w:eastAsia="en-GB"/>
        </w:rPr>
        <w:t>suited to</w:t>
      </w:r>
      <w:r w:rsidRPr="0012486B">
        <w:rPr>
          <w:rFonts w:cs="Arial"/>
          <w:lang w:eastAsia="en-GB"/>
        </w:rPr>
        <w:t xml:space="preserve"> environments with limited historical data</w:t>
      </w:r>
      <w:r w:rsidR="0012486B" w:rsidRPr="0012486B">
        <w:rPr>
          <w:rFonts w:cs="Arial"/>
          <w:lang w:eastAsia="en-GB"/>
        </w:rPr>
        <w:t xml:space="preserve"> </w:t>
      </w:r>
      <w:r w:rsidR="0012486B" w:rsidRPr="0012486B">
        <w:rPr>
          <w:rFonts w:cs="Arial"/>
          <w:lang w:eastAsia="en-GB"/>
        </w:rPr>
        <w:fldChar w:fldCharType="begin"/>
      </w:r>
      <w:r w:rsidR="0012486B" w:rsidRPr="0012486B">
        <w:rPr>
          <w:rFonts w:cs="Arial"/>
          <w:lang w:eastAsia="en-GB"/>
        </w:rPr>
        <w:instrText xml:space="preserve"> ADDIN ZOTERO_ITEM CSL_CITATION {"citationID":"mTVVcUQN","properties":{"unsorted":false,"formattedCitation":"({\\i{}Monte Carlo Simulation: How to choose the best probabilistic distribution and its challenges}, 2025)","plainCitation":"(Monte Carlo Simulation: How to choose the best probabilistic distribution and its challenges, 2025)","noteIndex":0},"citationItems":[{"id":265,"uris":["http://zotero.org/users/180195/items/VF6CHA86"],"itemData":{"id":265,"type":"webpage","abstract":"Abstract This article offers a detailed and accessible examination of Monte Carlo Simulation, a powerful statistical tool for modeling uncertainties in fields such as finance, engineering, science, and risk management. It explains the simulation’s mechanics, the importance of selecting appropriate p","language":"en","title":"Monte Carlo Simulation: How to choose the best probabilistic distribution and its challenges","title-short":"Monte Carlo Simulation","URL":"https://www.linkedin.com/pulse/monte-carlo-simulation-how-choose-best-probabilistic-its-carvalho--s9izf","accessed":{"date-parts":[["2026",1,26]]},"issued":{"date-parts":[["2025"]],"season":"07"}}}],"schema":"https://github.com/citation-style-language/schema/raw/master/csl-citation.json"} </w:instrText>
      </w:r>
      <w:r w:rsidR="0012486B" w:rsidRPr="0012486B">
        <w:rPr>
          <w:rFonts w:cs="Arial"/>
          <w:lang w:eastAsia="en-GB"/>
        </w:rPr>
        <w:fldChar w:fldCharType="separate"/>
      </w:r>
      <w:r w:rsidR="0012486B" w:rsidRPr="0012486B">
        <w:rPr>
          <w:rFonts w:cs="Arial"/>
          <w:kern w:val="0"/>
          <w:lang w:val="en-GB"/>
        </w:rPr>
        <w:t>(</w:t>
      </w:r>
      <w:r w:rsidR="0012486B" w:rsidRPr="0012486B">
        <w:rPr>
          <w:rFonts w:cs="Arial"/>
          <w:i/>
          <w:iCs/>
          <w:kern w:val="0"/>
          <w:lang w:val="en-GB"/>
        </w:rPr>
        <w:t>Monte Carlo Simulation: How to choose the best probabilistic distribution and its challenges</w:t>
      </w:r>
      <w:r w:rsidR="0012486B" w:rsidRPr="0012486B">
        <w:rPr>
          <w:rFonts w:cs="Arial"/>
          <w:kern w:val="0"/>
          <w:lang w:val="en-GB"/>
        </w:rPr>
        <w:t>, 2025)</w:t>
      </w:r>
      <w:r w:rsidR="0012486B" w:rsidRPr="0012486B">
        <w:rPr>
          <w:rFonts w:cs="Arial"/>
          <w:lang w:eastAsia="en-GB"/>
        </w:rPr>
        <w:fldChar w:fldCharType="end"/>
      </w:r>
      <w:r w:rsidRPr="0012486B">
        <w:rPr>
          <w:rFonts w:cs="Arial"/>
          <w:lang w:eastAsia="en-GB"/>
        </w:rPr>
        <w:t>. Bayesian and loss-based approaches were rejected due to excessive data and modelling complexity relative to organisational maturity. MCDA was selected not for probability estimation, but for platform selection, where competing criteria must be balanced.</w:t>
      </w:r>
      <w:r w:rsidR="0033439E" w:rsidRPr="0012486B">
        <w:rPr>
          <w:rFonts w:cs="Arial"/>
          <w:lang w:eastAsia="en-GB"/>
        </w:rPr>
        <w:t xml:space="preserve"> </w:t>
      </w:r>
      <w:r w:rsidR="0033439E" w:rsidRPr="0012486B">
        <w:rPr>
          <w:rFonts w:cs="Arial"/>
          <w:lang w:eastAsia="en-GB"/>
        </w:rPr>
        <w:fldChar w:fldCharType="begin"/>
      </w:r>
      <w:r w:rsidR="00105E64">
        <w:rPr>
          <w:rFonts w:cs="Arial"/>
          <w:lang w:eastAsia="en-GB"/>
        </w:rPr>
        <w:instrText xml:space="preserve"> ADDIN ZOTERO_ITEM CSL_CITATION {"citationID":"XgTBnfQI","properties":{"unsorted":false,"formattedCitation":"({\\i{}Monte Carlo Simulation: How to choose the best probabilistic distribution and its challenges}, 2025)","plainCitation":"(Monte Carlo Simulation: How to choose the best probabilistic distribution and its challenges, 2025)","dontUpdate":true,"noteIndex":0},"citationItems":[{"id":265,"uris":["http://zotero.org/users/180195/items/VF6CHA86"],"itemData":{"id":265,"type":"webpage","abstract":"Abstract This article offers a detailed and accessible examination of Monte Carlo Simulation, a powerful statistical tool for modeling uncertainties in fields such as finance, engineering, science, and risk management. It explains the simulation’s mechanics, the importance of selecting appropriate p","language":"en","title":"Monte Carlo Simulation: How to choose the best probabilistic distribution and its challenges","title-short":"Monte Carlo Simulation","URL":"https://www.linkedin.com/pulse/monte-carlo-simulation-how-choose-best-probabilistic-its-carvalho--s9izf","accessed":{"date-parts":[["2026",1,26]]},"issued":{"date-parts":[["2025"]],"season":"07"}}}],"schema":"https://github.com/citation-style-language/schema/raw/master/csl-citation.json"} </w:instrText>
      </w:r>
      <w:r w:rsidR="0033439E" w:rsidRPr="0012486B">
        <w:rPr>
          <w:rFonts w:cs="Arial"/>
          <w:lang w:eastAsia="en-GB"/>
        </w:rPr>
        <w:fldChar w:fldCharType="separate"/>
      </w:r>
      <w:r w:rsidR="0033439E" w:rsidRPr="0012486B">
        <w:rPr>
          <w:rFonts w:cs="Arial"/>
          <w:lang w:eastAsia="en-GB"/>
        </w:rPr>
        <w:fldChar w:fldCharType="end"/>
      </w:r>
      <w:r w:rsidR="0012486B" w:rsidRPr="0012486B">
        <w:rPr>
          <w:rFonts w:cs="Arial"/>
          <w:lang w:eastAsia="en-GB"/>
        </w:rPr>
        <w:t xml:space="preserve"> </w:t>
      </w:r>
    </w:p>
    <w:p w14:paraId="39F1ADB0" w14:textId="04296F72" w:rsidR="007E7938" w:rsidRPr="0012486B" w:rsidRDefault="007E7938" w:rsidP="007E7938">
      <w:pPr>
        <w:rPr>
          <w:rFonts w:eastAsia="Times New Roman" w:cs="Arial"/>
          <w:kern w:val="0"/>
          <w:lang w:eastAsia="en-GB"/>
          <w14:ligatures w14:val="none"/>
        </w:rPr>
      </w:pPr>
    </w:p>
    <w:p w14:paraId="07A11CAC" w14:textId="77777777" w:rsidR="007E7938" w:rsidRPr="0012486B" w:rsidRDefault="007E7938" w:rsidP="0033439E">
      <w:pPr>
        <w:pStyle w:val="Heading2"/>
        <w:rPr>
          <w:rFonts w:ascii="Arial" w:eastAsia="Times New Roman" w:hAnsi="Arial" w:cs="Arial"/>
          <w:lang w:eastAsia="en-GB"/>
        </w:rPr>
      </w:pPr>
      <w:r w:rsidRPr="0012486B">
        <w:rPr>
          <w:rFonts w:ascii="Arial" w:eastAsia="Times New Roman" w:hAnsi="Arial" w:cs="Arial"/>
          <w:lang w:eastAsia="en-GB"/>
        </w:rPr>
        <w:t>3. Monte Carlo Simulation – Product Quality Risk</w:t>
      </w:r>
    </w:p>
    <w:p w14:paraId="7FF0CFAF" w14:textId="77777777" w:rsidR="007E7938" w:rsidRDefault="007E7938" w:rsidP="0033439E">
      <w:pPr>
        <w:pStyle w:val="Heading2"/>
        <w:rPr>
          <w:rFonts w:ascii="Arial" w:eastAsia="Times New Roman" w:hAnsi="Arial" w:cs="Arial"/>
          <w:lang w:eastAsia="en-GB"/>
        </w:rPr>
      </w:pPr>
      <w:r w:rsidRPr="0012486B">
        <w:rPr>
          <w:rFonts w:ascii="Arial" w:eastAsia="Times New Roman" w:hAnsi="Arial" w:cs="Arial"/>
          <w:lang w:eastAsia="en-GB"/>
        </w:rPr>
        <w:t>3.1 Model Structure and Assumptions</w:t>
      </w:r>
    </w:p>
    <w:p w14:paraId="7DFE89A7" w14:textId="77777777" w:rsidR="0066337B" w:rsidRPr="0066337B" w:rsidRDefault="0066337B" w:rsidP="0066337B">
      <w:pPr>
        <w:rPr>
          <w:lang w:eastAsia="en-GB"/>
        </w:rPr>
      </w:pPr>
    </w:p>
    <w:p w14:paraId="5640FAE2" w14:textId="7D94AB79" w:rsidR="007E7938" w:rsidRPr="0012486B" w:rsidRDefault="007E7938" w:rsidP="0066337B">
      <w:pPr>
        <w:spacing w:line="480" w:lineRule="auto"/>
        <w:jc w:val="both"/>
        <w:rPr>
          <w:rFonts w:cs="Arial"/>
          <w:lang w:eastAsia="en-GB"/>
        </w:rPr>
      </w:pPr>
      <w:r w:rsidRPr="0012486B">
        <w:rPr>
          <w:rFonts w:cs="Arial"/>
          <w:lang w:eastAsia="en-GB"/>
        </w:rPr>
        <w:t>Monte Carlo simulation estimates annual probabilities of quality-impacting events by repeatedly sampling uncertain inputs and observing resulting outcomes. All probabilities are modelled using triangular distributions, reflecting bounded expert judgement, a recommended practice where empirical data is incomplete</w:t>
      </w:r>
      <w:r w:rsidR="0033439E" w:rsidRPr="0012486B">
        <w:rPr>
          <w:rFonts w:cs="Arial"/>
          <w:lang w:eastAsia="en-GB"/>
        </w:rPr>
        <w:t xml:space="preserve"> </w:t>
      </w:r>
      <w:r w:rsidR="0033439E" w:rsidRPr="0012486B">
        <w:rPr>
          <w:rFonts w:cs="Arial"/>
          <w:lang w:eastAsia="en-GB"/>
        </w:rPr>
        <w:fldChar w:fldCharType="begin"/>
      </w:r>
      <w:r w:rsidR="0033439E" w:rsidRPr="0012486B">
        <w:rPr>
          <w:rFonts w:cs="Arial"/>
          <w:lang w:eastAsia="en-GB"/>
        </w:rPr>
        <w:instrText xml:space="preserve"> ADDIN ZOTERO_ITEM CSL_CITATION {"citationID":"fOoqV6wv","properties":{"unsorted":false,"formattedCitation":"({\\i{}Monte Carlo Simulation: How to choose the best probabilistic distribution and its challenges}, 2025)","plainCitation":"(Monte Carlo Simulation: How to choose the best probabilistic distribution and its challenges, 2025)","noteIndex":0},"citationItems":[{"id":265,"uris":["http://zotero.org/users/180195/items/VF6CHA86"],"itemData":{"id":265,"type":"webpage","abstract":"Abstract This article offers a detailed and accessible examination of Monte Carlo Simulation, a powerful statistical tool for modeling uncertainties in fields such as finance, engineering, science, and risk management. It explains the simulation’s mechanics, the importance of selecting appropriate p","language":"en","title":"Monte Carlo Simulation: How to choose the best probabilistic distribution and its challenges","title-short":"Monte Carlo Simulation","URL":"https://www.linkedin.com/pulse/monte-carlo-simulation-how-choose-best-probabilistic-its-carvalho--s9izf","accessed":{"date-parts":[["2026",1,26]]},"issued":{"date-parts":[["2025"]],"season":"07"}}}],"schema":"https://github.com/citation-style-language/schema/raw/master/csl-citation.json"} </w:instrText>
      </w:r>
      <w:r w:rsidR="0033439E" w:rsidRPr="0012486B">
        <w:rPr>
          <w:rFonts w:cs="Arial"/>
          <w:lang w:eastAsia="en-GB"/>
        </w:rPr>
        <w:fldChar w:fldCharType="separate"/>
      </w:r>
      <w:r w:rsidR="0033439E" w:rsidRPr="0012486B">
        <w:rPr>
          <w:rFonts w:cs="Arial"/>
          <w:kern w:val="0"/>
          <w:lang w:val="en-GB"/>
        </w:rPr>
        <w:t>(</w:t>
      </w:r>
      <w:r w:rsidR="0033439E" w:rsidRPr="0012486B">
        <w:rPr>
          <w:rFonts w:cs="Arial"/>
          <w:i/>
          <w:iCs/>
          <w:kern w:val="0"/>
          <w:lang w:val="en-GB"/>
        </w:rPr>
        <w:t>Monte Carlo Simulation: How to choose the best probabilistic distribution and its challenges</w:t>
      </w:r>
      <w:r w:rsidR="0033439E" w:rsidRPr="0012486B">
        <w:rPr>
          <w:rFonts w:cs="Arial"/>
          <w:kern w:val="0"/>
          <w:lang w:val="en-GB"/>
        </w:rPr>
        <w:t>, 2025)</w:t>
      </w:r>
      <w:r w:rsidR="0033439E" w:rsidRPr="0012486B">
        <w:rPr>
          <w:rFonts w:cs="Arial"/>
          <w:lang w:eastAsia="en-GB"/>
        </w:rPr>
        <w:fldChar w:fldCharType="end"/>
      </w:r>
    </w:p>
    <w:p w14:paraId="056D5363" w14:textId="77777777" w:rsidR="0012486B" w:rsidRPr="0012486B" w:rsidRDefault="0012486B" w:rsidP="0012486B">
      <w:pPr>
        <w:rPr>
          <w:rFonts w:cs="Arial"/>
          <w:lang w:eastAsia="en-GB"/>
        </w:rPr>
      </w:pPr>
    </w:p>
    <w:p w14:paraId="15E5A212" w14:textId="37E1FF1D" w:rsidR="007E7938" w:rsidRPr="0012486B" w:rsidRDefault="007E7938" w:rsidP="0012486B">
      <w:pPr>
        <w:rPr>
          <w:rFonts w:cs="Arial"/>
          <w:lang w:eastAsia="en-GB"/>
        </w:rPr>
      </w:pPr>
      <w:r w:rsidRPr="0012486B">
        <w:rPr>
          <w:rFonts w:cs="Arial"/>
          <w:lang w:eastAsia="en-GB"/>
        </w:rPr>
        <w:t>Table 2</w:t>
      </w:r>
      <w:r w:rsidR="0012486B" w:rsidRPr="0012486B">
        <w:rPr>
          <w:rFonts w:cs="Arial"/>
          <w:lang w:eastAsia="en-GB"/>
        </w:rPr>
        <w:t>:</w:t>
      </w:r>
      <w:r w:rsidRPr="0012486B">
        <w:rPr>
          <w:rFonts w:cs="Arial"/>
          <w:lang w:eastAsia="en-GB"/>
        </w:rPr>
        <w:t xml:space="preserve"> Monte Carlo Input Variables</w:t>
      </w:r>
    </w:p>
    <w:p w14:paraId="6467CF9D" w14:textId="77777777" w:rsidR="0012486B" w:rsidRPr="0012486B" w:rsidRDefault="0012486B" w:rsidP="0012486B">
      <w:pPr>
        <w:rPr>
          <w:rFonts w:cs="Arial"/>
          <w:lang w:eastAsia="en-GB"/>
        </w:rPr>
      </w:pPr>
    </w:p>
    <w:tbl>
      <w:tblPr>
        <w:tblStyle w:val="PlainTable5"/>
        <w:tblW w:w="0" w:type="auto"/>
        <w:tblLook w:val="04A0" w:firstRow="1" w:lastRow="0" w:firstColumn="1" w:lastColumn="0" w:noHBand="0" w:noVBand="1"/>
      </w:tblPr>
      <w:tblGrid>
        <w:gridCol w:w="1151"/>
        <w:gridCol w:w="4306"/>
        <w:gridCol w:w="3569"/>
      </w:tblGrid>
      <w:tr w:rsidR="007E7938" w:rsidRPr="0012486B" w14:paraId="0028C846"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874A95"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Variable</w:t>
            </w:r>
          </w:p>
        </w:tc>
        <w:tc>
          <w:tcPr>
            <w:tcW w:w="0" w:type="auto"/>
            <w:hideMark/>
          </w:tcPr>
          <w:p w14:paraId="5244F8E4" w14:textId="77777777" w:rsidR="007E7938" w:rsidRPr="00293782" w:rsidRDefault="007E7938" w:rsidP="0012486B">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Description</w:t>
            </w:r>
          </w:p>
        </w:tc>
        <w:tc>
          <w:tcPr>
            <w:tcW w:w="0" w:type="auto"/>
            <w:hideMark/>
          </w:tcPr>
          <w:p w14:paraId="3B0D1699" w14:textId="77777777" w:rsidR="007E7938" w:rsidRPr="00293782" w:rsidRDefault="007E7938" w:rsidP="0012486B">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Distribution (min, mode, max)</w:t>
            </w:r>
          </w:p>
        </w:tc>
      </w:tr>
      <w:tr w:rsidR="007E7938" w:rsidRPr="0012486B" w14:paraId="2A93CF10"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7CCFE"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P_{SM}</w:t>
            </w:r>
          </w:p>
        </w:tc>
        <w:tc>
          <w:tcPr>
            <w:tcW w:w="0" w:type="auto"/>
            <w:hideMark/>
          </w:tcPr>
          <w:p w14:paraId="55A00284"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Supplier-related minor quality deviation</w:t>
            </w:r>
          </w:p>
        </w:tc>
        <w:tc>
          <w:tcPr>
            <w:tcW w:w="0" w:type="auto"/>
            <w:hideMark/>
          </w:tcPr>
          <w:p w14:paraId="768D6CCC"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Tri(0.06, 0.09, 0.13)</w:t>
            </w:r>
          </w:p>
        </w:tc>
      </w:tr>
      <w:tr w:rsidR="007E7938" w:rsidRPr="0012486B" w14:paraId="1296A7E8"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037B6385"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P_{DE}</w:t>
            </w:r>
          </w:p>
        </w:tc>
        <w:tc>
          <w:tcPr>
            <w:tcW w:w="0" w:type="auto"/>
            <w:hideMark/>
          </w:tcPr>
          <w:p w14:paraId="2FA59C77"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Data or inventory integrity error</w:t>
            </w:r>
          </w:p>
        </w:tc>
        <w:tc>
          <w:tcPr>
            <w:tcW w:w="0" w:type="auto"/>
            <w:hideMark/>
          </w:tcPr>
          <w:p w14:paraId="7F704F14"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Tri(0.03, 0.05, 0.08)</w:t>
            </w:r>
          </w:p>
        </w:tc>
      </w:tr>
      <w:tr w:rsidR="007E7938" w:rsidRPr="0012486B" w14:paraId="1393ABB7"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42980"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P_{CC}</w:t>
            </w:r>
          </w:p>
        </w:tc>
        <w:tc>
          <w:tcPr>
            <w:tcW w:w="0" w:type="auto"/>
            <w:hideMark/>
          </w:tcPr>
          <w:p w14:paraId="72A8F282"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Cold-chain or handling excursion</w:t>
            </w:r>
          </w:p>
        </w:tc>
        <w:tc>
          <w:tcPr>
            <w:tcW w:w="0" w:type="auto"/>
            <w:hideMark/>
          </w:tcPr>
          <w:p w14:paraId="566C4B5A"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Tri(0.02, 0.04, 0.07)</w:t>
            </w:r>
          </w:p>
        </w:tc>
      </w:tr>
      <w:tr w:rsidR="007E7938" w:rsidRPr="0012486B" w14:paraId="749487C4"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232F542A"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P_{SS}</w:t>
            </w:r>
          </w:p>
        </w:tc>
        <w:tc>
          <w:tcPr>
            <w:tcW w:w="0" w:type="auto"/>
            <w:hideMark/>
          </w:tcPr>
          <w:p w14:paraId="69BC8A13"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Severe supplier defect</w:t>
            </w:r>
          </w:p>
        </w:tc>
        <w:tc>
          <w:tcPr>
            <w:tcW w:w="0" w:type="auto"/>
            <w:hideMark/>
          </w:tcPr>
          <w:p w14:paraId="0109EB4D"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Tri(0.055, 0.075, 0.11)</w:t>
            </w:r>
          </w:p>
        </w:tc>
      </w:tr>
      <w:tr w:rsidR="007E7938" w:rsidRPr="0012486B" w14:paraId="596DDA67"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95D26"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P_{CT}</w:t>
            </w:r>
          </w:p>
        </w:tc>
        <w:tc>
          <w:tcPr>
            <w:tcW w:w="0" w:type="auto"/>
            <w:hideMark/>
          </w:tcPr>
          <w:p w14:paraId="2AE72BE2"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Cyber-enabled data tampering</w:t>
            </w:r>
          </w:p>
        </w:tc>
        <w:tc>
          <w:tcPr>
            <w:tcW w:w="0" w:type="auto"/>
            <w:hideMark/>
          </w:tcPr>
          <w:p w14:paraId="018B55F9"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Tri(0.035, 0.055, 0.085)</w:t>
            </w:r>
          </w:p>
        </w:tc>
      </w:tr>
      <w:tr w:rsidR="007E7938" w:rsidRPr="0012486B" w14:paraId="537AA9B1"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666098AA" w14:textId="77777777" w:rsidR="007E7938" w:rsidRPr="00293782" w:rsidRDefault="007E7938" w:rsidP="0012486B">
            <w:pPr>
              <w:rPr>
                <w:rFonts w:eastAsia="Times New Roman" w:cs="Arial"/>
                <w:i w:val="0"/>
                <w:iCs w:val="0"/>
                <w:lang w:eastAsia="en-GB"/>
              </w:rPr>
            </w:pPr>
            <w:r w:rsidRPr="00293782">
              <w:rPr>
                <w:rFonts w:eastAsia="Times New Roman" w:cs="Arial"/>
                <w:i w:val="0"/>
                <w:iCs w:val="0"/>
                <w:lang w:eastAsia="en-GB"/>
              </w:rPr>
              <w:t>P_{QD}</w:t>
            </w:r>
          </w:p>
        </w:tc>
        <w:tc>
          <w:tcPr>
            <w:tcW w:w="0" w:type="auto"/>
            <w:hideMark/>
          </w:tcPr>
          <w:p w14:paraId="22CDAD64"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Quality control detects defect</w:t>
            </w:r>
          </w:p>
        </w:tc>
        <w:tc>
          <w:tcPr>
            <w:tcW w:w="0" w:type="auto"/>
            <w:hideMark/>
          </w:tcPr>
          <w:p w14:paraId="4781A3EE"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Tri(0.50, 0.65, 0.85)</w:t>
            </w:r>
          </w:p>
        </w:tc>
      </w:tr>
    </w:tbl>
    <w:p w14:paraId="3428A548" w14:textId="77777777" w:rsidR="0012486B" w:rsidRPr="0012486B" w:rsidRDefault="0012486B" w:rsidP="0012486B">
      <w:pPr>
        <w:rPr>
          <w:rFonts w:cs="Arial"/>
          <w:lang w:eastAsia="en-GB"/>
        </w:rPr>
      </w:pPr>
    </w:p>
    <w:p w14:paraId="6CDAE8F4" w14:textId="77777777" w:rsidR="00A254E6" w:rsidRDefault="00A254E6" w:rsidP="00A254E6">
      <w:pPr>
        <w:pStyle w:val="Heading3"/>
        <w:jc w:val="both"/>
        <w:rPr>
          <w:rFonts w:eastAsia="Times New Roman" w:cs="Arial"/>
          <w:lang w:eastAsia="en-GB"/>
        </w:rPr>
      </w:pPr>
      <w:r>
        <w:rPr>
          <w:rFonts w:eastAsia="Times New Roman" w:cs="Arial"/>
          <w:lang w:eastAsia="en-GB"/>
        </w:rPr>
        <w:br/>
      </w:r>
    </w:p>
    <w:p w14:paraId="0132F0A0" w14:textId="77777777" w:rsidR="00A254E6" w:rsidRDefault="00A254E6">
      <w:pPr>
        <w:rPr>
          <w:rFonts w:eastAsia="Times New Roman" w:cs="Arial"/>
          <w:color w:val="0F4761" w:themeColor="accent1" w:themeShade="BF"/>
          <w:sz w:val="28"/>
          <w:szCs w:val="28"/>
          <w:lang w:eastAsia="en-GB"/>
        </w:rPr>
      </w:pPr>
      <w:r>
        <w:rPr>
          <w:rFonts w:eastAsia="Times New Roman" w:cs="Arial"/>
          <w:lang w:eastAsia="en-GB"/>
        </w:rPr>
        <w:br w:type="page"/>
      </w:r>
    </w:p>
    <w:p w14:paraId="5E38A171" w14:textId="2527C164" w:rsidR="007E7938" w:rsidRPr="0012486B" w:rsidRDefault="007E7938" w:rsidP="00A254E6">
      <w:pPr>
        <w:pStyle w:val="Heading3"/>
        <w:jc w:val="both"/>
        <w:rPr>
          <w:rFonts w:eastAsia="Times New Roman" w:cs="Arial"/>
          <w:lang w:eastAsia="en-GB"/>
        </w:rPr>
      </w:pPr>
      <w:r w:rsidRPr="0012486B">
        <w:rPr>
          <w:rFonts w:eastAsia="Times New Roman" w:cs="Arial"/>
          <w:lang w:eastAsia="en-GB"/>
        </w:rPr>
        <w:lastRenderedPageBreak/>
        <w:t>3.3 Results (300,000 Simulations)</w:t>
      </w:r>
    </w:p>
    <w:p w14:paraId="356B599E" w14:textId="77777777" w:rsidR="0012486B" w:rsidRPr="0012486B" w:rsidRDefault="0012486B" w:rsidP="0012486B">
      <w:pPr>
        <w:rPr>
          <w:rFonts w:cs="Arial"/>
          <w:lang w:eastAsia="en-GB"/>
        </w:rPr>
      </w:pPr>
    </w:p>
    <w:tbl>
      <w:tblPr>
        <w:tblStyle w:val="PlainTable3"/>
        <w:tblW w:w="0" w:type="auto"/>
        <w:tblLook w:val="04A0" w:firstRow="1" w:lastRow="0" w:firstColumn="1" w:lastColumn="0" w:noHBand="0" w:noVBand="1"/>
      </w:tblPr>
      <w:tblGrid>
        <w:gridCol w:w="2697"/>
        <w:gridCol w:w="2151"/>
        <w:gridCol w:w="1029"/>
      </w:tblGrid>
      <w:tr w:rsidR="007E7938" w:rsidRPr="0012486B" w14:paraId="6CC4FAC4"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966416" w14:textId="24D303BE" w:rsidR="007E7938" w:rsidRPr="00293782" w:rsidRDefault="00293782" w:rsidP="0012486B">
            <w:pPr>
              <w:rPr>
                <w:rFonts w:cs="Arial"/>
                <w:b w:val="0"/>
                <w:bCs w:val="0"/>
                <w:lang w:eastAsia="en-GB"/>
              </w:rPr>
            </w:pPr>
            <w:r w:rsidRPr="00293782">
              <w:rPr>
                <w:rFonts w:cs="Arial"/>
                <w:b w:val="0"/>
                <w:bCs w:val="0"/>
                <w:caps w:val="0"/>
                <w:lang w:eastAsia="en-GB"/>
              </w:rPr>
              <w:t>Outcome</w:t>
            </w:r>
          </w:p>
        </w:tc>
        <w:tc>
          <w:tcPr>
            <w:tcW w:w="0" w:type="auto"/>
            <w:hideMark/>
          </w:tcPr>
          <w:p w14:paraId="4D8A7962" w14:textId="09ABC732"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cs="Arial"/>
                <w:b w:val="0"/>
                <w:bCs w:val="0"/>
                <w:lang w:eastAsia="en-GB"/>
              </w:rPr>
            </w:pPr>
            <w:r w:rsidRPr="00293782">
              <w:rPr>
                <w:rFonts w:cs="Arial"/>
                <w:b w:val="0"/>
                <w:bCs w:val="0"/>
                <w:caps w:val="0"/>
                <w:lang w:eastAsia="en-GB"/>
              </w:rPr>
              <w:t>Annual Probability</w:t>
            </w:r>
          </w:p>
        </w:tc>
        <w:tc>
          <w:tcPr>
            <w:tcW w:w="0" w:type="auto"/>
            <w:hideMark/>
          </w:tcPr>
          <w:p w14:paraId="545F72D3" w14:textId="5451C853"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cs="Arial"/>
                <w:b w:val="0"/>
                <w:bCs w:val="0"/>
                <w:lang w:eastAsia="en-GB"/>
              </w:rPr>
            </w:pPr>
            <w:r w:rsidRPr="00293782">
              <w:rPr>
                <w:rFonts w:cs="Arial"/>
                <w:b w:val="0"/>
                <w:bCs w:val="0"/>
                <w:caps w:val="0"/>
                <w:lang w:eastAsia="en-GB"/>
              </w:rPr>
              <w:t>95% Ci</w:t>
            </w:r>
          </w:p>
        </w:tc>
      </w:tr>
      <w:tr w:rsidR="007E7938" w:rsidRPr="0012486B" w14:paraId="66827D1E"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5238B" w14:textId="046668CC" w:rsidR="007E7938" w:rsidRPr="00293782" w:rsidRDefault="00293782" w:rsidP="0012486B">
            <w:pPr>
              <w:rPr>
                <w:rFonts w:cs="Arial"/>
                <w:b w:val="0"/>
                <w:bCs w:val="0"/>
                <w:lang w:eastAsia="en-GB"/>
              </w:rPr>
            </w:pPr>
            <w:r w:rsidRPr="00293782">
              <w:rPr>
                <w:rFonts w:cs="Arial"/>
                <w:b w:val="0"/>
                <w:bCs w:val="0"/>
                <w:caps w:val="0"/>
                <w:lang w:eastAsia="en-GB"/>
              </w:rPr>
              <w:t>Minor Quality Deviation</w:t>
            </w:r>
          </w:p>
        </w:tc>
        <w:tc>
          <w:tcPr>
            <w:tcW w:w="0" w:type="auto"/>
            <w:hideMark/>
          </w:tcPr>
          <w:p w14:paraId="1AC16C62" w14:textId="0F00D161" w:rsidR="007E7938" w:rsidRPr="00293782" w:rsidRDefault="00293782"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17.8%</w:t>
            </w:r>
          </w:p>
        </w:tc>
        <w:tc>
          <w:tcPr>
            <w:tcW w:w="0" w:type="auto"/>
            <w:hideMark/>
          </w:tcPr>
          <w:p w14:paraId="096799C3" w14:textId="53139E8D" w:rsidR="007E7938" w:rsidRPr="00293782" w:rsidRDefault="00293782"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±0.13%</w:t>
            </w:r>
          </w:p>
        </w:tc>
      </w:tr>
      <w:tr w:rsidR="007E7938" w:rsidRPr="0012486B" w14:paraId="4A585C2A"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3706D957" w14:textId="1D17AD8F" w:rsidR="007E7938" w:rsidRPr="00293782" w:rsidRDefault="00293782" w:rsidP="0012486B">
            <w:pPr>
              <w:rPr>
                <w:rFonts w:cs="Arial"/>
                <w:b w:val="0"/>
                <w:bCs w:val="0"/>
                <w:lang w:eastAsia="en-GB"/>
              </w:rPr>
            </w:pPr>
            <w:r w:rsidRPr="00293782">
              <w:rPr>
                <w:rFonts w:cs="Arial"/>
                <w:b w:val="0"/>
                <w:bCs w:val="0"/>
                <w:caps w:val="0"/>
                <w:lang w:eastAsia="en-GB"/>
              </w:rPr>
              <w:t>Major Quality Failure</w:t>
            </w:r>
          </w:p>
        </w:tc>
        <w:tc>
          <w:tcPr>
            <w:tcW w:w="0" w:type="auto"/>
            <w:hideMark/>
          </w:tcPr>
          <w:p w14:paraId="1CCCB899" w14:textId="707BEDF1" w:rsidR="007E7938" w:rsidRPr="00293782" w:rsidRDefault="00293782"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4.6%</w:t>
            </w:r>
          </w:p>
        </w:tc>
        <w:tc>
          <w:tcPr>
            <w:tcW w:w="0" w:type="auto"/>
            <w:hideMark/>
          </w:tcPr>
          <w:p w14:paraId="74D27ED3" w14:textId="68983BA7" w:rsidR="007E7938" w:rsidRPr="00293782" w:rsidRDefault="00293782"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±0.08%</w:t>
            </w:r>
          </w:p>
        </w:tc>
      </w:tr>
      <w:tr w:rsidR="007E7938" w:rsidRPr="0012486B" w14:paraId="765D7BE3"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4864F" w14:textId="24486593" w:rsidR="007E7938" w:rsidRPr="00293782" w:rsidRDefault="00293782" w:rsidP="0012486B">
            <w:pPr>
              <w:rPr>
                <w:rFonts w:cs="Arial"/>
                <w:b w:val="0"/>
                <w:bCs w:val="0"/>
                <w:lang w:eastAsia="en-GB"/>
              </w:rPr>
            </w:pPr>
            <w:r w:rsidRPr="00293782">
              <w:rPr>
                <w:rFonts w:cs="Arial"/>
                <w:b w:val="0"/>
                <w:bCs w:val="0"/>
                <w:caps w:val="0"/>
                <w:lang w:eastAsia="en-GB"/>
              </w:rPr>
              <w:t>Any Quality Event</w:t>
            </w:r>
          </w:p>
        </w:tc>
        <w:tc>
          <w:tcPr>
            <w:tcW w:w="0" w:type="auto"/>
            <w:hideMark/>
          </w:tcPr>
          <w:p w14:paraId="06315061" w14:textId="6BECA496" w:rsidR="007E7938" w:rsidRPr="00293782" w:rsidRDefault="00293782"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21.6%</w:t>
            </w:r>
          </w:p>
        </w:tc>
        <w:tc>
          <w:tcPr>
            <w:tcW w:w="0" w:type="auto"/>
            <w:hideMark/>
          </w:tcPr>
          <w:p w14:paraId="2CE55E40" w14:textId="049DE72A" w:rsidR="007E7938" w:rsidRPr="00293782" w:rsidRDefault="00293782"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±0.15%</w:t>
            </w:r>
          </w:p>
        </w:tc>
      </w:tr>
    </w:tbl>
    <w:p w14:paraId="000EF64B" w14:textId="77777777" w:rsidR="0012486B" w:rsidRPr="0012486B" w:rsidRDefault="0012486B" w:rsidP="0012486B">
      <w:pPr>
        <w:rPr>
          <w:rFonts w:cs="Arial"/>
          <w:lang w:eastAsia="en-GB"/>
        </w:rPr>
      </w:pPr>
    </w:p>
    <w:p w14:paraId="7B66ADF8" w14:textId="20268026" w:rsidR="007E7938" w:rsidRPr="0012486B" w:rsidRDefault="007E7938" w:rsidP="004917B8">
      <w:pPr>
        <w:spacing w:line="480" w:lineRule="auto"/>
        <w:jc w:val="both"/>
        <w:rPr>
          <w:rFonts w:cs="Arial"/>
          <w:lang w:eastAsia="en-GB"/>
        </w:rPr>
      </w:pPr>
      <w:r w:rsidRPr="0012486B">
        <w:rPr>
          <w:rFonts w:cs="Arial"/>
          <w:lang w:eastAsia="en-GB"/>
        </w:rPr>
        <w:t>These results demonstrate that, without mitigation, quality-impacting events are statistically plausible on a yearly basis, posing an unacceptable reputational risk for a premium brand.</w:t>
      </w:r>
    </w:p>
    <w:p w14:paraId="2D2D02B3" w14:textId="590B4F78" w:rsidR="007E7938" w:rsidRPr="0012486B" w:rsidRDefault="007E7938" w:rsidP="007E7938">
      <w:pPr>
        <w:rPr>
          <w:rFonts w:eastAsia="Times New Roman" w:cs="Arial"/>
          <w:kern w:val="0"/>
          <w:lang w:eastAsia="en-GB"/>
          <w14:ligatures w14:val="none"/>
        </w:rPr>
      </w:pPr>
    </w:p>
    <w:p w14:paraId="32CD4D64" w14:textId="77777777" w:rsidR="007E7938" w:rsidRPr="0012486B" w:rsidRDefault="007E7938" w:rsidP="0012486B">
      <w:pPr>
        <w:pStyle w:val="Heading2"/>
        <w:rPr>
          <w:rFonts w:ascii="Arial" w:eastAsia="Times New Roman" w:hAnsi="Arial" w:cs="Arial"/>
          <w:lang w:eastAsia="en-GB"/>
        </w:rPr>
      </w:pPr>
      <w:r w:rsidRPr="0012486B">
        <w:rPr>
          <w:rFonts w:ascii="Arial" w:eastAsia="Times New Roman" w:hAnsi="Arial" w:cs="Arial"/>
          <w:lang w:eastAsia="en-GB"/>
        </w:rPr>
        <w:t>4. Fault Tree Analysis – Supply Chain Availability</w:t>
      </w:r>
    </w:p>
    <w:p w14:paraId="1C2D28FF" w14:textId="7EFB1451" w:rsidR="007E7938" w:rsidRPr="0012486B" w:rsidRDefault="007E7938" w:rsidP="0012486B">
      <w:pPr>
        <w:pStyle w:val="Heading3"/>
        <w:rPr>
          <w:rFonts w:eastAsia="Times New Roman" w:cs="Arial"/>
          <w:lang w:eastAsia="en-GB"/>
        </w:rPr>
      </w:pPr>
      <w:r w:rsidRPr="0012486B">
        <w:rPr>
          <w:rFonts w:eastAsia="Times New Roman" w:cs="Arial"/>
          <w:lang w:eastAsia="en-GB"/>
        </w:rPr>
        <w:t>4.1 Fault Tree Structure</w:t>
      </w:r>
    </w:p>
    <w:p w14:paraId="2AA1A5C6" w14:textId="77777777" w:rsidR="0012486B" w:rsidRPr="0012486B" w:rsidRDefault="0012486B" w:rsidP="0012486B">
      <w:pPr>
        <w:rPr>
          <w:rFonts w:cs="Arial"/>
          <w:lang w:eastAsia="en-GB"/>
        </w:rPr>
      </w:pPr>
    </w:p>
    <w:p w14:paraId="5E225C56" w14:textId="65D89365" w:rsidR="007E7938" w:rsidRPr="0012486B" w:rsidRDefault="007E7938" w:rsidP="004917B8">
      <w:pPr>
        <w:spacing w:line="480" w:lineRule="auto"/>
        <w:jc w:val="both"/>
        <w:rPr>
          <w:rFonts w:cs="Arial"/>
          <w:lang w:eastAsia="en-GB"/>
        </w:rPr>
      </w:pPr>
      <w:r w:rsidRPr="0012486B">
        <w:rPr>
          <w:rFonts w:cs="Arial"/>
          <w:lang w:eastAsia="en-GB"/>
        </w:rPr>
        <w:t xml:space="preserve">Fault Tree Analysis </w:t>
      </w:r>
      <w:r w:rsidR="00293782">
        <w:rPr>
          <w:rFonts w:cs="Arial"/>
          <w:lang w:eastAsia="en-GB"/>
        </w:rPr>
        <w:t xml:space="preserve">(FTA) </w:t>
      </w:r>
      <w:r w:rsidRPr="0012486B">
        <w:rPr>
          <w:rFonts w:cs="Arial"/>
          <w:lang w:eastAsia="en-GB"/>
        </w:rPr>
        <w:t>models supply disruption as a top event triggered by combinations of lower-level failures.</w:t>
      </w:r>
    </w:p>
    <w:p w14:paraId="00435F81" w14:textId="77777777" w:rsidR="0012486B" w:rsidRPr="0012486B" w:rsidRDefault="0012486B" w:rsidP="0012486B">
      <w:pPr>
        <w:rPr>
          <w:rFonts w:cs="Arial"/>
          <w:lang w:eastAsia="en-GB"/>
        </w:rPr>
      </w:pPr>
    </w:p>
    <w:p w14:paraId="127FB624" w14:textId="6DCAC504" w:rsidR="0012486B" w:rsidRPr="0012486B" w:rsidRDefault="007E7938" w:rsidP="0012486B">
      <w:pPr>
        <w:rPr>
          <w:rFonts w:cs="Arial"/>
          <w:lang w:eastAsia="en-GB"/>
        </w:rPr>
      </w:pPr>
      <w:r w:rsidRPr="0012486B">
        <w:rPr>
          <w:rFonts w:cs="Arial"/>
          <w:lang w:eastAsia="en-GB"/>
        </w:rPr>
        <w:t>Table 3</w:t>
      </w:r>
      <w:r w:rsidR="0012486B" w:rsidRPr="0012486B">
        <w:rPr>
          <w:rFonts w:cs="Arial"/>
          <w:lang w:eastAsia="en-GB"/>
        </w:rPr>
        <w:t>:</w:t>
      </w:r>
      <w:r w:rsidRPr="0012486B">
        <w:rPr>
          <w:rFonts w:cs="Arial"/>
          <w:lang w:eastAsia="en-GB"/>
        </w:rPr>
        <w:t xml:space="preserve"> FTA Component Probabilities</w:t>
      </w:r>
    </w:p>
    <w:p w14:paraId="0B5F89FD" w14:textId="77777777" w:rsidR="0012486B" w:rsidRPr="0012486B" w:rsidRDefault="0012486B" w:rsidP="0012486B">
      <w:pPr>
        <w:rPr>
          <w:rFonts w:cs="Arial"/>
          <w:lang w:eastAsia="en-GB"/>
        </w:rPr>
      </w:pPr>
    </w:p>
    <w:tbl>
      <w:tblPr>
        <w:tblStyle w:val="PlainTable3"/>
        <w:tblW w:w="0" w:type="auto"/>
        <w:tblLook w:val="04A0" w:firstRow="1" w:lastRow="0" w:firstColumn="1" w:lastColumn="0" w:noHBand="0" w:noVBand="1"/>
      </w:tblPr>
      <w:tblGrid>
        <w:gridCol w:w="1457"/>
        <w:gridCol w:w="3005"/>
        <w:gridCol w:w="2151"/>
      </w:tblGrid>
      <w:tr w:rsidR="007E7938" w:rsidRPr="0012486B" w14:paraId="6124FFCD"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B675C3" w14:textId="583D2794" w:rsidR="007E7938" w:rsidRPr="00293782" w:rsidRDefault="00293782" w:rsidP="0012486B">
            <w:pPr>
              <w:rPr>
                <w:rFonts w:cs="Arial"/>
                <w:b w:val="0"/>
                <w:bCs w:val="0"/>
                <w:lang w:eastAsia="en-GB"/>
              </w:rPr>
            </w:pPr>
            <w:r w:rsidRPr="00293782">
              <w:rPr>
                <w:rFonts w:cs="Arial"/>
                <w:b w:val="0"/>
                <w:bCs w:val="0"/>
                <w:caps w:val="0"/>
                <w:lang w:eastAsia="en-GB"/>
              </w:rPr>
              <w:t>Component</w:t>
            </w:r>
          </w:p>
        </w:tc>
        <w:tc>
          <w:tcPr>
            <w:tcW w:w="0" w:type="auto"/>
            <w:hideMark/>
          </w:tcPr>
          <w:p w14:paraId="79D092C7" w14:textId="2FFE3E42"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cs="Arial"/>
                <w:b w:val="0"/>
                <w:bCs w:val="0"/>
                <w:lang w:eastAsia="en-GB"/>
              </w:rPr>
            </w:pPr>
            <w:r w:rsidRPr="00293782">
              <w:rPr>
                <w:rFonts w:cs="Arial"/>
                <w:b w:val="0"/>
                <w:bCs w:val="0"/>
                <w:caps w:val="0"/>
                <w:lang w:eastAsia="en-GB"/>
              </w:rPr>
              <w:t>Description</w:t>
            </w:r>
          </w:p>
        </w:tc>
        <w:tc>
          <w:tcPr>
            <w:tcW w:w="0" w:type="auto"/>
            <w:hideMark/>
          </w:tcPr>
          <w:p w14:paraId="519BCD6F" w14:textId="761843A6"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cs="Arial"/>
                <w:b w:val="0"/>
                <w:bCs w:val="0"/>
                <w:lang w:eastAsia="en-GB"/>
              </w:rPr>
            </w:pPr>
            <w:r w:rsidRPr="00293782">
              <w:rPr>
                <w:rFonts w:cs="Arial"/>
                <w:b w:val="0"/>
                <w:bCs w:val="0"/>
                <w:caps w:val="0"/>
                <w:lang w:eastAsia="en-GB"/>
              </w:rPr>
              <w:t>Annual Probability</w:t>
            </w:r>
          </w:p>
        </w:tc>
      </w:tr>
      <w:tr w:rsidR="007E7938" w:rsidRPr="0012486B" w14:paraId="259BD263"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64B90" w14:textId="77777777" w:rsidR="007E7938" w:rsidRPr="00293782" w:rsidRDefault="007E7938" w:rsidP="0012486B">
            <w:pPr>
              <w:rPr>
                <w:rFonts w:cs="Arial"/>
                <w:b w:val="0"/>
                <w:bCs w:val="0"/>
                <w:lang w:eastAsia="en-GB"/>
              </w:rPr>
            </w:pPr>
            <w:r w:rsidRPr="00293782">
              <w:rPr>
                <w:rFonts w:cs="Arial"/>
                <w:b w:val="0"/>
                <w:bCs w:val="0"/>
                <w:lang w:eastAsia="en-GB"/>
              </w:rPr>
              <w:t>L_m</w:t>
            </w:r>
          </w:p>
        </w:tc>
        <w:tc>
          <w:tcPr>
            <w:tcW w:w="0" w:type="auto"/>
            <w:hideMark/>
          </w:tcPr>
          <w:p w14:paraId="4C3DC953"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Minor logistics disruption</w:t>
            </w:r>
          </w:p>
        </w:tc>
        <w:tc>
          <w:tcPr>
            <w:tcW w:w="0" w:type="auto"/>
            <w:hideMark/>
          </w:tcPr>
          <w:p w14:paraId="79615236"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0.10</w:t>
            </w:r>
          </w:p>
        </w:tc>
      </w:tr>
      <w:tr w:rsidR="007E7938" w:rsidRPr="0012486B" w14:paraId="0D922B56"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65E2E1AD" w14:textId="77777777" w:rsidR="007E7938" w:rsidRPr="00293782" w:rsidRDefault="007E7938" w:rsidP="0012486B">
            <w:pPr>
              <w:rPr>
                <w:rFonts w:cs="Arial"/>
                <w:b w:val="0"/>
                <w:bCs w:val="0"/>
                <w:lang w:eastAsia="en-GB"/>
              </w:rPr>
            </w:pPr>
            <w:r w:rsidRPr="00293782">
              <w:rPr>
                <w:rFonts w:cs="Arial"/>
                <w:b w:val="0"/>
                <w:bCs w:val="0"/>
                <w:lang w:eastAsia="en-GB"/>
              </w:rPr>
              <w:t>L_s</w:t>
            </w:r>
          </w:p>
        </w:tc>
        <w:tc>
          <w:tcPr>
            <w:tcW w:w="0" w:type="auto"/>
            <w:hideMark/>
          </w:tcPr>
          <w:p w14:paraId="4BF88F26"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Severe logistics disruption</w:t>
            </w:r>
          </w:p>
        </w:tc>
        <w:tc>
          <w:tcPr>
            <w:tcW w:w="0" w:type="auto"/>
            <w:hideMark/>
          </w:tcPr>
          <w:p w14:paraId="199894D3"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0.035</w:t>
            </w:r>
          </w:p>
        </w:tc>
      </w:tr>
      <w:tr w:rsidR="007E7938" w:rsidRPr="0012486B" w14:paraId="3BEDBC11"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53D10" w14:textId="77777777" w:rsidR="007E7938" w:rsidRPr="00293782" w:rsidRDefault="007E7938" w:rsidP="0012486B">
            <w:pPr>
              <w:rPr>
                <w:rFonts w:cs="Arial"/>
                <w:b w:val="0"/>
                <w:bCs w:val="0"/>
                <w:lang w:eastAsia="en-GB"/>
              </w:rPr>
            </w:pPr>
            <w:r w:rsidRPr="00293782">
              <w:rPr>
                <w:rFonts w:cs="Arial"/>
                <w:b w:val="0"/>
                <w:bCs w:val="0"/>
                <w:lang w:eastAsia="en-GB"/>
              </w:rPr>
              <w:t>W_o</w:t>
            </w:r>
          </w:p>
        </w:tc>
        <w:tc>
          <w:tcPr>
            <w:tcW w:w="0" w:type="auto"/>
            <w:hideMark/>
          </w:tcPr>
          <w:p w14:paraId="675458D7"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Warehouse outage</w:t>
            </w:r>
          </w:p>
        </w:tc>
        <w:tc>
          <w:tcPr>
            <w:tcW w:w="0" w:type="auto"/>
            <w:hideMark/>
          </w:tcPr>
          <w:p w14:paraId="29E11BA1"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0.04</w:t>
            </w:r>
          </w:p>
        </w:tc>
      </w:tr>
      <w:tr w:rsidR="007E7938" w:rsidRPr="0012486B" w14:paraId="58C18FF6"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2A54A414" w14:textId="77777777" w:rsidR="007E7938" w:rsidRPr="00293782" w:rsidRDefault="007E7938" w:rsidP="0012486B">
            <w:pPr>
              <w:rPr>
                <w:rFonts w:cs="Arial"/>
                <w:b w:val="0"/>
                <w:bCs w:val="0"/>
                <w:lang w:eastAsia="en-GB"/>
              </w:rPr>
            </w:pPr>
            <w:r w:rsidRPr="00293782">
              <w:rPr>
                <w:rFonts w:cs="Arial"/>
                <w:b w:val="0"/>
                <w:bCs w:val="0"/>
                <w:lang w:eastAsia="en-GB"/>
              </w:rPr>
              <w:t>F_f</w:t>
            </w:r>
          </w:p>
        </w:tc>
        <w:tc>
          <w:tcPr>
            <w:tcW w:w="0" w:type="auto"/>
            <w:hideMark/>
          </w:tcPr>
          <w:p w14:paraId="0C276D2F"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Failover failure</w:t>
            </w:r>
          </w:p>
        </w:tc>
        <w:tc>
          <w:tcPr>
            <w:tcW w:w="0" w:type="auto"/>
            <w:hideMark/>
          </w:tcPr>
          <w:p w14:paraId="5F945659"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0.15</w:t>
            </w:r>
          </w:p>
        </w:tc>
      </w:tr>
      <w:tr w:rsidR="007E7938" w:rsidRPr="0012486B" w14:paraId="126E600A"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CC555" w14:textId="77777777" w:rsidR="007E7938" w:rsidRPr="00293782" w:rsidRDefault="007E7938" w:rsidP="0012486B">
            <w:pPr>
              <w:rPr>
                <w:rFonts w:cs="Arial"/>
                <w:b w:val="0"/>
                <w:bCs w:val="0"/>
                <w:lang w:eastAsia="en-GB"/>
              </w:rPr>
            </w:pPr>
            <w:r w:rsidRPr="00293782">
              <w:rPr>
                <w:rFonts w:cs="Arial"/>
                <w:b w:val="0"/>
                <w:bCs w:val="0"/>
                <w:lang w:eastAsia="en-GB"/>
              </w:rPr>
              <w:t>E_o</w:t>
            </w:r>
          </w:p>
        </w:tc>
        <w:tc>
          <w:tcPr>
            <w:tcW w:w="0" w:type="auto"/>
            <w:hideMark/>
          </w:tcPr>
          <w:p w14:paraId="28EB161D"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E-commerce outage</w:t>
            </w:r>
          </w:p>
        </w:tc>
        <w:tc>
          <w:tcPr>
            <w:tcW w:w="0" w:type="auto"/>
            <w:hideMark/>
          </w:tcPr>
          <w:p w14:paraId="5DBC0DE8"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0.04</w:t>
            </w:r>
          </w:p>
        </w:tc>
      </w:tr>
      <w:tr w:rsidR="007E7938" w:rsidRPr="0012486B" w14:paraId="019B04EC"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2F67228C" w14:textId="77777777" w:rsidR="007E7938" w:rsidRPr="00293782" w:rsidRDefault="007E7938" w:rsidP="0012486B">
            <w:pPr>
              <w:rPr>
                <w:rFonts w:cs="Arial"/>
                <w:b w:val="0"/>
                <w:bCs w:val="0"/>
                <w:lang w:eastAsia="en-GB"/>
              </w:rPr>
            </w:pPr>
            <w:r w:rsidRPr="00293782">
              <w:rPr>
                <w:rFonts w:cs="Arial"/>
                <w:b w:val="0"/>
                <w:bCs w:val="0"/>
                <w:lang w:eastAsia="en-GB"/>
              </w:rPr>
              <w:t>C_d</w:t>
            </w:r>
          </w:p>
        </w:tc>
        <w:tc>
          <w:tcPr>
            <w:tcW w:w="0" w:type="auto"/>
            <w:hideMark/>
          </w:tcPr>
          <w:p w14:paraId="22A51034"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Minor cyber disruption</w:t>
            </w:r>
          </w:p>
        </w:tc>
        <w:tc>
          <w:tcPr>
            <w:tcW w:w="0" w:type="auto"/>
            <w:hideMark/>
          </w:tcPr>
          <w:p w14:paraId="316B6F56" w14:textId="77777777" w:rsidR="007E7938" w:rsidRPr="00293782" w:rsidRDefault="007E7938"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0.02</w:t>
            </w:r>
          </w:p>
        </w:tc>
      </w:tr>
      <w:tr w:rsidR="007E7938" w:rsidRPr="0012486B" w14:paraId="7EA0C50B"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87A92" w14:textId="77777777" w:rsidR="007E7938" w:rsidRPr="00293782" w:rsidRDefault="007E7938" w:rsidP="0012486B">
            <w:pPr>
              <w:rPr>
                <w:rFonts w:cs="Arial"/>
                <w:b w:val="0"/>
                <w:bCs w:val="0"/>
                <w:lang w:eastAsia="en-GB"/>
              </w:rPr>
            </w:pPr>
            <w:r w:rsidRPr="00293782">
              <w:rPr>
                <w:rFonts w:cs="Arial"/>
                <w:b w:val="0"/>
                <w:bCs w:val="0"/>
                <w:lang w:eastAsia="en-GB"/>
              </w:rPr>
              <w:t>C_s</w:t>
            </w:r>
          </w:p>
        </w:tc>
        <w:tc>
          <w:tcPr>
            <w:tcW w:w="0" w:type="auto"/>
            <w:hideMark/>
          </w:tcPr>
          <w:p w14:paraId="4D230CA7"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Severe cyber disruption</w:t>
            </w:r>
          </w:p>
        </w:tc>
        <w:tc>
          <w:tcPr>
            <w:tcW w:w="0" w:type="auto"/>
            <w:hideMark/>
          </w:tcPr>
          <w:p w14:paraId="54A9514C" w14:textId="77777777" w:rsidR="007E7938" w:rsidRPr="00293782" w:rsidRDefault="007E7938"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0.02</w:t>
            </w:r>
          </w:p>
        </w:tc>
      </w:tr>
    </w:tbl>
    <w:p w14:paraId="2BEAB08C" w14:textId="77777777" w:rsidR="007E7938" w:rsidRPr="0012486B" w:rsidRDefault="007E7938" w:rsidP="007E7938">
      <w:pPr>
        <w:spacing w:before="100" w:beforeAutospacing="1" w:after="100" w:afterAutospacing="1"/>
        <w:rPr>
          <w:rFonts w:eastAsia="Times New Roman" w:cs="Arial"/>
          <w:kern w:val="0"/>
          <w:lang w:eastAsia="en-GB"/>
          <w14:ligatures w14:val="none"/>
        </w:rPr>
      </w:pPr>
    </w:p>
    <w:p w14:paraId="6583C6CB" w14:textId="77777777" w:rsidR="007E7938" w:rsidRPr="0012486B" w:rsidRDefault="007E7938" w:rsidP="0012486B">
      <w:pPr>
        <w:pStyle w:val="Heading3"/>
        <w:rPr>
          <w:rFonts w:eastAsia="Times New Roman" w:cs="Arial"/>
          <w:lang w:eastAsia="en-GB"/>
        </w:rPr>
      </w:pPr>
      <w:r w:rsidRPr="0012486B">
        <w:rPr>
          <w:rFonts w:eastAsia="Times New Roman" w:cs="Arial"/>
          <w:lang w:eastAsia="en-GB"/>
        </w:rPr>
        <w:t>4.3 Results</w:t>
      </w:r>
    </w:p>
    <w:p w14:paraId="2A498F30" w14:textId="77777777" w:rsidR="0012486B" w:rsidRPr="0012486B" w:rsidRDefault="0012486B" w:rsidP="0012486B">
      <w:pPr>
        <w:rPr>
          <w:rFonts w:cs="Arial"/>
          <w:lang w:eastAsia="en-GB"/>
        </w:rPr>
      </w:pPr>
    </w:p>
    <w:tbl>
      <w:tblPr>
        <w:tblStyle w:val="PlainTable3"/>
        <w:tblW w:w="0" w:type="auto"/>
        <w:tblLook w:val="04A0" w:firstRow="1" w:lastRow="0" w:firstColumn="1" w:lastColumn="0" w:noHBand="0" w:noVBand="1"/>
      </w:tblPr>
      <w:tblGrid>
        <w:gridCol w:w="2078"/>
        <w:gridCol w:w="2151"/>
      </w:tblGrid>
      <w:tr w:rsidR="007E7938" w:rsidRPr="0012486B" w14:paraId="234DB0C7"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6E5515" w14:textId="1AF7913D" w:rsidR="007E7938" w:rsidRPr="00293782" w:rsidRDefault="00293782" w:rsidP="0012486B">
            <w:pPr>
              <w:rPr>
                <w:rFonts w:cs="Arial"/>
                <w:b w:val="0"/>
                <w:bCs w:val="0"/>
                <w:lang w:eastAsia="en-GB"/>
              </w:rPr>
            </w:pPr>
            <w:r w:rsidRPr="00293782">
              <w:rPr>
                <w:rFonts w:cs="Arial"/>
                <w:b w:val="0"/>
                <w:bCs w:val="0"/>
                <w:caps w:val="0"/>
                <w:lang w:eastAsia="en-GB"/>
              </w:rPr>
              <w:t>Disruption Type</w:t>
            </w:r>
          </w:p>
        </w:tc>
        <w:tc>
          <w:tcPr>
            <w:tcW w:w="0" w:type="auto"/>
            <w:hideMark/>
          </w:tcPr>
          <w:p w14:paraId="22C2B95C" w14:textId="5101D7AC"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cs="Arial"/>
                <w:b w:val="0"/>
                <w:bCs w:val="0"/>
                <w:lang w:eastAsia="en-GB"/>
              </w:rPr>
            </w:pPr>
            <w:r w:rsidRPr="00293782">
              <w:rPr>
                <w:rFonts w:cs="Arial"/>
                <w:b w:val="0"/>
                <w:bCs w:val="0"/>
                <w:caps w:val="0"/>
                <w:lang w:eastAsia="en-GB"/>
              </w:rPr>
              <w:t>Annual Probability</w:t>
            </w:r>
          </w:p>
        </w:tc>
      </w:tr>
      <w:tr w:rsidR="007E7938" w:rsidRPr="0012486B" w14:paraId="70C6B20C"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3782A" w14:textId="12D79349" w:rsidR="007E7938" w:rsidRPr="00293782" w:rsidRDefault="00293782" w:rsidP="0012486B">
            <w:pPr>
              <w:rPr>
                <w:rFonts w:cs="Arial"/>
                <w:b w:val="0"/>
                <w:bCs w:val="0"/>
                <w:lang w:eastAsia="en-GB"/>
              </w:rPr>
            </w:pPr>
            <w:r w:rsidRPr="00293782">
              <w:rPr>
                <w:rFonts w:cs="Arial"/>
                <w:b w:val="0"/>
                <w:bCs w:val="0"/>
                <w:caps w:val="0"/>
                <w:lang w:eastAsia="en-GB"/>
              </w:rPr>
              <w:t>Short (&lt;48h)</w:t>
            </w:r>
          </w:p>
        </w:tc>
        <w:tc>
          <w:tcPr>
            <w:tcW w:w="0" w:type="auto"/>
            <w:hideMark/>
          </w:tcPr>
          <w:p w14:paraId="2CA5D41A" w14:textId="14EFC85F" w:rsidR="007E7938" w:rsidRPr="00293782" w:rsidRDefault="00293782" w:rsidP="0012486B">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18.7%</w:t>
            </w:r>
          </w:p>
        </w:tc>
      </w:tr>
      <w:tr w:rsidR="007E7938" w:rsidRPr="0012486B" w14:paraId="3D3B0564"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11A976F1" w14:textId="248F3D7F" w:rsidR="007E7938" w:rsidRPr="00293782" w:rsidRDefault="00293782" w:rsidP="0012486B">
            <w:pPr>
              <w:rPr>
                <w:rFonts w:cs="Arial"/>
                <w:b w:val="0"/>
                <w:bCs w:val="0"/>
                <w:lang w:eastAsia="en-GB"/>
              </w:rPr>
            </w:pPr>
            <w:r w:rsidRPr="00293782">
              <w:rPr>
                <w:rFonts w:cs="Arial"/>
                <w:b w:val="0"/>
                <w:bCs w:val="0"/>
                <w:caps w:val="0"/>
                <w:lang w:eastAsia="en-GB"/>
              </w:rPr>
              <w:t>Prolonged (&gt;48h)</w:t>
            </w:r>
          </w:p>
        </w:tc>
        <w:tc>
          <w:tcPr>
            <w:tcW w:w="0" w:type="auto"/>
            <w:hideMark/>
          </w:tcPr>
          <w:p w14:paraId="2D44A357" w14:textId="23C7A2E1" w:rsidR="007E7938" w:rsidRPr="00293782" w:rsidRDefault="00293782" w:rsidP="0012486B">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6.0%</w:t>
            </w:r>
          </w:p>
        </w:tc>
      </w:tr>
    </w:tbl>
    <w:p w14:paraId="1C4A9D6E" w14:textId="53C6B335" w:rsidR="007E7938" w:rsidRPr="0012486B" w:rsidRDefault="007E7938" w:rsidP="007E7938">
      <w:pPr>
        <w:rPr>
          <w:rFonts w:eastAsia="Times New Roman" w:cs="Arial"/>
          <w:kern w:val="0"/>
          <w:lang w:eastAsia="en-GB"/>
          <w14:ligatures w14:val="none"/>
        </w:rPr>
      </w:pPr>
    </w:p>
    <w:p w14:paraId="3A2FC6DA" w14:textId="58A5AB73" w:rsidR="007E7938" w:rsidRPr="0012486B" w:rsidRDefault="007E7938" w:rsidP="0012486B">
      <w:pPr>
        <w:pStyle w:val="Heading2"/>
        <w:rPr>
          <w:rFonts w:ascii="Arial" w:eastAsia="Times New Roman" w:hAnsi="Arial" w:cs="Arial"/>
          <w:lang w:eastAsia="en-GB"/>
        </w:rPr>
      </w:pPr>
      <w:r w:rsidRPr="0012486B">
        <w:rPr>
          <w:rFonts w:ascii="Arial" w:eastAsia="Times New Roman" w:hAnsi="Arial" w:cs="Arial"/>
          <w:lang w:eastAsia="en-GB"/>
        </w:rPr>
        <w:t>5. Business Continuity and Disaster Recovery Strategy</w:t>
      </w:r>
    </w:p>
    <w:p w14:paraId="085CFCB3" w14:textId="77777777" w:rsidR="0012486B" w:rsidRPr="0012486B" w:rsidRDefault="0012486B" w:rsidP="0012486B">
      <w:pPr>
        <w:rPr>
          <w:rFonts w:cs="Arial"/>
          <w:lang w:eastAsia="en-GB"/>
        </w:rPr>
      </w:pPr>
    </w:p>
    <w:p w14:paraId="67BE97B4" w14:textId="702320AD" w:rsidR="007E7938" w:rsidRPr="00105E64" w:rsidRDefault="007E7938" w:rsidP="0066337B">
      <w:pPr>
        <w:spacing w:line="480" w:lineRule="auto"/>
        <w:jc w:val="both"/>
        <w:rPr>
          <w:rFonts w:cs="Arial"/>
          <w:lang w:eastAsia="en-GB"/>
        </w:rPr>
      </w:pPr>
      <w:r w:rsidRPr="00105E64">
        <w:rPr>
          <w:rFonts w:cs="Arial"/>
          <w:lang w:eastAsia="en-GB"/>
        </w:rPr>
        <w:lastRenderedPageBreak/>
        <w:t>To meet a 24/7/365 availability requirement, RTO &lt; 1 minute, and RPO &lt; 1 minute, an active-active, multi-region cloud architecture is required. This includes continuous data replication, automated traffic failover, and infrastructure-as-code deployment.</w:t>
      </w:r>
    </w:p>
    <w:p w14:paraId="1A07F84D" w14:textId="77777777" w:rsidR="0012486B" w:rsidRPr="00105E64" w:rsidRDefault="0012486B" w:rsidP="0012486B">
      <w:pPr>
        <w:jc w:val="both"/>
        <w:rPr>
          <w:rFonts w:cs="Arial"/>
          <w:lang w:eastAsia="en-GB"/>
        </w:rPr>
      </w:pPr>
    </w:p>
    <w:p w14:paraId="15CEBBDF" w14:textId="3E5A1AA5" w:rsidR="007E7938" w:rsidRPr="00105E64" w:rsidRDefault="007E7938" w:rsidP="0066337B">
      <w:pPr>
        <w:spacing w:line="480" w:lineRule="auto"/>
        <w:jc w:val="both"/>
        <w:rPr>
          <w:rFonts w:cs="Arial"/>
          <w:lang w:eastAsia="en-GB"/>
        </w:rPr>
      </w:pPr>
      <w:r w:rsidRPr="00105E64">
        <w:rPr>
          <w:rFonts w:cs="Arial"/>
          <w:lang w:eastAsia="en-GB"/>
        </w:rPr>
        <w:t xml:space="preserve">Such architectures are widely recognised as the only practical means of achieving sub-minute recovery objectives </w:t>
      </w:r>
      <w:r w:rsidR="00105E64">
        <w:rPr>
          <w:rFonts w:cs="Arial"/>
          <w:lang w:eastAsia="en-GB"/>
        </w:rPr>
        <w:fldChar w:fldCharType="begin"/>
      </w:r>
      <w:r w:rsidR="00105E64">
        <w:rPr>
          <w:rFonts w:cs="Arial"/>
          <w:lang w:eastAsia="en-GB"/>
        </w:rPr>
        <w:instrText xml:space="preserve"> ADDIN ZOTERO_ITEM CSL_CITATION {"citationID":"Bh5IhVgk","properties":{"unsorted":false,"formattedCitation":"({\\i{}AWS multi-Region fundamentals - AWS Prescriptive Guidance}, 2025; Microsoft, no date)","plainCitation":"(AWS multi-Region fundamentals - AWS Prescriptive Guidance, 2025; Microsoft, no date)","noteIndex":0},"citationItems":[{"id":273,"uris":["http://zotero.org/users/180195/items/WXZEETXE"],"itemData":{"id":273,"type":"webpage","title":"AWS multi-Region fundamentals - AWS Prescriptive Guidance","URL":"https://docs.aws.amazon.com/prescriptive-guidance/latest/aws-multi-region-fundamentals/introduction.html","accessed":{"date-parts":[["2026",1,27]]},"issued":{"date-parts":[["2025",9]]}}},{"id":275,"uris":["http://zotero.org/users/180195/items/LBNY39NS"],"itemData":{"id":275,"type":"webpage","abstract":"Understand the design principles of the reliability pillar.","language":"en-us","title":"Reliability design principles - Microsoft Azure Well-Architected Framework","URL":"https://learn.microsoft.com/en-us/azure/well-architected/reliability/principles","author":[{"family":"Microsoft","given":""}],"accessed":{"date-parts":[["2026",1,27]]}}}],"schema":"https://github.com/citation-style-language/schema/raw/master/csl-citation.json"} </w:instrText>
      </w:r>
      <w:r w:rsidR="00105E64">
        <w:rPr>
          <w:rFonts w:cs="Arial"/>
          <w:lang w:eastAsia="en-GB"/>
        </w:rPr>
        <w:fldChar w:fldCharType="separate"/>
      </w:r>
      <w:r w:rsidR="00105E64" w:rsidRPr="00105E64">
        <w:rPr>
          <w:rFonts w:cs="Arial"/>
          <w:kern w:val="0"/>
          <w:lang w:val="en-GB"/>
        </w:rPr>
        <w:t>(</w:t>
      </w:r>
      <w:r w:rsidR="00105E64" w:rsidRPr="00105E64">
        <w:rPr>
          <w:rFonts w:cs="Arial"/>
          <w:i/>
          <w:iCs/>
          <w:kern w:val="0"/>
          <w:lang w:val="en-GB"/>
        </w:rPr>
        <w:t>AWS multi-Region fundamentals - AWS Prescriptive Guidance</w:t>
      </w:r>
      <w:r w:rsidR="00105E64" w:rsidRPr="00105E64">
        <w:rPr>
          <w:rFonts w:cs="Arial"/>
          <w:kern w:val="0"/>
          <w:lang w:val="en-GB"/>
        </w:rPr>
        <w:t>, 2025; Microsoft, no date)</w:t>
      </w:r>
      <w:r w:rsidR="00105E64">
        <w:rPr>
          <w:rFonts w:cs="Arial"/>
          <w:lang w:eastAsia="en-GB"/>
        </w:rPr>
        <w:fldChar w:fldCharType="end"/>
      </w:r>
    </w:p>
    <w:p w14:paraId="2C82252F" w14:textId="77777777" w:rsidR="0012486B" w:rsidRPr="0012486B" w:rsidRDefault="0012486B" w:rsidP="0012486B">
      <w:pPr>
        <w:jc w:val="both"/>
        <w:rPr>
          <w:rFonts w:cs="Arial"/>
          <w:lang w:eastAsia="en-GB"/>
        </w:rPr>
      </w:pPr>
    </w:p>
    <w:p w14:paraId="7236BFA7" w14:textId="4AC24EDE" w:rsidR="007E7938" w:rsidRPr="0012486B" w:rsidRDefault="007E7938" w:rsidP="0012486B">
      <w:pPr>
        <w:pStyle w:val="Heading2"/>
        <w:rPr>
          <w:rFonts w:ascii="Arial" w:eastAsia="Times New Roman" w:hAnsi="Arial" w:cs="Arial"/>
          <w:lang w:eastAsia="en-GB"/>
        </w:rPr>
      </w:pPr>
      <w:r w:rsidRPr="0012486B">
        <w:rPr>
          <w:rFonts w:ascii="Arial" w:eastAsia="Times New Roman" w:hAnsi="Arial" w:cs="Arial"/>
          <w:lang w:eastAsia="en-GB"/>
        </w:rPr>
        <w:t>6. Platform Recommendation Using MCDA</w:t>
      </w:r>
    </w:p>
    <w:p w14:paraId="357426AD" w14:textId="725719B2" w:rsidR="007E7938" w:rsidRPr="0012486B" w:rsidRDefault="007E7938" w:rsidP="0012486B">
      <w:pPr>
        <w:pStyle w:val="Heading3"/>
        <w:rPr>
          <w:rFonts w:eastAsia="Times New Roman" w:cs="Arial"/>
          <w:lang w:eastAsia="en-GB"/>
        </w:rPr>
      </w:pPr>
      <w:r w:rsidRPr="0012486B">
        <w:rPr>
          <w:rFonts w:eastAsia="Times New Roman" w:cs="Arial"/>
          <w:lang w:eastAsia="en-GB"/>
        </w:rPr>
        <w:t>6.1 MCDA Method Selection</w:t>
      </w:r>
    </w:p>
    <w:p w14:paraId="4477DD3C" w14:textId="77777777" w:rsidR="0012486B" w:rsidRPr="0012486B" w:rsidRDefault="0012486B" w:rsidP="0012486B">
      <w:pPr>
        <w:rPr>
          <w:rFonts w:cs="Arial"/>
          <w:lang w:eastAsia="en-GB"/>
        </w:rPr>
      </w:pPr>
    </w:p>
    <w:p w14:paraId="47940724" w14:textId="4CB77F22" w:rsidR="007E7938" w:rsidRPr="0012486B" w:rsidRDefault="007E7938" w:rsidP="0066337B">
      <w:pPr>
        <w:spacing w:line="480" w:lineRule="auto"/>
        <w:rPr>
          <w:rFonts w:cs="Arial"/>
          <w:lang w:eastAsia="en-GB"/>
        </w:rPr>
      </w:pPr>
      <w:r w:rsidRPr="0012486B">
        <w:rPr>
          <w:rFonts w:cs="Arial"/>
          <w:lang w:eastAsia="en-GB"/>
        </w:rPr>
        <w:t>A weighted sum model (WSM) was selected due to its transparency and suitability for strategic technology decisions.</w:t>
      </w:r>
    </w:p>
    <w:p w14:paraId="132F29E3" w14:textId="77777777" w:rsidR="0012486B" w:rsidRPr="0012486B" w:rsidRDefault="0012486B" w:rsidP="0012486B">
      <w:pPr>
        <w:rPr>
          <w:rFonts w:cs="Arial"/>
          <w:lang w:eastAsia="en-GB"/>
        </w:rPr>
      </w:pPr>
    </w:p>
    <w:p w14:paraId="14E2CEF1" w14:textId="48172AD7" w:rsidR="007E7938" w:rsidRPr="0012486B" w:rsidRDefault="007E7938" w:rsidP="0012486B">
      <w:pPr>
        <w:rPr>
          <w:rFonts w:cs="Arial"/>
          <w:lang w:eastAsia="en-GB"/>
        </w:rPr>
      </w:pPr>
      <w:r w:rsidRPr="0012486B">
        <w:rPr>
          <w:rFonts w:cs="Arial"/>
          <w:lang w:eastAsia="en-GB"/>
        </w:rPr>
        <w:t>Table 4</w:t>
      </w:r>
      <w:r w:rsidR="0012486B" w:rsidRPr="0012486B">
        <w:rPr>
          <w:rFonts w:cs="Arial"/>
          <w:lang w:eastAsia="en-GB"/>
        </w:rPr>
        <w:t>:</w:t>
      </w:r>
      <w:r w:rsidRPr="0012486B">
        <w:rPr>
          <w:rFonts w:cs="Arial"/>
          <w:lang w:eastAsia="en-GB"/>
        </w:rPr>
        <w:t xml:space="preserve"> MCDA Criteria and Weights</w:t>
      </w:r>
    </w:p>
    <w:p w14:paraId="56FCC1D1" w14:textId="77777777" w:rsidR="0012486B" w:rsidRPr="0012486B" w:rsidRDefault="0012486B" w:rsidP="0012486B">
      <w:pPr>
        <w:rPr>
          <w:rFonts w:cs="Arial"/>
          <w:lang w:eastAsia="en-GB"/>
        </w:rPr>
      </w:pPr>
    </w:p>
    <w:tbl>
      <w:tblPr>
        <w:tblStyle w:val="PlainTable3"/>
        <w:tblW w:w="0" w:type="auto"/>
        <w:tblLook w:val="04A0" w:firstRow="1" w:lastRow="0" w:firstColumn="1" w:lastColumn="0" w:noHBand="0" w:noVBand="1"/>
      </w:tblPr>
      <w:tblGrid>
        <w:gridCol w:w="4111"/>
        <w:gridCol w:w="963"/>
      </w:tblGrid>
      <w:tr w:rsidR="007E7938" w:rsidRPr="0012486B" w14:paraId="3A04C2C7"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29A560" w14:textId="2791D415"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Criterion</w:t>
            </w:r>
          </w:p>
        </w:tc>
        <w:tc>
          <w:tcPr>
            <w:tcW w:w="0" w:type="auto"/>
            <w:hideMark/>
          </w:tcPr>
          <w:p w14:paraId="44BA4C0F" w14:textId="33EC0560" w:rsidR="007E7938" w:rsidRPr="00293782" w:rsidRDefault="00293782" w:rsidP="0012486B">
            <w:pPr>
              <w:cnfStyle w:val="100000000000" w:firstRow="1" w:lastRow="0" w:firstColumn="0" w:lastColumn="0" w:oddVBand="0" w:evenVBand="0" w:oddHBand="0" w:evenHBand="0" w:firstRowFirstColumn="0" w:firstRowLastColumn="0" w:lastRowFirstColumn="0" w:lastRowLastColumn="0"/>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Weight</w:t>
            </w:r>
          </w:p>
        </w:tc>
      </w:tr>
      <w:tr w:rsidR="007E7938" w:rsidRPr="0012486B" w14:paraId="5B8CFA8B"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11246" w14:textId="516BEACE"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Security &amp; Compliance (G</w:t>
            </w:r>
            <w:r>
              <w:rPr>
                <w:rFonts w:eastAsia="Times New Roman" w:cs="Arial"/>
                <w:b w:val="0"/>
                <w:bCs w:val="0"/>
                <w:caps w:val="0"/>
                <w:kern w:val="0"/>
                <w:lang w:eastAsia="en-GB"/>
                <w14:ligatures w14:val="none"/>
              </w:rPr>
              <w:t>DPR</w:t>
            </w:r>
            <w:r w:rsidRPr="00293782">
              <w:rPr>
                <w:rFonts w:eastAsia="Times New Roman" w:cs="Arial"/>
                <w:b w:val="0"/>
                <w:bCs w:val="0"/>
                <w:caps w:val="0"/>
                <w:kern w:val="0"/>
                <w:lang w:eastAsia="en-GB"/>
                <w14:ligatures w14:val="none"/>
              </w:rPr>
              <w:t>, I</w:t>
            </w:r>
            <w:r>
              <w:rPr>
                <w:rFonts w:eastAsia="Times New Roman" w:cs="Arial"/>
                <w:b w:val="0"/>
                <w:bCs w:val="0"/>
                <w:caps w:val="0"/>
                <w:kern w:val="0"/>
                <w:lang w:eastAsia="en-GB"/>
                <w14:ligatures w14:val="none"/>
              </w:rPr>
              <w:t>SO</w:t>
            </w:r>
            <w:r w:rsidRPr="00293782">
              <w:rPr>
                <w:rFonts w:eastAsia="Times New Roman" w:cs="Arial"/>
                <w:b w:val="0"/>
                <w:bCs w:val="0"/>
                <w:caps w:val="0"/>
                <w:kern w:val="0"/>
                <w:lang w:eastAsia="en-GB"/>
                <w14:ligatures w14:val="none"/>
              </w:rPr>
              <w:t>)</w:t>
            </w:r>
          </w:p>
        </w:tc>
        <w:tc>
          <w:tcPr>
            <w:tcW w:w="0" w:type="auto"/>
            <w:hideMark/>
          </w:tcPr>
          <w:p w14:paraId="1B16FA4C" w14:textId="5D926E83" w:rsidR="007E7938" w:rsidRPr="0012486B" w:rsidRDefault="00293782" w:rsidP="0012486B">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0.30</w:t>
            </w:r>
          </w:p>
        </w:tc>
      </w:tr>
      <w:tr w:rsidR="007E7938" w:rsidRPr="0012486B" w14:paraId="5B9DF846"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4A748488" w14:textId="7014DB34"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Resilience &amp; Availability</w:t>
            </w:r>
          </w:p>
        </w:tc>
        <w:tc>
          <w:tcPr>
            <w:tcW w:w="0" w:type="auto"/>
            <w:hideMark/>
          </w:tcPr>
          <w:p w14:paraId="730D2DAB" w14:textId="52258405" w:rsidR="007E7938" w:rsidRPr="0012486B" w:rsidRDefault="00293782" w:rsidP="0012486B">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0.25</w:t>
            </w:r>
          </w:p>
        </w:tc>
      </w:tr>
      <w:tr w:rsidR="007E7938" w:rsidRPr="0012486B" w14:paraId="2E8EF946"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A78B5" w14:textId="7897C7A1"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R</w:t>
            </w:r>
            <w:r>
              <w:rPr>
                <w:rFonts w:eastAsia="Times New Roman" w:cs="Arial"/>
                <w:b w:val="0"/>
                <w:bCs w:val="0"/>
                <w:caps w:val="0"/>
                <w:kern w:val="0"/>
                <w:lang w:eastAsia="en-GB"/>
                <w14:ligatures w14:val="none"/>
              </w:rPr>
              <w:t xml:space="preserve">TO </w:t>
            </w:r>
            <w:r w:rsidRPr="00293782">
              <w:rPr>
                <w:rFonts w:eastAsia="Times New Roman" w:cs="Arial"/>
                <w:b w:val="0"/>
                <w:bCs w:val="0"/>
                <w:caps w:val="0"/>
                <w:kern w:val="0"/>
                <w:lang w:eastAsia="en-GB"/>
                <w14:ligatures w14:val="none"/>
              </w:rPr>
              <w:t>/</w:t>
            </w:r>
            <w:r>
              <w:rPr>
                <w:rFonts w:eastAsia="Times New Roman" w:cs="Arial"/>
                <w:b w:val="0"/>
                <w:bCs w:val="0"/>
                <w:caps w:val="0"/>
                <w:kern w:val="0"/>
                <w:lang w:eastAsia="en-GB"/>
                <w14:ligatures w14:val="none"/>
              </w:rPr>
              <w:t xml:space="preserve"> </w:t>
            </w:r>
            <w:r w:rsidRPr="00293782">
              <w:rPr>
                <w:rFonts w:eastAsia="Times New Roman" w:cs="Arial"/>
                <w:b w:val="0"/>
                <w:bCs w:val="0"/>
                <w:caps w:val="0"/>
                <w:kern w:val="0"/>
                <w:lang w:eastAsia="en-GB"/>
                <w14:ligatures w14:val="none"/>
              </w:rPr>
              <w:t>R</w:t>
            </w:r>
            <w:r>
              <w:rPr>
                <w:rFonts w:eastAsia="Times New Roman" w:cs="Arial"/>
                <w:b w:val="0"/>
                <w:bCs w:val="0"/>
                <w:caps w:val="0"/>
                <w:kern w:val="0"/>
                <w:lang w:eastAsia="en-GB"/>
                <w14:ligatures w14:val="none"/>
              </w:rPr>
              <w:t>PO</w:t>
            </w:r>
            <w:r w:rsidRPr="00293782">
              <w:rPr>
                <w:rFonts w:eastAsia="Times New Roman" w:cs="Arial"/>
                <w:b w:val="0"/>
                <w:bCs w:val="0"/>
                <w:caps w:val="0"/>
                <w:kern w:val="0"/>
                <w:lang w:eastAsia="en-GB"/>
                <w14:ligatures w14:val="none"/>
              </w:rPr>
              <w:t xml:space="preserve"> Capability</w:t>
            </w:r>
          </w:p>
        </w:tc>
        <w:tc>
          <w:tcPr>
            <w:tcW w:w="0" w:type="auto"/>
            <w:hideMark/>
          </w:tcPr>
          <w:p w14:paraId="0205AB73" w14:textId="55C5E1F2" w:rsidR="007E7938" w:rsidRPr="0012486B" w:rsidRDefault="00293782" w:rsidP="0012486B">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0.15</w:t>
            </w:r>
          </w:p>
        </w:tc>
      </w:tr>
      <w:tr w:rsidR="007E7938" w:rsidRPr="0012486B" w14:paraId="35A90A65"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3DFDC980" w14:textId="160061D2"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Operational Complexity</w:t>
            </w:r>
          </w:p>
        </w:tc>
        <w:tc>
          <w:tcPr>
            <w:tcW w:w="0" w:type="auto"/>
            <w:hideMark/>
          </w:tcPr>
          <w:p w14:paraId="4C280087" w14:textId="77BA1F44" w:rsidR="007E7938" w:rsidRPr="0012486B" w:rsidRDefault="00293782" w:rsidP="0012486B">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0.10</w:t>
            </w:r>
          </w:p>
        </w:tc>
      </w:tr>
      <w:tr w:rsidR="007E7938" w:rsidRPr="0012486B" w14:paraId="7B5557A0"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085E1" w14:textId="6D236FA6"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Cost Transparency</w:t>
            </w:r>
          </w:p>
        </w:tc>
        <w:tc>
          <w:tcPr>
            <w:tcW w:w="0" w:type="auto"/>
            <w:hideMark/>
          </w:tcPr>
          <w:p w14:paraId="7C1CE39F" w14:textId="3FD40BD3" w:rsidR="007E7938" w:rsidRPr="0012486B" w:rsidRDefault="00293782" w:rsidP="0012486B">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0.10</w:t>
            </w:r>
          </w:p>
        </w:tc>
      </w:tr>
      <w:tr w:rsidR="007E7938" w:rsidRPr="0012486B" w14:paraId="6C617C8F"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140F818D" w14:textId="71E6D7A0" w:rsidR="007E7938" w:rsidRPr="00293782" w:rsidRDefault="00293782" w:rsidP="0012486B">
            <w:pPr>
              <w:rPr>
                <w:rFonts w:eastAsia="Times New Roman" w:cs="Arial"/>
                <w:b w:val="0"/>
                <w:bCs w:val="0"/>
                <w:kern w:val="0"/>
                <w:lang w:eastAsia="en-GB"/>
                <w14:ligatures w14:val="none"/>
              </w:rPr>
            </w:pPr>
            <w:r w:rsidRPr="00293782">
              <w:rPr>
                <w:rFonts w:eastAsia="Times New Roman" w:cs="Arial"/>
                <w:b w:val="0"/>
                <w:bCs w:val="0"/>
                <w:caps w:val="0"/>
                <w:kern w:val="0"/>
                <w:lang w:eastAsia="en-GB"/>
                <w14:ligatures w14:val="none"/>
              </w:rPr>
              <w:t>Vendor Lock-In Risk</w:t>
            </w:r>
          </w:p>
        </w:tc>
        <w:tc>
          <w:tcPr>
            <w:tcW w:w="0" w:type="auto"/>
            <w:hideMark/>
          </w:tcPr>
          <w:p w14:paraId="31E9AB68" w14:textId="3667C2AA" w:rsidR="007E7938" w:rsidRPr="0012486B" w:rsidRDefault="00293782" w:rsidP="0012486B">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GB"/>
                <w14:ligatures w14:val="none"/>
              </w:rPr>
            </w:pPr>
            <w:r w:rsidRPr="0012486B">
              <w:rPr>
                <w:rFonts w:eastAsia="Times New Roman" w:cs="Arial"/>
                <w:kern w:val="0"/>
                <w:lang w:eastAsia="en-GB"/>
                <w14:ligatures w14:val="none"/>
              </w:rPr>
              <w:t>0.10</w:t>
            </w:r>
          </w:p>
        </w:tc>
      </w:tr>
    </w:tbl>
    <w:p w14:paraId="661AEED8" w14:textId="77777777" w:rsidR="0012486B" w:rsidRDefault="0012486B" w:rsidP="0012486B">
      <w:pPr>
        <w:rPr>
          <w:rFonts w:cs="Arial"/>
          <w:lang w:eastAsia="en-GB"/>
        </w:rPr>
      </w:pPr>
    </w:p>
    <w:p w14:paraId="58E3FB42" w14:textId="5474C510" w:rsidR="004917B8" w:rsidRDefault="004917B8" w:rsidP="0012486B">
      <w:pPr>
        <w:rPr>
          <w:rFonts w:cs="Arial"/>
          <w:lang w:eastAsia="en-GB"/>
        </w:rPr>
      </w:pPr>
      <w:r>
        <w:rPr>
          <w:rFonts w:cs="Arial"/>
          <w:lang w:eastAsia="en-GB"/>
        </w:rPr>
        <w:t>Table 5: Cloud Provider Ratings</w:t>
      </w:r>
    </w:p>
    <w:p w14:paraId="328E2F53" w14:textId="77777777" w:rsidR="004917B8" w:rsidRDefault="004917B8" w:rsidP="0012486B">
      <w:pPr>
        <w:rPr>
          <w:rFonts w:cs="Arial"/>
          <w:lang w:eastAsia="en-GB"/>
        </w:rPr>
      </w:pPr>
    </w:p>
    <w:tbl>
      <w:tblPr>
        <w:tblStyle w:val="PlainTable5"/>
        <w:tblW w:w="0" w:type="auto"/>
        <w:tblLook w:val="04A0" w:firstRow="1" w:lastRow="0" w:firstColumn="1" w:lastColumn="0" w:noHBand="0" w:noVBand="1"/>
      </w:tblPr>
      <w:tblGrid>
        <w:gridCol w:w="1062"/>
        <w:gridCol w:w="1429"/>
        <w:gridCol w:w="1313"/>
        <w:gridCol w:w="1260"/>
        <w:gridCol w:w="1409"/>
        <w:gridCol w:w="1578"/>
        <w:gridCol w:w="975"/>
      </w:tblGrid>
      <w:tr w:rsidR="004917B8" w:rsidRPr="004917B8" w14:paraId="26BF81F3" w14:textId="77777777" w:rsidTr="00491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889969" w14:textId="77777777" w:rsidR="004917B8" w:rsidRPr="004917B8" w:rsidRDefault="004917B8" w:rsidP="004917B8">
            <w:pPr>
              <w:jc w:val="left"/>
              <w:rPr>
                <w:rFonts w:eastAsia="Times New Roman"/>
                <w:i w:val="0"/>
                <w:iCs w:val="0"/>
                <w:sz w:val="22"/>
                <w:szCs w:val="22"/>
                <w:lang w:eastAsia="en-GB"/>
              </w:rPr>
            </w:pPr>
            <w:r w:rsidRPr="004917B8">
              <w:rPr>
                <w:rFonts w:eastAsia="Times New Roman"/>
                <w:i w:val="0"/>
                <w:iCs w:val="0"/>
                <w:sz w:val="22"/>
                <w:szCs w:val="22"/>
                <w:lang w:eastAsia="en-GB"/>
              </w:rPr>
              <w:t>Platform</w:t>
            </w:r>
          </w:p>
        </w:tc>
        <w:tc>
          <w:tcPr>
            <w:tcW w:w="0" w:type="auto"/>
            <w:hideMark/>
          </w:tcPr>
          <w:p w14:paraId="027217F5"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Security &amp; Compliance</w:t>
            </w:r>
          </w:p>
        </w:tc>
        <w:tc>
          <w:tcPr>
            <w:tcW w:w="0" w:type="auto"/>
            <w:hideMark/>
          </w:tcPr>
          <w:p w14:paraId="6E0DB811"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Resilience &amp; Availability</w:t>
            </w:r>
          </w:p>
        </w:tc>
        <w:tc>
          <w:tcPr>
            <w:tcW w:w="0" w:type="auto"/>
            <w:hideMark/>
          </w:tcPr>
          <w:p w14:paraId="1F5B4882"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RTO/RPO Capability</w:t>
            </w:r>
          </w:p>
        </w:tc>
        <w:tc>
          <w:tcPr>
            <w:tcW w:w="0" w:type="auto"/>
            <w:hideMark/>
          </w:tcPr>
          <w:p w14:paraId="0BF97607"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Operational Complexity</w:t>
            </w:r>
          </w:p>
        </w:tc>
        <w:tc>
          <w:tcPr>
            <w:tcW w:w="0" w:type="auto"/>
            <w:hideMark/>
          </w:tcPr>
          <w:p w14:paraId="7C319300"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Cost Transparency</w:t>
            </w:r>
          </w:p>
        </w:tc>
        <w:tc>
          <w:tcPr>
            <w:tcW w:w="0" w:type="auto"/>
            <w:hideMark/>
          </w:tcPr>
          <w:p w14:paraId="14E16A81" w14:textId="77777777" w:rsidR="004917B8" w:rsidRPr="004917B8" w:rsidRDefault="004917B8" w:rsidP="004917B8">
            <w:pPr>
              <w:cnfStyle w:val="100000000000" w:firstRow="1" w:lastRow="0" w:firstColumn="0" w:lastColumn="0" w:oddVBand="0" w:evenVBand="0" w:oddHBand="0" w:evenHBand="0" w:firstRowFirstColumn="0" w:firstRowLastColumn="0" w:lastRowFirstColumn="0" w:lastRowLastColumn="0"/>
              <w:rPr>
                <w:rFonts w:eastAsia="Times New Roman"/>
                <w:i w:val="0"/>
                <w:iCs w:val="0"/>
                <w:sz w:val="22"/>
                <w:szCs w:val="22"/>
                <w:lang w:eastAsia="en-GB"/>
              </w:rPr>
            </w:pPr>
            <w:r w:rsidRPr="004917B8">
              <w:rPr>
                <w:rFonts w:eastAsia="Times New Roman"/>
                <w:i w:val="0"/>
                <w:iCs w:val="0"/>
                <w:sz w:val="22"/>
                <w:szCs w:val="22"/>
                <w:lang w:eastAsia="en-GB"/>
              </w:rPr>
              <w:t>Vendor Lock-in Risk</w:t>
            </w:r>
          </w:p>
        </w:tc>
      </w:tr>
      <w:tr w:rsidR="004917B8" w:rsidRPr="004917B8" w14:paraId="61D4A3C8" w14:textId="77777777" w:rsidTr="00491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90BC4" w14:textId="77777777" w:rsidR="004917B8" w:rsidRPr="004917B8" w:rsidRDefault="004917B8" w:rsidP="004917B8">
            <w:pPr>
              <w:jc w:val="left"/>
              <w:rPr>
                <w:rFonts w:eastAsia="Times New Roman"/>
                <w:i w:val="0"/>
                <w:iCs w:val="0"/>
                <w:sz w:val="22"/>
                <w:szCs w:val="22"/>
                <w:lang w:eastAsia="en-GB"/>
              </w:rPr>
            </w:pPr>
            <w:r w:rsidRPr="004917B8">
              <w:rPr>
                <w:rFonts w:eastAsia="Times New Roman"/>
                <w:i w:val="0"/>
                <w:iCs w:val="0"/>
                <w:sz w:val="22"/>
                <w:szCs w:val="22"/>
                <w:lang w:eastAsia="en-GB"/>
              </w:rPr>
              <w:t>Azure</w:t>
            </w:r>
          </w:p>
        </w:tc>
        <w:tc>
          <w:tcPr>
            <w:tcW w:w="0" w:type="auto"/>
            <w:hideMark/>
          </w:tcPr>
          <w:p w14:paraId="5675126D"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5</w:t>
            </w:r>
          </w:p>
        </w:tc>
        <w:tc>
          <w:tcPr>
            <w:tcW w:w="0" w:type="auto"/>
            <w:hideMark/>
          </w:tcPr>
          <w:p w14:paraId="6450D096"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0B5F0767"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5</w:t>
            </w:r>
          </w:p>
        </w:tc>
        <w:tc>
          <w:tcPr>
            <w:tcW w:w="0" w:type="auto"/>
            <w:hideMark/>
          </w:tcPr>
          <w:p w14:paraId="57ABA606"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6F0D2971"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66FBB827"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r>
      <w:tr w:rsidR="004917B8" w:rsidRPr="004917B8" w14:paraId="3EAE0A23" w14:textId="77777777" w:rsidTr="004917B8">
        <w:tc>
          <w:tcPr>
            <w:cnfStyle w:val="001000000000" w:firstRow="0" w:lastRow="0" w:firstColumn="1" w:lastColumn="0" w:oddVBand="0" w:evenVBand="0" w:oddHBand="0" w:evenHBand="0" w:firstRowFirstColumn="0" w:firstRowLastColumn="0" w:lastRowFirstColumn="0" w:lastRowLastColumn="0"/>
            <w:tcW w:w="0" w:type="auto"/>
            <w:hideMark/>
          </w:tcPr>
          <w:p w14:paraId="359C13E9" w14:textId="77777777" w:rsidR="004917B8" w:rsidRPr="004917B8" w:rsidRDefault="004917B8" w:rsidP="004917B8">
            <w:pPr>
              <w:jc w:val="left"/>
              <w:rPr>
                <w:rFonts w:eastAsia="Times New Roman"/>
                <w:i w:val="0"/>
                <w:iCs w:val="0"/>
                <w:sz w:val="22"/>
                <w:szCs w:val="22"/>
                <w:lang w:eastAsia="en-GB"/>
              </w:rPr>
            </w:pPr>
            <w:r w:rsidRPr="004917B8">
              <w:rPr>
                <w:rFonts w:eastAsia="Times New Roman"/>
                <w:i w:val="0"/>
                <w:iCs w:val="0"/>
                <w:sz w:val="22"/>
                <w:szCs w:val="22"/>
                <w:lang w:eastAsia="en-GB"/>
              </w:rPr>
              <w:t>AWS</w:t>
            </w:r>
          </w:p>
        </w:tc>
        <w:tc>
          <w:tcPr>
            <w:tcW w:w="0" w:type="auto"/>
            <w:hideMark/>
          </w:tcPr>
          <w:p w14:paraId="3FB4ACD5"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11574365"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5</w:t>
            </w:r>
          </w:p>
        </w:tc>
        <w:tc>
          <w:tcPr>
            <w:tcW w:w="0" w:type="auto"/>
            <w:hideMark/>
          </w:tcPr>
          <w:p w14:paraId="5BC12F44"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5</w:t>
            </w:r>
          </w:p>
        </w:tc>
        <w:tc>
          <w:tcPr>
            <w:tcW w:w="0" w:type="auto"/>
            <w:hideMark/>
          </w:tcPr>
          <w:p w14:paraId="1D3F18AD"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18A25794"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27067B1F" w14:textId="77777777" w:rsidR="004917B8" w:rsidRPr="004917B8" w:rsidRDefault="004917B8" w:rsidP="004917B8">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4917B8">
              <w:rPr>
                <w:sz w:val="22"/>
                <w:szCs w:val="22"/>
                <w:lang w:eastAsia="en-GB"/>
              </w:rPr>
              <w:t>3</w:t>
            </w:r>
          </w:p>
        </w:tc>
      </w:tr>
      <w:tr w:rsidR="004917B8" w:rsidRPr="004917B8" w14:paraId="4F59B3B0" w14:textId="77777777" w:rsidTr="00491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7AB32" w14:textId="77777777" w:rsidR="004917B8" w:rsidRPr="004917B8" w:rsidRDefault="004917B8" w:rsidP="004917B8">
            <w:pPr>
              <w:jc w:val="left"/>
              <w:rPr>
                <w:rFonts w:eastAsia="Times New Roman"/>
                <w:i w:val="0"/>
                <w:iCs w:val="0"/>
                <w:sz w:val="22"/>
                <w:szCs w:val="22"/>
                <w:lang w:eastAsia="en-GB"/>
              </w:rPr>
            </w:pPr>
            <w:r w:rsidRPr="004917B8">
              <w:rPr>
                <w:rFonts w:eastAsia="Times New Roman"/>
                <w:i w:val="0"/>
                <w:iCs w:val="0"/>
                <w:sz w:val="22"/>
                <w:szCs w:val="22"/>
                <w:lang w:eastAsia="en-GB"/>
              </w:rPr>
              <w:t>Google Cloud</w:t>
            </w:r>
          </w:p>
        </w:tc>
        <w:tc>
          <w:tcPr>
            <w:tcW w:w="0" w:type="auto"/>
            <w:hideMark/>
          </w:tcPr>
          <w:p w14:paraId="47FF65C5"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2BF010C8"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33C096CF"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7E6647FB"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34E45EA5"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4</w:t>
            </w:r>
          </w:p>
        </w:tc>
        <w:tc>
          <w:tcPr>
            <w:tcW w:w="0" w:type="auto"/>
            <w:hideMark/>
          </w:tcPr>
          <w:p w14:paraId="380FC086" w14:textId="77777777" w:rsidR="004917B8" w:rsidRPr="004917B8" w:rsidRDefault="004917B8" w:rsidP="004917B8">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4917B8">
              <w:rPr>
                <w:sz w:val="22"/>
                <w:szCs w:val="22"/>
                <w:lang w:eastAsia="en-GB"/>
              </w:rPr>
              <w:t>3</w:t>
            </w:r>
          </w:p>
        </w:tc>
      </w:tr>
    </w:tbl>
    <w:p w14:paraId="45F37CA7" w14:textId="77777777" w:rsidR="004917B8" w:rsidRDefault="004917B8" w:rsidP="0012486B">
      <w:pPr>
        <w:rPr>
          <w:rFonts w:cs="Arial"/>
          <w:lang w:eastAsia="en-GB"/>
        </w:rPr>
      </w:pPr>
    </w:p>
    <w:p w14:paraId="4AAFBF54" w14:textId="77777777" w:rsidR="004917B8" w:rsidRPr="0012486B" w:rsidRDefault="004917B8" w:rsidP="0012486B">
      <w:pPr>
        <w:rPr>
          <w:rFonts w:cs="Arial"/>
          <w:lang w:eastAsia="en-GB"/>
        </w:rPr>
      </w:pPr>
    </w:p>
    <w:p w14:paraId="19A17925" w14:textId="77777777" w:rsidR="00A254E6" w:rsidRDefault="00A254E6">
      <w:pPr>
        <w:rPr>
          <w:rFonts w:cs="Arial"/>
          <w:lang w:eastAsia="en-GB"/>
        </w:rPr>
      </w:pPr>
      <w:r>
        <w:rPr>
          <w:rFonts w:cs="Arial"/>
          <w:lang w:eastAsia="en-GB"/>
        </w:rPr>
        <w:br w:type="page"/>
      </w:r>
    </w:p>
    <w:p w14:paraId="72F47A99" w14:textId="2BE209DF" w:rsidR="007E7938" w:rsidRPr="0012486B" w:rsidRDefault="007E7938" w:rsidP="0012486B">
      <w:pPr>
        <w:rPr>
          <w:rFonts w:cs="Arial"/>
          <w:lang w:eastAsia="en-GB"/>
        </w:rPr>
      </w:pPr>
      <w:r w:rsidRPr="0012486B">
        <w:rPr>
          <w:rFonts w:cs="Arial"/>
          <w:lang w:eastAsia="en-GB"/>
        </w:rPr>
        <w:lastRenderedPageBreak/>
        <w:t xml:space="preserve">Table </w:t>
      </w:r>
      <w:r w:rsidR="004917B8">
        <w:rPr>
          <w:rFonts w:cs="Arial"/>
          <w:lang w:eastAsia="en-GB"/>
        </w:rPr>
        <w:t>6</w:t>
      </w:r>
      <w:r w:rsidR="0012486B" w:rsidRPr="0012486B">
        <w:rPr>
          <w:rFonts w:cs="Arial"/>
          <w:lang w:eastAsia="en-GB"/>
        </w:rPr>
        <w:t>:</w:t>
      </w:r>
      <w:r w:rsidRPr="0012486B">
        <w:rPr>
          <w:rFonts w:cs="Arial"/>
          <w:lang w:eastAsia="en-GB"/>
        </w:rPr>
        <w:t xml:space="preserve"> Platform Scoring (1–5)</w:t>
      </w:r>
    </w:p>
    <w:p w14:paraId="4FD63CB0" w14:textId="77777777" w:rsidR="0012486B" w:rsidRPr="0012486B" w:rsidRDefault="0012486B" w:rsidP="0012486B">
      <w:pPr>
        <w:rPr>
          <w:rFonts w:cs="Arial"/>
          <w:lang w:eastAsia="en-GB"/>
        </w:rPr>
      </w:pPr>
    </w:p>
    <w:tbl>
      <w:tblPr>
        <w:tblStyle w:val="PlainTable5"/>
        <w:tblW w:w="0" w:type="auto"/>
        <w:tblLook w:val="04A0" w:firstRow="1" w:lastRow="0" w:firstColumn="1" w:lastColumn="0" w:noHBand="0" w:noVBand="1"/>
      </w:tblPr>
      <w:tblGrid>
        <w:gridCol w:w="2008"/>
        <w:gridCol w:w="2062"/>
      </w:tblGrid>
      <w:tr w:rsidR="007E7938" w:rsidRPr="0012486B" w14:paraId="189A4158" w14:textId="77777777" w:rsidTr="00124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103B24" w14:textId="77777777" w:rsidR="007E7938" w:rsidRPr="00293782" w:rsidRDefault="007E7938" w:rsidP="00293782">
            <w:pPr>
              <w:jc w:val="left"/>
              <w:rPr>
                <w:rFonts w:eastAsia="Times New Roman" w:cs="Arial"/>
                <w:i w:val="0"/>
                <w:iCs w:val="0"/>
                <w:lang w:eastAsia="en-GB"/>
              </w:rPr>
            </w:pPr>
            <w:r w:rsidRPr="00293782">
              <w:rPr>
                <w:rFonts w:eastAsia="Times New Roman" w:cs="Arial"/>
                <w:i w:val="0"/>
                <w:iCs w:val="0"/>
                <w:lang w:eastAsia="en-GB"/>
              </w:rPr>
              <w:t>Platform</w:t>
            </w:r>
          </w:p>
        </w:tc>
        <w:tc>
          <w:tcPr>
            <w:tcW w:w="0" w:type="auto"/>
            <w:hideMark/>
          </w:tcPr>
          <w:p w14:paraId="11B99BCA" w14:textId="77777777" w:rsidR="007E7938" w:rsidRPr="00293782" w:rsidRDefault="007E7938" w:rsidP="00293782">
            <w:pPr>
              <w:cnfStyle w:val="100000000000" w:firstRow="1" w:lastRow="0" w:firstColumn="0" w:lastColumn="0" w:oddVBand="0" w:evenVBand="0" w:oddHBand="0" w:evenHBand="0" w:firstRowFirstColumn="0" w:firstRowLastColumn="0" w:lastRowFirstColumn="0" w:lastRowLastColumn="0"/>
              <w:rPr>
                <w:rFonts w:eastAsia="Times New Roman" w:cs="Arial"/>
                <w:i w:val="0"/>
                <w:iCs w:val="0"/>
                <w:lang w:eastAsia="en-GB"/>
              </w:rPr>
            </w:pPr>
            <w:r w:rsidRPr="00293782">
              <w:rPr>
                <w:rFonts w:eastAsia="Times New Roman" w:cs="Arial"/>
                <w:i w:val="0"/>
                <w:iCs w:val="0"/>
                <w:lang w:eastAsia="en-GB"/>
              </w:rPr>
              <w:t>Weighted Score</w:t>
            </w:r>
          </w:p>
        </w:tc>
      </w:tr>
      <w:tr w:rsidR="007E7938" w:rsidRPr="0012486B" w14:paraId="44B94142"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97FD8" w14:textId="77777777" w:rsidR="007E7938" w:rsidRPr="00293782" w:rsidRDefault="007E7938" w:rsidP="00293782">
            <w:pPr>
              <w:jc w:val="left"/>
              <w:rPr>
                <w:rFonts w:eastAsia="Times New Roman" w:cs="Arial"/>
                <w:i w:val="0"/>
                <w:iCs w:val="0"/>
                <w:lang w:eastAsia="en-GB"/>
              </w:rPr>
            </w:pPr>
            <w:r w:rsidRPr="00293782">
              <w:rPr>
                <w:rFonts w:eastAsia="Times New Roman" w:cs="Arial"/>
                <w:i w:val="0"/>
                <w:iCs w:val="0"/>
                <w:lang w:eastAsia="en-GB"/>
              </w:rPr>
              <w:t>Microsoft Azure</w:t>
            </w:r>
          </w:p>
        </w:tc>
        <w:tc>
          <w:tcPr>
            <w:tcW w:w="0" w:type="auto"/>
            <w:hideMark/>
          </w:tcPr>
          <w:p w14:paraId="7D3A681E" w14:textId="77777777" w:rsidR="007E7938" w:rsidRPr="00293782" w:rsidRDefault="007E7938" w:rsidP="00293782">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4.35</w:t>
            </w:r>
          </w:p>
        </w:tc>
      </w:tr>
      <w:tr w:rsidR="007E7938" w:rsidRPr="0012486B" w14:paraId="2CCBE92F" w14:textId="77777777" w:rsidTr="0012486B">
        <w:tc>
          <w:tcPr>
            <w:cnfStyle w:val="001000000000" w:firstRow="0" w:lastRow="0" w:firstColumn="1" w:lastColumn="0" w:oddVBand="0" w:evenVBand="0" w:oddHBand="0" w:evenHBand="0" w:firstRowFirstColumn="0" w:firstRowLastColumn="0" w:lastRowFirstColumn="0" w:lastRowLastColumn="0"/>
            <w:tcW w:w="0" w:type="auto"/>
            <w:hideMark/>
          </w:tcPr>
          <w:p w14:paraId="12094C48" w14:textId="77777777" w:rsidR="007E7938" w:rsidRPr="00293782" w:rsidRDefault="007E7938" w:rsidP="00293782">
            <w:pPr>
              <w:jc w:val="left"/>
              <w:rPr>
                <w:rFonts w:eastAsia="Times New Roman" w:cs="Arial"/>
                <w:i w:val="0"/>
                <w:iCs w:val="0"/>
                <w:lang w:eastAsia="en-GB"/>
              </w:rPr>
            </w:pPr>
            <w:r w:rsidRPr="00293782">
              <w:rPr>
                <w:rFonts w:eastAsia="Times New Roman" w:cs="Arial"/>
                <w:i w:val="0"/>
                <w:iCs w:val="0"/>
                <w:lang w:eastAsia="en-GB"/>
              </w:rPr>
              <w:t>AWS</w:t>
            </w:r>
          </w:p>
        </w:tc>
        <w:tc>
          <w:tcPr>
            <w:tcW w:w="0" w:type="auto"/>
            <w:hideMark/>
          </w:tcPr>
          <w:p w14:paraId="09C02EB1" w14:textId="77777777" w:rsidR="007E7938" w:rsidRPr="00293782" w:rsidRDefault="007E7938" w:rsidP="00293782">
            <w:pPr>
              <w:cnfStyle w:val="000000000000" w:firstRow="0" w:lastRow="0" w:firstColumn="0" w:lastColumn="0" w:oddVBand="0" w:evenVBand="0" w:oddHBand="0" w:evenHBand="0" w:firstRowFirstColumn="0" w:firstRowLastColumn="0" w:lastRowFirstColumn="0" w:lastRowLastColumn="0"/>
              <w:rPr>
                <w:rFonts w:cs="Arial"/>
                <w:lang w:eastAsia="en-GB"/>
              </w:rPr>
            </w:pPr>
            <w:r w:rsidRPr="00293782">
              <w:rPr>
                <w:rFonts w:cs="Arial"/>
                <w:lang w:eastAsia="en-GB"/>
              </w:rPr>
              <w:t>4.20</w:t>
            </w:r>
          </w:p>
        </w:tc>
      </w:tr>
      <w:tr w:rsidR="007E7938" w:rsidRPr="0012486B" w14:paraId="5C45D0A4" w14:textId="77777777" w:rsidTr="0012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8259" w14:textId="77777777" w:rsidR="007E7938" w:rsidRPr="00293782" w:rsidRDefault="007E7938" w:rsidP="00293782">
            <w:pPr>
              <w:jc w:val="left"/>
              <w:rPr>
                <w:rFonts w:eastAsia="Times New Roman" w:cs="Arial"/>
                <w:i w:val="0"/>
                <w:iCs w:val="0"/>
                <w:lang w:eastAsia="en-GB"/>
              </w:rPr>
            </w:pPr>
            <w:r w:rsidRPr="00293782">
              <w:rPr>
                <w:rFonts w:eastAsia="Times New Roman" w:cs="Arial"/>
                <w:i w:val="0"/>
                <w:iCs w:val="0"/>
                <w:lang w:eastAsia="en-GB"/>
              </w:rPr>
              <w:t>Google Cloud</w:t>
            </w:r>
          </w:p>
        </w:tc>
        <w:tc>
          <w:tcPr>
            <w:tcW w:w="0" w:type="auto"/>
            <w:hideMark/>
          </w:tcPr>
          <w:p w14:paraId="723E54BD" w14:textId="77777777" w:rsidR="007E7938" w:rsidRPr="00293782" w:rsidRDefault="007E7938" w:rsidP="00293782">
            <w:pPr>
              <w:cnfStyle w:val="000000100000" w:firstRow="0" w:lastRow="0" w:firstColumn="0" w:lastColumn="0" w:oddVBand="0" w:evenVBand="0" w:oddHBand="1" w:evenHBand="0" w:firstRowFirstColumn="0" w:firstRowLastColumn="0" w:lastRowFirstColumn="0" w:lastRowLastColumn="0"/>
              <w:rPr>
                <w:rFonts w:cs="Arial"/>
                <w:lang w:eastAsia="en-GB"/>
              </w:rPr>
            </w:pPr>
            <w:r w:rsidRPr="00293782">
              <w:rPr>
                <w:rFonts w:cs="Arial"/>
                <w:lang w:eastAsia="en-GB"/>
              </w:rPr>
              <w:t>3.85</w:t>
            </w:r>
          </w:p>
        </w:tc>
      </w:tr>
    </w:tbl>
    <w:p w14:paraId="1D097978" w14:textId="77777777" w:rsidR="0012486B" w:rsidRPr="0012486B" w:rsidRDefault="0012486B" w:rsidP="0012486B">
      <w:pPr>
        <w:rPr>
          <w:rFonts w:cs="Arial"/>
          <w:b/>
          <w:bCs/>
          <w:lang w:eastAsia="en-GB"/>
        </w:rPr>
      </w:pPr>
    </w:p>
    <w:p w14:paraId="375A1478" w14:textId="0F85AE43" w:rsidR="007E7938" w:rsidRPr="0012486B" w:rsidRDefault="007E7938" w:rsidP="0066337B">
      <w:pPr>
        <w:spacing w:line="480" w:lineRule="auto"/>
        <w:rPr>
          <w:rFonts w:cs="Arial"/>
          <w:lang w:eastAsia="en-GB"/>
        </w:rPr>
      </w:pPr>
      <w:r w:rsidRPr="0012486B">
        <w:rPr>
          <w:rFonts w:cs="Arial"/>
          <w:b/>
          <w:bCs/>
          <w:lang w:eastAsia="en-GB"/>
        </w:rPr>
        <w:t>Recommendation:</w:t>
      </w:r>
      <w:r w:rsidRPr="0012486B">
        <w:rPr>
          <w:rFonts w:cs="Arial"/>
          <w:lang w:eastAsia="en-GB"/>
        </w:rPr>
        <w:t xml:space="preserve"> Microsoft Azure marginally outperforms alternatives due to integrated compliance tooling, mature multi-region services, and strong EU data residency support.</w:t>
      </w:r>
    </w:p>
    <w:p w14:paraId="08B9EA24" w14:textId="77777777" w:rsidR="0012486B" w:rsidRPr="0012486B" w:rsidRDefault="0012486B" w:rsidP="0012486B">
      <w:pPr>
        <w:rPr>
          <w:rFonts w:eastAsia="Times New Roman" w:cs="Arial"/>
          <w:kern w:val="0"/>
          <w:lang w:eastAsia="en-GB"/>
          <w14:ligatures w14:val="none"/>
        </w:rPr>
      </w:pPr>
    </w:p>
    <w:p w14:paraId="6AC5D07F" w14:textId="070688D3" w:rsidR="007E7938" w:rsidRPr="0012486B" w:rsidRDefault="007E7938" w:rsidP="0066337B">
      <w:pPr>
        <w:spacing w:line="480" w:lineRule="auto"/>
        <w:rPr>
          <w:rFonts w:eastAsia="Times New Roman" w:cs="Arial"/>
          <w:kern w:val="0"/>
          <w:lang w:eastAsia="en-GB"/>
          <w14:ligatures w14:val="none"/>
        </w:rPr>
      </w:pPr>
      <w:r w:rsidRPr="0012486B">
        <w:rPr>
          <w:rFonts w:cs="Arial"/>
          <w:lang w:eastAsia="en-GB"/>
        </w:rPr>
        <w:t>Vendor lock-in risk should be mitigated through containerisation, open APIs, and portability testing.</w:t>
      </w:r>
    </w:p>
    <w:p w14:paraId="41DC7A5E" w14:textId="77777777" w:rsidR="007E7938" w:rsidRPr="0012486B" w:rsidRDefault="007E7938" w:rsidP="0012486B">
      <w:pPr>
        <w:pStyle w:val="Heading2"/>
        <w:rPr>
          <w:rFonts w:eastAsia="Times New Roman"/>
          <w:lang w:eastAsia="en-GB"/>
        </w:rPr>
      </w:pPr>
      <w:r w:rsidRPr="0012486B">
        <w:rPr>
          <w:rFonts w:eastAsia="Times New Roman"/>
          <w:lang w:eastAsia="en-GB"/>
        </w:rPr>
        <w:t>7. Regulatory and Security Considerations</w:t>
      </w:r>
    </w:p>
    <w:p w14:paraId="180930C5" w14:textId="77777777" w:rsidR="0012486B" w:rsidRDefault="0012486B" w:rsidP="0012486B">
      <w:pPr>
        <w:rPr>
          <w:lang w:eastAsia="en-GB"/>
        </w:rPr>
      </w:pPr>
    </w:p>
    <w:p w14:paraId="7666CFC9" w14:textId="218A729F" w:rsidR="007E7938" w:rsidRPr="0012486B" w:rsidRDefault="007E7938" w:rsidP="0066337B">
      <w:pPr>
        <w:spacing w:line="480" w:lineRule="auto"/>
        <w:jc w:val="both"/>
        <w:rPr>
          <w:lang w:eastAsia="en-GB"/>
        </w:rPr>
      </w:pPr>
      <w:r w:rsidRPr="0012486B">
        <w:rPr>
          <w:lang w:eastAsia="en-GB"/>
        </w:rPr>
        <w:t>GDPR compliance requires data minimisation, lawful processing, breach notification, and privacy-by-design controls</w:t>
      </w:r>
      <w:r w:rsidR="00293782">
        <w:rPr>
          <w:lang w:eastAsia="en-GB"/>
        </w:rPr>
        <w:t xml:space="preserve"> </w:t>
      </w:r>
      <w:r w:rsidR="00293782">
        <w:rPr>
          <w:lang w:eastAsia="en-GB"/>
        </w:rPr>
        <w:fldChar w:fldCharType="begin"/>
      </w:r>
      <w:r w:rsidR="00293782">
        <w:rPr>
          <w:lang w:eastAsia="en-GB"/>
        </w:rPr>
        <w:instrText xml:space="preserve"> ADDIN ZOTERO_ITEM CSL_CITATION {"citationID":"ePWjUdiH","properties":{"unsorted":false,"formattedCitation":"(\\uc0\\u8220{}Art. 5 GDPR \\uc0\\u8211{} Principles relating to processing of personal data,\\uc0\\u8221{} no date)","plainCitation":"(“Art. 5 GDPR – Principles relating to processing of personal data,” no date)","noteIndex":0},"citationItems":[{"id":269,"uris":["http://zotero.org/users/180195/items/NRWBDN7A"],"itemData":{"id":269,"type":"post-weblog","abstract":"Personal data shall be: processed lawfully, fairly and in a transparent manner in relation to the data subject (‘lawfulness, fairness and transparency’); collected for specified, explicit and legitimate purposes and not further processed in a manner that is incompatible with those purposes; further processing for archiving purposes in the public interest, scientific or historical research … Continue reading Art. 5 GDPR – Principles relating to processing of personal data","container-title":"General Data Protection Regulation (GDPR)","language":"en-US","title":"Art. 5 GDPR – Principles relating to processing of personal data","URL":"https://gdpr-info.eu/art-5-gdpr/","accessed":{"date-parts":[["2026",1,27]]}}}],"schema":"https://github.com/citation-style-language/schema/raw/master/csl-citation.json"} </w:instrText>
      </w:r>
      <w:r w:rsidR="00293782">
        <w:rPr>
          <w:lang w:eastAsia="en-GB"/>
        </w:rPr>
        <w:fldChar w:fldCharType="separate"/>
      </w:r>
      <w:r w:rsidR="00293782" w:rsidRPr="00293782">
        <w:rPr>
          <w:rFonts w:cs="Arial"/>
          <w:kern w:val="0"/>
          <w:lang w:val="en-GB"/>
        </w:rPr>
        <w:t>(“Art. 5 GDPR – Principles relating to processing of personal data,” no date)</w:t>
      </w:r>
      <w:r w:rsidR="00293782">
        <w:rPr>
          <w:lang w:eastAsia="en-GB"/>
        </w:rPr>
        <w:fldChar w:fldCharType="end"/>
      </w:r>
      <w:r w:rsidR="00293782">
        <w:rPr>
          <w:lang w:eastAsia="en-GB"/>
        </w:rPr>
        <w:t xml:space="preserve">. </w:t>
      </w:r>
      <w:r w:rsidRPr="0012486B">
        <w:rPr>
          <w:lang w:eastAsia="en-GB"/>
        </w:rPr>
        <w:t>Failure to meet these obligations introduces regulatory risk exceeding the cost of preventative controls.</w:t>
      </w:r>
    </w:p>
    <w:p w14:paraId="613E4615" w14:textId="78DDD52C" w:rsidR="007E7938" w:rsidRPr="0012486B" w:rsidRDefault="007E7938" w:rsidP="007E7938">
      <w:pPr>
        <w:rPr>
          <w:rFonts w:eastAsia="Times New Roman" w:cs="Arial"/>
          <w:kern w:val="0"/>
          <w:lang w:eastAsia="en-GB"/>
          <w14:ligatures w14:val="none"/>
        </w:rPr>
      </w:pPr>
    </w:p>
    <w:p w14:paraId="2D137B68" w14:textId="77777777" w:rsidR="007E7938" w:rsidRPr="0012486B" w:rsidRDefault="007E7938" w:rsidP="0012486B">
      <w:pPr>
        <w:pStyle w:val="Heading2"/>
        <w:rPr>
          <w:rFonts w:eastAsia="Times New Roman"/>
          <w:lang w:eastAsia="en-GB"/>
        </w:rPr>
      </w:pPr>
      <w:r w:rsidRPr="0012486B">
        <w:rPr>
          <w:rFonts w:eastAsia="Times New Roman"/>
          <w:lang w:eastAsia="en-GB"/>
        </w:rPr>
        <w:t>8. Conclusion</w:t>
      </w:r>
    </w:p>
    <w:p w14:paraId="76D5CFE9" w14:textId="77777777" w:rsidR="0012486B" w:rsidRDefault="0012486B" w:rsidP="0033439E">
      <w:pPr>
        <w:rPr>
          <w:rFonts w:cs="Arial"/>
          <w:lang w:eastAsia="en-GB"/>
        </w:rPr>
      </w:pPr>
    </w:p>
    <w:p w14:paraId="359807C2" w14:textId="44E741D8" w:rsidR="007E7938" w:rsidRPr="0012486B" w:rsidRDefault="007E7938" w:rsidP="0066337B">
      <w:pPr>
        <w:spacing w:line="480" w:lineRule="auto"/>
        <w:jc w:val="both"/>
        <w:rPr>
          <w:rFonts w:cs="Arial"/>
          <w:lang w:eastAsia="en-GB"/>
        </w:rPr>
      </w:pPr>
      <w:r w:rsidRPr="0012486B">
        <w:rPr>
          <w:rFonts w:cs="Arial"/>
          <w:lang w:eastAsia="en-GB"/>
        </w:rPr>
        <w:t>Quantitative modelling demonstrates that digitalisation materially increases the probability of quality degradation and supply-chain disruption unless mitigated through structured controls. Monte Carlo simulation and Fault Tree Analysis provide defensible probability estimates, while MCDA supports transparent platform selection. Together, these methods enable Pampered Pets to pursue digital transformation without compromising quality, availability, or regulatory compliance.</w:t>
      </w:r>
    </w:p>
    <w:p w14:paraId="246E64A9" w14:textId="17ADA20F" w:rsidR="007E7938" w:rsidRPr="0012486B" w:rsidRDefault="007E7938" w:rsidP="007E7938">
      <w:pPr>
        <w:rPr>
          <w:rFonts w:eastAsia="Times New Roman" w:cs="Arial"/>
          <w:kern w:val="0"/>
          <w:lang w:eastAsia="en-GB"/>
          <w14:ligatures w14:val="none"/>
        </w:rPr>
      </w:pPr>
    </w:p>
    <w:p w14:paraId="3A18704D" w14:textId="60D058BA" w:rsidR="0033439E" w:rsidRPr="0012486B" w:rsidRDefault="007E7938" w:rsidP="0066337B">
      <w:pPr>
        <w:pStyle w:val="Heading1"/>
        <w:rPr>
          <w:rFonts w:eastAsia="Times New Roman"/>
          <w:lang w:eastAsia="en-GB"/>
        </w:rPr>
      </w:pPr>
      <w:r w:rsidRPr="0012486B">
        <w:rPr>
          <w:rFonts w:eastAsia="Times New Roman"/>
          <w:lang w:eastAsia="en-GB"/>
        </w:rPr>
        <w:lastRenderedPageBreak/>
        <w:t>References</w:t>
      </w:r>
    </w:p>
    <w:p w14:paraId="47ABE473" w14:textId="77777777" w:rsidR="00105E64" w:rsidRPr="00105E64" w:rsidRDefault="0033439E" w:rsidP="00105E64">
      <w:pPr>
        <w:pStyle w:val="Bibliography"/>
        <w:rPr>
          <w:rFonts w:cs="Arial"/>
          <w:lang w:val="en-GB"/>
        </w:rPr>
      </w:pPr>
      <w:r w:rsidRPr="0012486B">
        <w:rPr>
          <w:rFonts w:eastAsia="Times New Roman" w:cs="Arial"/>
          <w:lang w:eastAsia="en-GB"/>
          <w14:ligatures w14:val="none"/>
        </w:rPr>
        <w:fldChar w:fldCharType="begin"/>
      </w:r>
      <w:r w:rsidR="00105E64">
        <w:rPr>
          <w:rFonts w:eastAsia="Times New Roman" w:cs="Arial"/>
          <w:lang w:eastAsia="en-GB"/>
          <w14:ligatures w14:val="none"/>
        </w:rPr>
        <w:instrText xml:space="preserve"> ADDIN ZOTERO_BIBL {"uncited":[],"omitted":[],"custom":[]} CSL_BIBLIOGRAPHY </w:instrText>
      </w:r>
      <w:r w:rsidRPr="0012486B">
        <w:rPr>
          <w:rFonts w:eastAsia="Times New Roman" w:cs="Arial"/>
          <w:lang w:eastAsia="en-GB"/>
          <w14:ligatures w14:val="none"/>
        </w:rPr>
        <w:fldChar w:fldCharType="separate"/>
      </w:r>
      <w:r w:rsidR="00105E64" w:rsidRPr="00105E64">
        <w:rPr>
          <w:rFonts w:cs="Arial"/>
          <w:lang w:val="en-GB"/>
        </w:rPr>
        <w:t xml:space="preserve">“Art. 5 GDPR – Principles relating to processing of personal data” (no date) </w:t>
      </w:r>
      <w:r w:rsidR="00105E64" w:rsidRPr="00105E64">
        <w:rPr>
          <w:rFonts w:cs="Arial"/>
          <w:i/>
          <w:iCs/>
          <w:lang w:val="en-GB"/>
        </w:rPr>
        <w:t>General Data Protection Regulation (GDPR)</w:t>
      </w:r>
      <w:r w:rsidR="00105E64" w:rsidRPr="00105E64">
        <w:rPr>
          <w:rFonts w:cs="Arial"/>
          <w:lang w:val="en-GB"/>
        </w:rPr>
        <w:t>. Available at: https://gdpr-info.eu/art-5-gdpr/ (Accessed: January 27, 2026).</w:t>
      </w:r>
    </w:p>
    <w:p w14:paraId="2867F1DC" w14:textId="77777777" w:rsidR="00105E64" w:rsidRPr="00105E64" w:rsidRDefault="00105E64" w:rsidP="00105E64">
      <w:pPr>
        <w:pStyle w:val="Bibliography"/>
        <w:rPr>
          <w:rFonts w:cs="Arial"/>
          <w:lang w:val="en-GB"/>
        </w:rPr>
      </w:pPr>
      <w:r w:rsidRPr="00105E64">
        <w:rPr>
          <w:rFonts w:cs="Arial"/>
          <w:i/>
          <w:iCs/>
          <w:lang w:val="en-GB"/>
        </w:rPr>
        <w:t>AWS multi-Region fundamentals - AWS Prescriptive Guidance</w:t>
      </w:r>
      <w:r w:rsidRPr="00105E64">
        <w:rPr>
          <w:rFonts w:cs="Arial"/>
          <w:lang w:val="en-GB"/>
        </w:rPr>
        <w:t xml:space="preserve"> (2025). Available at: https://docs.aws.amazon.com/prescriptive-guidance/latest/aws-multi-region-fundamentals/introduction.html (Accessed: January 27, 2026).</w:t>
      </w:r>
    </w:p>
    <w:p w14:paraId="36B655D8" w14:textId="77777777" w:rsidR="00105E64" w:rsidRPr="00105E64" w:rsidRDefault="00105E64" w:rsidP="00105E64">
      <w:pPr>
        <w:pStyle w:val="Bibliography"/>
        <w:rPr>
          <w:rFonts w:cs="Arial"/>
          <w:lang w:val="en-GB"/>
        </w:rPr>
      </w:pPr>
      <w:r w:rsidRPr="00105E64">
        <w:rPr>
          <w:rFonts w:cs="Arial"/>
          <w:lang w:val="en-GB"/>
        </w:rPr>
        <w:t xml:space="preserve">Microsoft (no date) </w:t>
      </w:r>
      <w:r w:rsidRPr="00105E64">
        <w:rPr>
          <w:rFonts w:cs="Arial"/>
          <w:i/>
          <w:iCs/>
          <w:lang w:val="en-GB"/>
        </w:rPr>
        <w:t>Reliability design principles - Microsoft Azure Well-Architected Framework</w:t>
      </w:r>
      <w:r w:rsidRPr="00105E64">
        <w:rPr>
          <w:rFonts w:cs="Arial"/>
          <w:lang w:val="en-GB"/>
        </w:rPr>
        <w:t>. Available at: https://learn.microsoft.com/en-us/azure/well-architected/reliability/principles (Accessed: January 27, 2026).</w:t>
      </w:r>
    </w:p>
    <w:p w14:paraId="0C081FE8" w14:textId="77777777" w:rsidR="00105E64" w:rsidRPr="00105E64" w:rsidRDefault="00105E64" w:rsidP="00105E64">
      <w:pPr>
        <w:pStyle w:val="Bibliography"/>
        <w:rPr>
          <w:rFonts w:cs="Arial"/>
          <w:lang w:val="en-GB"/>
        </w:rPr>
      </w:pPr>
      <w:r w:rsidRPr="00105E64">
        <w:rPr>
          <w:rFonts w:cs="Arial"/>
          <w:i/>
          <w:iCs/>
          <w:lang w:val="en-GB"/>
        </w:rPr>
        <w:t>Monte Carlo Simulation: How to choose the best probabilistic distribution and its challenges</w:t>
      </w:r>
      <w:r w:rsidRPr="00105E64">
        <w:rPr>
          <w:rFonts w:cs="Arial"/>
          <w:lang w:val="en-GB"/>
        </w:rPr>
        <w:t xml:space="preserve"> (2025). Available at: https://www.linkedin.com/pulse/monte-carlo-simulation-how-choose-best-probabilistic-its-carvalho--s9izf (Accessed: January 26, 2026).</w:t>
      </w:r>
    </w:p>
    <w:p w14:paraId="055A47BD" w14:textId="2EBCB1FE" w:rsidR="0033439E" w:rsidRPr="0012486B" w:rsidRDefault="0033439E" w:rsidP="00105E64">
      <w:pPr>
        <w:pStyle w:val="Bibliography"/>
        <w:rPr>
          <w:rFonts w:eastAsia="Times New Roman" w:cs="Arial"/>
          <w:kern w:val="0"/>
          <w:lang w:eastAsia="en-GB"/>
          <w14:ligatures w14:val="none"/>
        </w:rPr>
      </w:pPr>
      <w:r w:rsidRPr="0012486B">
        <w:rPr>
          <w:rFonts w:eastAsia="Times New Roman" w:cs="Arial"/>
          <w:kern w:val="0"/>
          <w:lang w:eastAsia="en-GB"/>
          <w14:ligatures w14:val="none"/>
        </w:rPr>
        <w:fldChar w:fldCharType="end"/>
      </w:r>
    </w:p>
    <w:p w14:paraId="4845A3F6" w14:textId="60F63E0F" w:rsidR="005B240E" w:rsidRPr="0012486B" w:rsidRDefault="005B240E" w:rsidP="0033439E">
      <w:pPr>
        <w:spacing w:before="100" w:beforeAutospacing="1" w:after="100" w:afterAutospacing="1"/>
        <w:ind w:left="720"/>
        <w:rPr>
          <w:rFonts w:eastAsia="Times New Roman" w:cs="Arial"/>
          <w:kern w:val="0"/>
          <w:lang w:eastAsia="en-GB"/>
          <w14:ligatures w14:val="none"/>
        </w:rPr>
      </w:pPr>
    </w:p>
    <w:sectPr w:rsidR="005B240E" w:rsidRPr="00124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CF1"/>
    <w:multiLevelType w:val="multilevel"/>
    <w:tmpl w:val="FF6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6E4"/>
    <w:multiLevelType w:val="multilevel"/>
    <w:tmpl w:val="01C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C618C"/>
    <w:multiLevelType w:val="multilevel"/>
    <w:tmpl w:val="F7F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17114"/>
    <w:multiLevelType w:val="multilevel"/>
    <w:tmpl w:val="D2C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E4695"/>
    <w:multiLevelType w:val="multilevel"/>
    <w:tmpl w:val="FAD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47AAE"/>
    <w:multiLevelType w:val="hybridMultilevel"/>
    <w:tmpl w:val="DCCAE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F122EB"/>
    <w:multiLevelType w:val="multilevel"/>
    <w:tmpl w:val="7ED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48760">
    <w:abstractNumId w:val="6"/>
  </w:num>
  <w:num w:numId="2" w16cid:durableId="801385185">
    <w:abstractNumId w:val="3"/>
  </w:num>
  <w:num w:numId="3" w16cid:durableId="456684020">
    <w:abstractNumId w:val="4"/>
  </w:num>
  <w:num w:numId="4" w16cid:durableId="171573266">
    <w:abstractNumId w:val="0"/>
  </w:num>
  <w:num w:numId="5" w16cid:durableId="1324511449">
    <w:abstractNumId w:val="2"/>
  </w:num>
  <w:num w:numId="6" w16cid:durableId="288316003">
    <w:abstractNumId w:val="1"/>
  </w:num>
  <w:num w:numId="7" w16cid:durableId="385565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38"/>
    <w:rsid w:val="000C7BDC"/>
    <w:rsid w:val="000D64A3"/>
    <w:rsid w:val="00105E64"/>
    <w:rsid w:val="0012486B"/>
    <w:rsid w:val="00156B4D"/>
    <w:rsid w:val="0018057E"/>
    <w:rsid w:val="00192E4C"/>
    <w:rsid w:val="00204623"/>
    <w:rsid w:val="00241129"/>
    <w:rsid w:val="0024697C"/>
    <w:rsid w:val="002837AC"/>
    <w:rsid w:val="00293782"/>
    <w:rsid w:val="002D3C19"/>
    <w:rsid w:val="002E1E40"/>
    <w:rsid w:val="0033439E"/>
    <w:rsid w:val="00377003"/>
    <w:rsid w:val="003C7DE7"/>
    <w:rsid w:val="00406C7A"/>
    <w:rsid w:val="004378FF"/>
    <w:rsid w:val="00441E4D"/>
    <w:rsid w:val="00445176"/>
    <w:rsid w:val="004917B8"/>
    <w:rsid w:val="005161FE"/>
    <w:rsid w:val="005B240E"/>
    <w:rsid w:val="005C6211"/>
    <w:rsid w:val="00625A8C"/>
    <w:rsid w:val="0066337B"/>
    <w:rsid w:val="006D649C"/>
    <w:rsid w:val="006E227C"/>
    <w:rsid w:val="00727508"/>
    <w:rsid w:val="007E18AC"/>
    <w:rsid w:val="007E7938"/>
    <w:rsid w:val="008845C9"/>
    <w:rsid w:val="008C1665"/>
    <w:rsid w:val="008E74AD"/>
    <w:rsid w:val="00941EF2"/>
    <w:rsid w:val="00982590"/>
    <w:rsid w:val="00A123E1"/>
    <w:rsid w:val="00A254E6"/>
    <w:rsid w:val="00A80650"/>
    <w:rsid w:val="00A90E7F"/>
    <w:rsid w:val="00B16FF0"/>
    <w:rsid w:val="00C00A8C"/>
    <w:rsid w:val="00CA0942"/>
    <w:rsid w:val="00CD5854"/>
    <w:rsid w:val="00D66A5E"/>
    <w:rsid w:val="00E33FFF"/>
    <w:rsid w:val="00E621DF"/>
    <w:rsid w:val="00E67655"/>
    <w:rsid w:val="00FC5C1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869E"/>
  <w15:chartTrackingRefBased/>
  <w15:docId w15:val="{1010DCD0-8724-FB4F-A617-9CE608A5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938"/>
    <w:rPr>
      <w:rFonts w:ascii="Arial" w:hAnsi="Arial"/>
    </w:rPr>
  </w:style>
  <w:style w:type="paragraph" w:styleId="Heading1">
    <w:name w:val="heading 1"/>
    <w:basedOn w:val="Normal"/>
    <w:next w:val="Normal"/>
    <w:link w:val="Heading1Char"/>
    <w:uiPriority w:val="9"/>
    <w:qFormat/>
    <w:rsid w:val="007E7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7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7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38"/>
    <w:rPr>
      <w:rFonts w:eastAsiaTheme="majorEastAsia" w:cstheme="majorBidi"/>
      <w:color w:val="272727" w:themeColor="text1" w:themeTint="D8"/>
    </w:rPr>
  </w:style>
  <w:style w:type="paragraph" w:styleId="Title">
    <w:name w:val="Title"/>
    <w:basedOn w:val="Normal"/>
    <w:next w:val="Normal"/>
    <w:link w:val="TitleChar"/>
    <w:uiPriority w:val="10"/>
    <w:qFormat/>
    <w:rsid w:val="007E79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7938"/>
    <w:rPr>
      <w:i/>
      <w:iCs/>
      <w:color w:val="404040" w:themeColor="text1" w:themeTint="BF"/>
    </w:rPr>
  </w:style>
  <w:style w:type="paragraph" w:styleId="ListParagraph">
    <w:name w:val="List Paragraph"/>
    <w:basedOn w:val="Normal"/>
    <w:uiPriority w:val="34"/>
    <w:qFormat/>
    <w:rsid w:val="007E7938"/>
    <w:pPr>
      <w:ind w:left="720"/>
      <w:contextualSpacing/>
    </w:pPr>
  </w:style>
  <w:style w:type="character" w:styleId="IntenseEmphasis">
    <w:name w:val="Intense Emphasis"/>
    <w:basedOn w:val="DefaultParagraphFont"/>
    <w:uiPriority w:val="21"/>
    <w:qFormat/>
    <w:rsid w:val="007E7938"/>
    <w:rPr>
      <w:i/>
      <w:iCs/>
      <w:color w:val="0F4761" w:themeColor="accent1" w:themeShade="BF"/>
    </w:rPr>
  </w:style>
  <w:style w:type="paragraph" w:styleId="IntenseQuote">
    <w:name w:val="Intense Quote"/>
    <w:basedOn w:val="Normal"/>
    <w:next w:val="Normal"/>
    <w:link w:val="IntenseQuoteChar"/>
    <w:uiPriority w:val="30"/>
    <w:qFormat/>
    <w:rsid w:val="007E7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38"/>
    <w:rPr>
      <w:i/>
      <w:iCs/>
      <w:color w:val="0F4761" w:themeColor="accent1" w:themeShade="BF"/>
    </w:rPr>
  </w:style>
  <w:style w:type="character" w:styleId="IntenseReference">
    <w:name w:val="Intense Reference"/>
    <w:basedOn w:val="DefaultParagraphFont"/>
    <w:uiPriority w:val="32"/>
    <w:qFormat/>
    <w:rsid w:val="007E7938"/>
    <w:rPr>
      <w:b/>
      <w:bCs/>
      <w:smallCaps/>
      <w:color w:val="0F4761" w:themeColor="accent1" w:themeShade="BF"/>
      <w:spacing w:val="5"/>
    </w:rPr>
  </w:style>
  <w:style w:type="paragraph" w:customStyle="1" w:styleId="p1">
    <w:name w:val="p1"/>
    <w:basedOn w:val="Normal"/>
    <w:rsid w:val="007E793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E7938"/>
  </w:style>
  <w:style w:type="paragraph" w:customStyle="1" w:styleId="p2">
    <w:name w:val="p2"/>
    <w:basedOn w:val="Normal"/>
    <w:rsid w:val="007E793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7E793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7E7938"/>
  </w:style>
  <w:style w:type="character" w:customStyle="1" w:styleId="s3">
    <w:name w:val="s3"/>
    <w:basedOn w:val="DefaultParagraphFont"/>
    <w:rsid w:val="007E7938"/>
  </w:style>
  <w:style w:type="table" w:styleId="PlainTable5">
    <w:name w:val="Plain Table 5"/>
    <w:basedOn w:val="TableNormal"/>
    <w:uiPriority w:val="45"/>
    <w:rsid w:val="007E793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33439E"/>
    <w:pPr>
      <w:spacing w:after="240"/>
    </w:pPr>
  </w:style>
  <w:style w:type="table" w:styleId="PlainTable3">
    <w:name w:val="Plain Table 3"/>
    <w:basedOn w:val="TableNormal"/>
    <w:uiPriority w:val="43"/>
    <w:rsid w:val="0012486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1077</Words>
  <Characters>7420</Characters>
  <Application>Microsoft Office Word</Application>
  <DocSecurity>0</DocSecurity>
  <Lines>363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Stevens</dc:creator>
  <cp:keywords/>
  <dc:description/>
  <cp:lastModifiedBy>Ian Stevens</cp:lastModifiedBy>
  <cp:revision>4</cp:revision>
  <dcterms:created xsi:type="dcterms:W3CDTF">2026-01-26T22:43:00Z</dcterms:created>
  <dcterms:modified xsi:type="dcterms:W3CDTF">2026-02-02T22:33:00Z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id="15s06WZ9"/&gt;&lt;style id="http://www.zotero.org/styles/harvard-cite-them-right" locale="en-US" hasBibliography="1" bibliographyStyleHasBeenSet="1"/&gt;&lt;prefs&gt;&lt;pref name="fieldType" value="Field"/&gt;&lt;/prefs&gt;&lt;</vt:lpwstr>
  </property>
  <property fmtid="{D5CDD505-2E9C-101B-9397-08002B2CF9AE}" pid="3" name="ZOTERO_PREF_2">
    <vt:lpwstr>/data&gt;</vt:lpwstr>
  </property>
</Properties>
</file>