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sz w:val="48"/>
          <w:szCs w:val="48"/>
        </w:rPr>
        <w:t xml:space="preserve">稽核管理操作手册</w:t>
      </w:r>
    </w:p>
    <w:p>
      <w:pPr>
        <w:spacing w:after="240" w:before="0"/>
      </w:pPr>
      <w:r>
        <w:rPr>
          <w:rFonts w:ascii="微软雅黑" w:cs="微软雅黑" w:eastAsia="微软雅黑" w:hAnsi="微软雅黑"/>
          <w:i/>
          <w:iCs/>
          <w:color w:val="595959"/>
          <w:sz w:val="24"/>
          <w:szCs w:val="24"/>
        </w:rPr>
        <w:t xml:space="preserve">Audit Management ·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面向对象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商户端运营 / 风控 / 客服操作人员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涵盖范围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稽核管理后台(列表 + 新增 + 调整 + 详情 + 全局设置)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文档定位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操作手册 · 实战参考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4"/>
                <w:szCs w:val="24"/>
              </w:rPr>
              <w:t xml:space="preserve">什么是稽核?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稽核(俗称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"打码量"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)是平台对玩家充值、活动奖金、调账金额等资金设置的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有效投注门槛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。玩家需完成稽核规定的有效投注后,相关资金才能提现。稽核机制是平台的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核心风控手段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:防止洗码、薅羊毛和异常资金流出。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稽核管理后台用于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查看、新增、调整、解除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玩家的稽核记录。后台提供三层操作能力: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①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 列表筛选历史稽核记录;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②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 单条新增/调整稽核;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③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 全局默认规则配置。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1 章   功能概览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页面布局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稽核管理后台是一个单页面,由以下 5 个功能区组成: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主要内容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筛选条件区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页面顶部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账号信息、状态、交易类型、创建/更新时间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操作按钮区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筛选区下方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查询、重置、新增、稽核全局设置、表头显示设置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稽核记录表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页面中部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17 列数据 + 行内操作按钮(稽核调整 / 详情)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分页控件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表格底部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总条数、每页条数、页码跳转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弹窗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按需弹出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新增稽核、稽核调整、详情、全局设置(共 4 个)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715000" cy="4648200"/>
            <wp:effectExtent t="0" r="0" b="0" l="0"/>
            <wp:docPr id="1" name="11_full_page.png" descr="稽核管理后台整体页面(筛选区 + 列表 + 分页)" title="稽核管理后台整体页面(筛选区 + 列表 + 分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稽核管理后台整体页面(筛选区 + 列表 + 分页)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核心运行机制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在使用之前理解 4 个核心概念: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① 稽核金额 = 交易金额 × 稽核倍数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系统为每条交易自动生成稽核记录。例如玩家存款 1,000 元,稽核倍数 3 倍,则需完成 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3,000 元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 的有效投注后才能提现。也可选择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"金额稽核"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直接指定固定稽核金额,与倍数无关。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② 三种状态自动流转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未开始(玩家尚未投注) → 进行中(已稽核 &lt; 稽核金额) → 已完成(已稽核 ≥ 稽核金额)。状态由系统根据玩家的有效投注实时刷新,不可手动修改。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③ 双轨解除机制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稽核完成有两种途径: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正常完成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(完成稽核金额对应的有效投注)或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提前解除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(玩家余额低于设定额度时的输光自动解除)。两种途径触发后,记录均转为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"已完成"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,玩家资金可正常提现。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④ 稽核调整 = 人工干预的审计痕迹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运营/客服可对已存在的稽核记录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增加或减少稽核金额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(例如客诉补偿、风控加码)。每次调整都会留下操作人、调整原因、调整前后金额的完整记录,在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"操作内容"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列可查。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推荐操作顺序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日常使用本后台时,建议遵循以下顺序: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查看默认筛选结果(当日创建的稽核记录)。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使用「查询」按账号信息、状态、交易类型定位目标记录。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查阅记录 → 点「详情」查看完整信息。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需要人工干预 → 点「稽核调整」增加/减少稽核金额。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特殊场景手动建单 → 点「新增」创建稽核记录。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首次配置 / 规则调整 → 点「稽核全局设置」设定默认解除规则。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2 章   筛选条件区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723900"/>
            <wp:effectExtent t="0" r="0" b="0" l="0"/>
            <wp:docPr id="1" name="01_filter_area.png" descr="筛选条件区(账号 + 状态 + 交易类型 + 时间 + 操作按钮)" title="筛选条件区(账号 + 状态 + 交易类型 + 时间 + 操作按钮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筛选条件区(账号 + 状态 + 交易类型 + 时间 + 操作按钮)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筛选条件区位于页面顶部,所有条件默认为"全部"。点击「查询」按钮后才生效。点「重置」可一键清空。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账号信息(支持 3 种类型)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左侧下拉框选择字段,右侧文本框输入精确值。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会员ID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系统生成的纯数字唯一标识。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2013206764355186690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用户名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玩家登录账号。支持模糊匹配。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user001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手机号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玩家绑定的手机号。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+86 13800138000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推荐用「会员ID」精确定位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同一玩家可能修改用户名,但会员ID永不变。处理客诉时,优先让客服提供会员ID,可避免重名干扰。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状态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稽核记录三种状态,可单选筛选: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常见使用场景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全部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不限制状态,显示所有记录。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默认。完整审查时用。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未开始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玩家尚未进行任何投注,稽核进度 = 0%。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排查"为什么充值后没投注"。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进行中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有部分有效投注,未完成稽核金额。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日常监控的主要状态。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已完成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已稽核 ≥ 稽核金额,玩家可提现。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审计已完成记录的合规性。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2.3 交易类型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稽核记录的资金来源,5 种类型 + 全部: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稽核生成场景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不限类型。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存款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玩家充值产生的稽核。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首充、二充、每日充值活动等。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活动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运营活动派发的奖金产生的稽核。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投注返水、签到、红包雨、邀请好友等。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调账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客服或运营手动调账。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客诉补偿、错单更正等。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奖金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系统派发的常规奖金。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VIP 奖金、推广奖金、任务奖金等。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注册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注册即送奖励。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新用户注册奖励、注册即送等。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2.4 时间筛选(两组)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时间字段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创建时间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稽核记录生成的时刻(等同于交易发生时间)。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默认为今天。最常用于"查今天/本周的新单"。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更新时间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稽核状态或金额最后一次变动的时刻。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查最近活跃的记录、追踪人工调整。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两组时间可同时使用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例如:查找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"创建于 2026-02-01 之前但更新于今天"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的记录,可定位仍在缓慢消化打码的"老单"。这类单是异常账号的常见特征。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2.5 操作按钮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按钮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查询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按当前筛选条件刷新表格。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所有条件需点击查询才生效。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重置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清空所有筛选条件,恢复默认。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重置后需要再次点击查询才会刷新表格。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新增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打开新增稽核记录弹窗。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详见第 4 章。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稽核全局设置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配置默认的稽核解除规则。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详见第 7 章。系统级配置,影响所有后续记录。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表头显示设置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自定义表格显示哪些列。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便于运营按习惯简化视图。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3 章   稽核记录表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771650"/>
            <wp:effectExtent t="0" r="0" b="0" l="0"/>
            <wp:docPr id="1" name="10_table_full_cols.png" descr="稽核记录表全部 17 列(已展开所有列方便查看)" title="稽核记录表全部 17 列(已展开所有列方便查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稽核记录表全部 17 列(已展开所有列方便查看)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表格支持横向滚动和左右锁定列。最左「用户名」和最右「操作」列锁定不滚动。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3.1 列说明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列名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用户名(锁定列)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会员ID + 用户名,带复制按钮。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点 ⧉ 图标可一键复制。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交易类型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存款 / 活动 / 调账 / 奖金 / 注册。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与筛选区的"交易类型"对应。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名称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活动/订单的具体名称。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存款 → 首充活动;活动 → 投注返水等。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币种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稽核金额的计价货币。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示例为 INR。多币种环境下用于区分。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交易金额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触发本次稽核的原始资金额。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玩家充值 1000,这里就是 1000。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稽核倍数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 = 交易金额 × 倍数。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"金额稽核"模式下显示"-"。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玩家需要完成的有效投注总额。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提现门槛。系统自动计算或人工填写。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已稽核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玩家已完成的有效投注。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由系统实时累计。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未稽核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 - 已稽核。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玩家完成多少才能解锁提现。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稽核调整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人工调整的累计金额。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+ 为增加(红色),- 为减少(绿色),0 表示未调整。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备注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该条记录的备注文本。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完整文本悬停可见。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状态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未开始 / 进行中 / 已完成。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不同颜色区分:灰 / 蓝 / 绿。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解除设置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解除规则的简述。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示例:"输光自动解除 | 立刻解除"。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操作人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该记录的创建者或最后操作人。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"系统"代表自动生成。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操作内容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本次操作的具体类型。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记录生成 / 新增 / 稽核调整 / 解除设置调整 / 平台限制调整。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创建/更新时间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上行为创建,下行为更新。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同一时间表示未被修改过。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操作(锁定列)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稽核调整 / 详情 两个按钮。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稽核调整 → 第 5 章;详情 → 第 6 章。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3.2 状态颜色对照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52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颜色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未开始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灰色背景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玩家尚未投注,稽核进度 0%。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进行中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蓝色背景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已开始稽核但未完成。重点关注。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已完成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绿色背景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稽核完成,玩家可提现。归档参考。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3.3 稽核调整列的颜色规则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"稽核调整"列体现人工干预的方向,颜色帮助快速识别风险: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显示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颜色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+ 数字(如 +500.00)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红色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人工增加了稽核(变严格),例如风控加码。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 数字(如 -5,000.00)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绿色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人工减少了稽核(变宽松),例如客诉补偿。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黑色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未做调整,稽核金额 = 系统初始值。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稽核调整非零的记录必须有据可查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点「详情」 → 「操作记录」可查看具体调整内容(增加/减少金额、修改解除方式、修改平台限制等)。审计时,这是判断人工操作合规性的关键依据。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3.4 分页控件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共 N 条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当前筛选结果的总记录数。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与筛选条件实时联动。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每页条数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可选 10 / 20 / 50 / 100。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推荐 20 条。100 条会让表格滚动卡顿。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&lt; / &gt;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上一页 / 下一页。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首页无 &lt;,末页无 &gt;。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前往 N 页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直接跳到指定页码。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输入后按 Enter 跳转。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4 章   新增稽核(单条建单)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4829175"/>
            <wp:effectExtent t="0" r="0" b="0" l="0"/>
            <wp:docPr id="1" name="04_add_dialog.png" descr="新增稽核弹窗(账号 + 交易类型 + 稽核方式 + 解除设置)" title="新增稽核弹窗(账号 + 交易类型 + 稽核方式 + 解除设置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新增稽核弹窗(账号 + 交易类型 + 稽核方式 + 解除设置)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点击操作按钮区的「新增」打开此弹窗。用于:① 给特定玩家手动建立稽核;② 处理系统未自动生成的特殊场景。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4.1 账号查询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账号信息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输入会员ID或账号信息,点「搜索」。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搜索成功后下方"用户信息"自动填充。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用户信息 - 余额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玩家当前账户余额(自动带出)。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只读。判断是否符合"输光自动解除"额度的依据。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用户信息 - 剩余打码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玩家身上还未完成的总打码量(自动带出)。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只读。叠加新建稽核前先看此值,避免设过头。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4.2 交易类型与名称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交易类型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 选 1:存款 / 活动 / 调账 / 奖金 / 注册。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必填。决定下方"名称"下拉的选项。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名称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选中交易类型后自动展开。选择系统预设活动名,或选「自定义」自行填写。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自定义名称用于无预设场景。建议命名清晰,便于后续审计。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自定义名称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仅当上一步选「自定义」时出现。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示例:"客诉补偿_20260205_用户XXX"。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交易金额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触发本次稽核的资金额。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必填。直接影响倍数稽核的结果。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交易类型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可选活动名称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存款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首充活动 / 二充活动 / 每日充值活动 / 自定义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活动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投注返水 / 每日签到 / 红包雨活动 / 邀请好友 / 自定义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调账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系统调账 / 人工调账 / 补偿调账 / 自定义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奖金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VIP奖金 / 推广奖金 / 任务奖金 / 自定义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注册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新用户注册奖励 / 注册即送 / 自定义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4.3 稽核方式(2 选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金额稽核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直接输入需完成的有效投注金额。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稽核倍数列显示为"-"。适合特殊补偿、奖金等无标准倍数的场景。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倍数稽核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输入倍数(如 3),稽核金额自动 = 交易金额 × 倍数。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常规存款活动建议使用。便于规则统一。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稽核方式怎么选?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存款 / 注册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 → 倍数稽核(对应活动规则中的"X 倍流水")。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活动 / 奖金 / 调账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 → 视情况。若活动规则有明确倍数,用倍数稽核;若是固定金额补偿,用金额稽核。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4.4 稽核解除设置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解除设置控制"什么情况下稽核可以提前结束"。这是新增弹窗最关键的部分。</w:t>
      </w:r>
    </w:p>
    <w:p>
      <w:pPr>
        <w:pStyle w:val="Heading3"/>
        <w:spacing w:after="120" w:before="1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4.4.1 输光自动解除 / 输光不自动解除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输光自动解除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玩家总余额低于"自动解除额度"时,稽核自动结束。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默认。降低玩家投诉率。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输光不自动解除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即使玩家亏光,稽核继续保留。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风控严格场景使用。玩家充值后继续投注才能完成。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05_add_no_release.png" descr="选择&quot;输光不自动解除&quot;时,下方的额度和解除方式字段会自动隐藏" title="选择&quot;输光不自动解除&quot;时,下方的额度和解除方式字段会自动隐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选择"输光不自动解除"时,下方的额度和解除方式字段会自动隐藏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稽核自动解除额度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当玩家总余额(包含余额宝)低于该金额时,系统判定玩家"亏光",触发自动解除。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● 默认建议 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100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(单位:玩家币种)。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● 设得过高(如 1000)会过早释放,变相鼓励薅羊毛;设得过低(如 1)几乎不会触发,体验差。</w:t>
            </w:r>
          </w:p>
        </w:tc>
      </w:tr>
    </w:tbl>
    <w:p>
      <w:pPr>
        <w:pStyle w:val="Heading3"/>
        <w:spacing w:after="120" w:before="1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4.4.2 解除方式(仅当选「输光自动解除」时出现)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充值后解除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玩家亏光后,需再充值任意金额才解除稽核。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风控偏严。防止"打完即弃"。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立刻解除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玩家亏光的瞬间立即解除稽核,无需额外动作。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默认。玩家体验最好。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4.5 备注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备注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记录本次新增稽核的原因或上下文。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强烈建议填写,审计可追溯。例:"客服 ID#12345 工单补偿"。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4.6 提交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按钮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取消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放弃新增,关闭弹窗。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无二次确认。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确定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提交新增稽核记录,立即生效。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提交后玩家立刻有这条稽核打码任务。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4.7 新增前自检清单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账号搜索成功,余额和剩余打码已自动带出?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交易类型与名称是否匹配场景?自定义名称是否清晰?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交易金额是否正确?(若用倍数稽核,这一项直接乘出最终稽核)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稽核方式选择合理?(常规存款用倍数,补偿用金额)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解除设置是否符合本次玩家场景?(常规建议:输光自动解除 + 立刻解除)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自动解除额度合理?(默认 100,跟随平台规则)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备注是否填写?(包含工单号、客服ID 或操作原因)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5 章   稽核调整(人工干预)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5095875"/>
            <wp:effectExtent t="0" r="0" b="0" l="0"/>
            <wp:docPr id="1" name="07_adjust_dialog.png" descr="稽核调整弹窗 - 增加模式(用户信息 + 当前稽核 + 调整设置)" title="稽核调整弹窗 - 增加模式(用户信息 + 当前稽核 + 调整设置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稽核调整弹窗 - 增加模式(用户信息 + 当前稽核 + 调整设置)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点击记录行最右侧的「稽核调整」按钮打开此弹窗。用于在已存在的稽核基础上,人工增加或减少稽核金额。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5.1 弹窗信息区块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区块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可否修改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用户信息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会员ID、用户名、交易类型、活动名称。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只读(确认目标)。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当前稽核信息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稽核倍数、稽核金额、已稽核、未稽核、当前调整、稽核进度。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只读(展示现状)。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调整设置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调整类型、调整金额、调整后金额预览、调整原因。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可修改(本次操作)。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5.2 调整类型(2 选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增加稽核金额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在原稽核金额基础上增加 N。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风控加码、复审追加。表格中"稽核调整"列变为红色 +N。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减少稽核金额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在原稽核金额基础上减少 N。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客诉补偿、额度过高复议。表格中"稽核调整"列变为绿色 -N。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715000" cy="5095875"/>
            <wp:effectExtent t="0" r="0" b="0" l="0"/>
            <wp:docPr id="1" name="08_adjust_decrease.png" descr="选择&quot;减少稽核金额&quot;时,字段右侧出现「填入原金额」按钮,可一键全额减免" title="选择&quot;减少稽核金额&quot;时,字段右侧出现「填入原金额」按钮,可一键全额减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选择"减少稽核金额"时,字段右侧出现「填入原金额」按钮,可一键全额减免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减少不可超过原稽核金额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"减少稽核"输入的金额必须 ≤ 原稽核金额。系统会自动校验。选择"减少"时,字段右侧出现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"填入原金额"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按钮,一键填入,等价于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"全额减免"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(直接清零稽核)。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5.3 调整金额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调整金额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输入正数。系统会按"调整类型"决定方向。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必填。下方实时预览"调整后稽核金额"。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填入原金额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减少模式下出现,一键填入当前稽核金额。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用于"全额减免",即清零稽核。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5.4 调整后金额预览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蓝色背景区域,实时计算并显示: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项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原稽核金额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INR 25,000.00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→ 调整后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INR 23,000.00(增加为红色字 / 减少为绿色字)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5.5 调整原因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调整原因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简要说明本次调整的依据。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强烈建议填写,体现合规。例:"客户工单#A20260205-001,经主管审批"。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5.6 调整对玩家的影响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7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情况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原状态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调整后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玩家感知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增加调整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进行中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保持进行中,未稽核金额变大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需要更多投注才能完成。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增加调整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已完成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回退为"进行中"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提现资格暂时被收回,继续投注才行。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减少调整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进行中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未稽核减少,可能立即变"已完成"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能更快提现。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减少调整(填入原金额)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任意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稽核金额清零 → "已完成"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立即可提现。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调整后立即生效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点「确定」后调整立即写入记录。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没有撤销操作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。如发现误调整,需重新打开稽核调整,做一笔反向操作回正。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6 章   稽核详情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06_detail_dialog.png" descr="稽核详情弹窗(5 个区块:用户信息 / 交易 / 稽核 / 解除 / 操作记录)" title="稽核详情弹窗(5 个区块:用户信息 / 交易 / 稽核 / 解除 / 操作记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稽核详情弹窗(5 个区块:用户信息 / 交易 / 稽核 / 解除 / 操作记录)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点击记录行最右侧的「详情」按钮打开此弹窗。详情为只读视图,提供单条记录的完整信息。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6.1 区块构成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区块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关键字段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用户信息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会员ID、用户名、VIP 等级、账户余额。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确认目标用户;余额可判断是否将触发自动解除。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交易信息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交易类型、活动名称、币种、交易金额。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回溯本条稽核的资金来源。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稽核信息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稽核倍数、稽核金额、已稽核、未稽核、稽核调整、稽核进度(进度条)。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当前打码消化状况一目了然。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解除设置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解除条件文本(输光自动解除 | 立刻解除 等)。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判断玩家亏光后会发生什么。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操作记录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操作人、操作内容、创建时间、更新时间。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审计与追溯。系统自动生成的记录显示"系统"。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备注信息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本条记录的备注(仅当备注非空时显示)。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上下文补充。新增/调整时填写的文本会显示在这里。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6.2 进度条解读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稽核信息区块底部展示稽核进度(0~100%)。计算公式: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稽核进度 = 已稽核 ÷ 稽核金额 × 100%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进度条颜色为蓝色。达到 100% 时记录状态自动转为"已完成"。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7 章   稽核全局设置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09_global_settings.png" descr="稽核全局设置弹窗(默认解除规则 + 平台限制)" title="稽核全局设置弹窗(默认解除规则 + 平台限制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▲ 稽核全局设置弹窗(默认解除规则 + 平台限制)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点击操作按钮区的「稽核全局设置」打开此弹窗。这里配置的是系统级的默认规则,对所有后续自动生成的稽核记录生效。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"全局设置"与"单条新增/调整"的关系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● 全局设置 → 系统自动生成稽核时使用的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默认值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(例如玩家充值后自动建单)。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● 新增/调整 → 单条记录可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覆盖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全局默认。覆盖不影响其他记录。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修改全局设置只对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"未来"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生效,不会回改已存在的稽核记录。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7.1 稽核解除设置(默认)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输光自动解除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玩家亏光时自动解除稽核。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默认。客户体验最好。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输光不自动解除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玩家亏光后稽核保留。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高风控场景使用。需配合明确的活动规则告知玩家。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7.2 稽核自动解除额度(默认)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稽核自动解除额度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玩家总余额低于此值时判定为"亏光"。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 100。多币种环境下需根据各币种购买力分别设定。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7.3 解除方式(默认)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充值后解除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亏光后需再充值任意金额才完成解除。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推荐风控偏严的平台。防"打完即弃"。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立刻解除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亏光瞬间立即完成解除。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默认。多数平台使用。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7.4 稽核限定平台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决定有效投注在哪些游戏平台才计入"已稽核"。3 选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0"/>
        <w:gridCol w:w="30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怎么填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不限制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所有游戏平台的有效投注都计入稽核。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默认。最宽松。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仅限以下平台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选择后展开平台树。仅勾选的平台投注计入稽核。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常用于"仅真人/体育"等定向打码。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排除以下平台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选择后展开平台树。勾选的平台投注不计入稽核。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常用于"排除电竞/捕鱼"等高 RTP 平台。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为什么平台限制重要?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不同游戏平台的 RTP(返奖率)差异很大。捕鱼、电竞类返奖率高,玩家可以低风险快速消化打码,等于变相提现。配置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"排除以下平台"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是常见的反洗码手段。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7.5 保存与生效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按钮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取消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放弃修改。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无二次确认。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保存设置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保存全局设置,从下一条系统生成的稽核开始生效。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不回改已存在的记录。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8 章   稽核调整影响范围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调整稽核或修改全局设置时,影响范围有明确边界。请按下表谨慎操作: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修改内容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影响范围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单条稽核 - 增加金额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该条记录立即生效。状态可能从"已完成"回退到"进行中"。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单条稽核 - 减少金额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该条记录立即生效。状态可能从"进行中"直接转为"已完成"。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单条稽核 - 修改解除设置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该条记录立即生效。其他记录不受影响。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全局设置 - 解除规则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仅对修改后系统新生成的记录生效。已存在的记录维持原规则。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全局设置 - 平台限制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仅对修改后产生的有效投注计入逻辑生效。历史已稽核金额不追溯。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新增稽核 - 提交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立即生效。玩家立刻被该笔稽核约束。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大批量调整前先公告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修改全局解除规则或平台限制可能引发玩家投诉。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建议: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提前 24 小时在前台公告" X 月 X 日起调整稽核规则"。涉及大额玩家的单条调整,建议先与玩家沟通,留下书面工单记录后再操作。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第 9 章   常见问题排查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9.1 玩家充值后,后台搜不到稽核记录?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筛选条件 - 创建时间是否包含玩家充值的日期?默认只显示今天。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账号信息 - 输入的会员ID/用户名是否正确?推荐用会员ID精确查询。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该活动是否设置了"不产生稽核"?(部分小额活动可能配置为免稽核)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是否被全局设置中的"稽核限定平台"过滤?(只有特定平台才生成稽核)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9.2 玩家投注了但「已稽核」没增加?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玩家投注的游戏平台是否在"稽核限定平台"范围内?(详情 → 解除设置)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玩家的投注是否为"有效投注"?(无效投注不计入打码,例如取消的注单、和局)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稽核记录的状态是否为"已完成"?完成后新投注不再累计。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9.3 玩家亏光了但状态没变"已完成"?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该记录的解除设置是否为"输光自动解除"?如果是"输光不自动解除",玩家亏光也不会解除。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玩家总余额是否真的低于"自动解除额度"?注意要加上余额宝。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解除方式是否为"充值后解除"?如果是,玩家亏光后还需再充值任意金额才解除。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9.4 稽核调整后表格没刷新?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调整后默认会自动刷新对应行。如未刷新,点「查询」手动刷新。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确认所做调整的目标记录是不是当前过滤范围内的(可能因状态变化被过滤掉)。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9.5 全局设置改了之后,新单还在用旧规则?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全局设置的生效时机</w:t>
            </w:r>
          </w:p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全局设置保存后,只对</w:t>
            </w: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点击保存之后</w:t>
            </w: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系统新建的稽核记录生效。如果保存之前几秒内系统已建单(例如同时段玩家充值),那一条仍按旧规则。需要审计的话查"创建时间"与设置保存时间的先后。</w:t>
            </w:r>
          </w:p>
        </w:tc>
      </w:tr>
    </w:tbl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9.6 玩家投诉「稽核金额不对」?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快速定位 3 步: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查记录详情 → 看"稽核金额"。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对照"交易金额" × "稽核倍数",看是否相等;不等则为金额稽核或人工调整过。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微软雅黑" w:cs="微软雅黑" w:eastAsia="微软雅黑" w:hAnsi="微软雅黑"/>
          <w:sz w:val="22"/>
          <w:szCs w:val="22"/>
        </w:rPr>
        <w:t xml:space="preserve">看"稽核调整"列是否非零、"操作内容"列是否有调整记录;非零代表被人工干预过,需查调整原因。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附录 A  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玩家需完成的有效投注门槛。完成后相关资金才可提现。俗称"打码量"。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本条稽核需要完成的有效投注总额(单位:玩家币种)。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稽核倍数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 = 交易金额 × 稽核倍数。常用 1~10 倍。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已稽核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玩家已完成、计入本条稽核的有效投注金额。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未稽核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稽核金额 - 已稽核。还差多少才能解除。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稽核进度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已稽核 ÷ 稽核金额 × 100%。详情弹窗以进度条展示。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稽核调整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运营/客服对已存在稽核的人工增减。+为加(红),-为减(绿)。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有效投注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不被取消、未和局的真实投注。各平台定义可能略有差异,以平台规则为准。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输光自动解除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玩家总余额低于设定阈值时,稽核自动结束的机制。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自动解除额度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触发输光解除的余额阈值,默认 100。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充值后解除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亏光后需再充值任意金额才完成解除。比立刻解除更严格。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立刻解除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亏光瞬间立即解除稽核。默认。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稽核限定平台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限定有效投注计入稽核的游戏平台范围。3 模式:不限制 / 仅限以下 / 排除以下。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全局设置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系统级默认稽核规则,影响后续所有自动生成的稽核记录。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交易类型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稽核记录的资金来源分类。5 种:存款 / 活动 / 调账 / 奖金 / 注册。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操作内容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本条记录最后一次的操作类型。记录生成 / 新增 / 稽核调整 / 解除设置调整 / 平台限制调整。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附录 B   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2026-05-27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稽核管理后台首版操作手册。涵盖筛选、新增、调整、详情、全局设置共 5 个核心模块。</w:t>
            </w:r>
          </w:p>
        </w:tc>
      </w:tr>
    </w:tbl>
    <w:p>
      <w:pPr>
        <w:spacing w:before="40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2"/>
          <w:szCs w:val="22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微软雅黑" w:cs="微软雅黑" w:eastAsia="微软雅黑" w:hAnsi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97320d367e5ca6a7e00f9d98acdf77a325854d.png"/><Relationship Id="rId8" Type="http://schemas.openxmlformats.org/officeDocument/2006/relationships/image" Target="media/ffcba2878edfb597ae49361d5e5da47ba5053cd8.png"/><Relationship Id="rId9" Type="http://schemas.openxmlformats.org/officeDocument/2006/relationships/image" Target="media/659dccb0813f34c8db2120837eb28a14e3a786a7.png"/><Relationship Id="rId10" Type="http://schemas.openxmlformats.org/officeDocument/2006/relationships/image" Target="media/40c6390d1fd86085f0d0ebdb0950fde265597706.png"/><Relationship Id="rId11" Type="http://schemas.openxmlformats.org/officeDocument/2006/relationships/image" Target="media/ed3377f15e3d0311cebc9ce8b1c9030db69e9492.png"/><Relationship Id="rId12" Type="http://schemas.openxmlformats.org/officeDocument/2006/relationships/image" Target="media/f615531f044d6fc491109fd22abd76cbd26d58dd.png"/><Relationship Id="rId13" Type="http://schemas.openxmlformats.org/officeDocument/2006/relationships/image" Target="media/bdf608b559d64e11ed87a074eb973cdb38df4294.png"/><Relationship Id="rId14" Type="http://schemas.openxmlformats.org/officeDocument/2006/relationships/image" Target="media/ddddfa98a9e1a85f96af510dd8c89604ca76f3fb.png"/><Relationship Id="rId15" Type="http://schemas.openxmlformats.org/officeDocument/2006/relationships/image" Target="media/7a811462dd29166bcf4be0472d2c9e8951a3db5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稽核管理操作手册</dc:title>
  <dc:creator>Operations</dc:creator>
  <cp:lastModifiedBy>Un-named</cp:lastModifiedBy>
  <cp:revision>1</cp:revision>
  <dcterms:created xsi:type="dcterms:W3CDTF">2026-05-27T04:04:42.693Z</dcterms:created>
  <dcterms:modified xsi:type="dcterms:W3CDTF">2026-05-27T04:04:42.693Z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