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9dfd5f551c0521815aa6788f0d3bd5b0977551"/>
    <w:p>
      <w:pPr>
        <w:pStyle w:val="Heading1"/>
      </w:pPr>
      <w:r>
        <w:t xml:space="preserve">Melunga — revisione madrelingua, prima lezione di italiano</w:t>
      </w:r>
    </w:p>
    <w:p>
      <w:pPr>
        <w:pStyle w:val="FirstParagraph"/>
      </w:pPr>
      <w:r>
        <w:t xml:space="preserve">Questa è la primissima lezione di un'app di lingue. Lo studente è un francofono principiante assoluto in italiano. Tutto quello che segue esiste già nell'app; ci serve solo sapere se ti suona giusto. Una riga per risposta basta — cinque o dieci minuti.</w:t>
      </w:r>
    </w:p>
    <w:bookmarkStart w:id="20" w:name="la-scena"/>
    <w:p>
      <w:pPr>
        <w:pStyle w:val="Heading2"/>
      </w:pPr>
      <w:r>
        <w:t xml:space="preserve">La scena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2211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3572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4762"/>
            <w:shd w:fill="EDF4F5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guida alla pronuncia per lettori francesi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LO STUDENTE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Buongiorno!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bouon-DJOR-no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IL CAMERIERE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Buongiorno. Cosa desidera?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bouon-DJOR-no. KO-za dé-ZI-dé-ra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LO STUDENTE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Un caffè, per favore.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oun kaf-FÈ, pér fa-VO-ré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IL CAMERIERE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Con latte?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kon LAT-té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LO STUDENTE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No, grazie.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no, GRA-tsié.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LO STUDENTE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Quanto costa?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KOUAN-to KOS-ta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b/>
                <w:bCs/>
                <w:sz w:val="19"/>
              </w:rPr>
              <w:t xml:space="preserve">IL CAMERIERE DICE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" w:hAnsi="Noto Sans"/>
                <w:sz w:val="19"/>
              </w:rPr>
              <w:t xml:space="preserve">Due euro.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" w:hAnsi="Noto Sans"/>
                <w:sz w:val="19"/>
              </w:rPr>
              <w:t xml:space="preserve">DOU-é È-ou-ro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  <w:keepNext/>
        <w:spacing w:after="60"/>
      </w:pPr>
      <w:r>
        <w:rPr>
          <w:b/>
          <w:bCs/>
        </w:rPr>
        <w:t xml:space="preserve">1.</w:t>
      </w:r>
      <w:r>
        <w:t xml:space="preserve"> </w:t>
      </w:r>
      <w:r>
        <w:t xml:space="preserve">L'insieme suona come un bar vero in Italia? Se no, cosa non va?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2.</w:t>
      </w:r>
      <w:r>
        <w:t xml:space="preserve"> </w:t>
      </w:r>
      <w:r>
        <w:t xml:space="preserve">Lo studente saluta per primo con « Buongiorno! ». Naturale per un cliente che entra?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3.</w:t>
      </w:r>
      <w:r>
        <w:t xml:space="preserve"> </w:t>
      </w:r>
      <w:r>
        <w:t xml:space="preserve">« Un caffè, per favore. » — ordineresti così? Se no, cosa diresti?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4.</w:t>
      </w:r>
      <w:r>
        <w:t xml:space="preserve"> </w:t>
      </w:r>
      <w:r>
        <w:rPr>
          <w:b/>
          <w:bCs/>
        </w:rPr>
        <w:t xml:space="preserve">La domanda chiave.</w:t>
      </w:r>
      <w:r>
        <w:t xml:space="preserve"> </w:t>
      </w:r>
      <w:r>
        <w:t xml:space="preserve">« No, grazie. » appare da solo, come risposta completa a « Con latte? ». Isolato, suona ancora gentile e non brusco?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5.</w:t>
      </w:r>
      <w:r>
        <w:t xml:space="preserve"> </w:t>
      </w:r>
      <w:r>
        <w:t xml:space="preserve">« Quanto costa? » viene detto dopo, come frase a sé. Naturale subito dopo aver rifiutato?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6.</w:t>
      </w:r>
      <w:r>
        <w:t xml:space="preserve"> </w:t>
      </w:r>
      <w:r>
        <w:t xml:space="preserve">Le battute del cameriere sono « Buongiorno. Cosa desidera? », « Con latte? », « Due euro. ». Le direbbe davvero?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7.</w:t>
      </w:r>
      <w:r>
        <w:t xml:space="preserve"> </w:t>
      </w:r>
      <w:r>
        <w:t xml:space="preserve">Qualcosa che suoni datato, regionale, o che semplicemente non diresti mai?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8.</w:t>
      </w:r>
      <w:r>
        <w:t xml:space="preserve"> </w:t>
      </w:r>
      <w:r>
        <w:t xml:space="preserve">Facoltativo, solo se leggi il francese: un francofono legge « oun kaf-FÈ, pér fa-VO-ré » ad alta voce per avvicinarsi a « Un caffè, per favore. ». Ci va vicino?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bookmarkEnd w:id="20"/>
    <w:bookmarkEnd w:id="21"/>
    <w:sectPr>
      <w:pgSz w:h="16838" w:w="11906"/>
      <w:pgMar w:top="680" w:bottom="680" w:left="680" w:right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Noto Sans" w:hAnsi="Noto Sans" w:eastAsia="Noto Sans" w:cs="Noto Sans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Noto Sans" w:hAnsi="Noto Sans" w:eastAsia="Noto Sans" w:cs="Noto Sans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00" w:before="480" w:line="269" w:lineRule="auto"/>
      <w:jc w:val="center"/>
    </w:pPr>
    <w:rPr>
      <w:rFonts w:asciiTheme="majorHAnsi" w:cstheme="majorBidi" w:eastAsiaTheme="majorEastAsia" w:hAnsiTheme="majorHAnsi" w:ascii="Noto Sans" w:hAnsi="Noto Sans" w:eastAsia="Noto Sans" w:cs="Noto Sans"/>
      <w:b/>
      <w:bCs/>
      <w:color w:themeColor="accent1" w:themeShade="B5" w:val="345A8A"/>
      <w:sz w:val="21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00" w:before="240" w:line="269" w:lineRule="auto"/>
      <w:jc w:val="center"/>
    </w:pPr>
    <w:rPr>
      <w:rFonts w:ascii="Noto Sans" w:hAnsi="Noto Sans" w:eastAsia="Noto Sans" w:cs="Noto Sans"/>
      <w:sz w:val="21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00" w:line="269" w:lineRule="auto"/>
      <w:jc w:val="center"/>
    </w:pPr>
    <w:rPr>
      <w:rFonts w:ascii="Noto Sans" w:hAnsi="Noto Sans" w:eastAsia="Noto Sans" w:cs="Noto Sans"/>
      <w:sz w:val="21"/>
    </w:rPr>
  </w:style>
  <w:style w:styleId="Date" w:type="paragraph">
    <w:name w:val="Date"/>
    <w:next w:val="BodyText"/>
    <w:qFormat/>
    <w:pPr>
      <w:keepNext/>
      <w:keepLines/>
      <w:spacing w:after="100" w:line="269" w:lineRule="auto"/>
      <w:jc w:val="center"/>
    </w:pPr>
    <w:rPr>
      <w:rFonts w:ascii="Noto Sans" w:hAnsi="Noto Sans" w:eastAsia="Noto Sans" w:cs="Noto Sans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00" w:before="300" w:line="269" w:lineRule="auto"/>
      <w:jc w:val="center"/>
    </w:pPr>
    <w:rPr>
      <w:rFonts w:ascii="Noto Sans" w:hAnsi="Noto Sans" w:eastAsia="Noto Sans" w:cs="Noto Sans"/>
      <w:b/>
      <w:color w:val="345A8A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00" w:before="100" w:line="269" w:lineRule="auto"/>
    </w:pPr>
    <w:rPr>
      <w:rFonts w:ascii="Noto Sans" w:hAnsi="Noto Sans" w:eastAsia="Noto Sans" w:cs="Noto Sans"/>
      <w:sz w:val="21"/>
      <w:szCs w:val="20"/>
    </w:rPr>
  </w:style>
  <w:style w:styleId="Bibliography" w:type="paragraph">
    <w:name w:val="Bibliography"/>
    <w:basedOn w:val="Normal"/>
    <w:next w:val="Bibliography"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40" w:line="269" w:lineRule="auto"/>
      <w:outlineLvl w:val="0"/>
    </w:pPr>
    <w:rPr>
      <w:rFonts w:asciiTheme="majorHAnsi" w:cstheme="majorBidi" w:eastAsiaTheme="majorEastAsia" w:hAnsiTheme="majorHAnsi" w:ascii="Noto Sans" w:hAnsi="Noto Sans" w:eastAsia="Noto Sans" w:cs="Noto Sans"/>
      <w:b/>
      <w:bCs/>
      <w:color w:val="123F4C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40" w:line="269" w:lineRule="auto"/>
      <w:outlineLvl w:val="1"/>
    </w:pPr>
    <w:rPr>
      <w:rFonts w:asciiTheme="majorHAnsi" w:cstheme="majorBidi" w:eastAsiaTheme="majorEastAsia" w:hAnsiTheme="majorHAnsi" w:ascii="Noto Sans" w:hAnsi="Noto Sans" w:eastAsia="Noto Sans" w:cs="Noto Sans"/>
      <w:b/>
      <w:bCs/>
      <w:color w:val="123F4C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2"/>
    </w:pPr>
    <w:rPr>
      <w:rFonts w:asciiTheme="majorHAnsi" w:cstheme="majorBidi" w:eastAsiaTheme="majorEastAsia" w:hAnsiTheme="majorHAnsi" w:ascii="Noto Sans" w:hAnsi="Noto Sans" w:eastAsia="Noto Sans" w:cs="Noto Sans"/>
      <w:b/>
      <w:bCs/>
      <w:color w:themeColor="accent1" w:val="4F81B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3"/>
    </w:pPr>
    <w:rPr>
      <w:rFonts w:asciiTheme="majorHAnsi" w:cstheme="majorBidi" w:eastAsiaTheme="majorEastAsia" w:hAnsiTheme="majorHAnsi" w:ascii="Noto Sans" w:hAnsi="Noto Sans" w:eastAsia="Noto Sans" w:cs="Noto Sans"/>
      <w:bCs/>
      <w:i/>
      <w:color w:themeColor="accent1"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4"/>
    </w:pPr>
    <w:rPr>
      <w:rFonts w:asciiTheme="majorHAnsi" w:cstheme="majorBidi" w:eastAsiaTheme="majorEastAsia" w:hAnsiTheme="majorHAnsi" w:ascii="Noto Sans" w:hAnsi="Noto Sans" w:eastAsia="Noto Sans" w:cs="Noto Sans"/>
      <w:iCs/>
      <w:color w:themeColor="accent1" w:val="4F81B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5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6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7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8"/>
    </w:pPr>
    <w:rPr>
      <w:rFonts w:asciiTheme="majorHAnsi" w:cstheme="majorBidi" w:eastAsiaTheme="majorEastAsia" w:hAnsiTheme="majorHAnsi" w:ascii="Noto Sans" w:hAnsi="Noto Sans" w:eastAsia="Noto Sans" w:cs="Noto Sans"/>
      <w:color w:themeColor="accent1" w:val="4F81BD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" w:hAnsi="Noto Sans" w:eastAsia="Noto Sans" w:cs="Noto Sans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00" w:line="269" w:lineRule="auto"/>
    </w:pPr>
    <w:rPr>
      <w:rFonts w:ascii="Noto Sans" w:hAnsi="Noto Sans" w:eastAsia="Noto Sans" w:cs="Noto Sans"/>
      <w:sz w:val="21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" w:hAnsi="Noto Sans" w:eastAsia="Noto Sans" w:cs="Noto Sans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00" w:line="269" w:lineRule="auto"/>
    </w:pPr>
    <w:rPr>
      <w:rFonts w:ascii="Noto Sans" w:hAnsi="Noto Sans" w:eastAsia="Noto Sans" w:cs="Noto Sans"/>
      <w:b/>
      <w:sz w:val="21"/>
    </w:rPr>
  </w:style>
  <w:style w:customStyle="1" w:styleId="Definition" w:type="paragraph">
    <w:name w:val="Definition"/>
    <w:basedOn w:val="Normal"/>
    <w:pPr>
      <w:spacing w:after="100" w:line="269" w:lineRule="auto"/>
    </w:pPr>
    <w:rPr>
      <w:rFonts w:ascii="Noto Sans" w:hAnsi="Noto Sans" w:eastAsia="Noto Sans" w:cs="Noto Sans"/>
      <w:sz w:val="21"/>
    </w:rPr>
  </w:style>
  <w:style w:styleId="Caption" w:type="paragraph">
    <w:name w:val="Caption"/>
    <w:basedOn w:val="Normal"/>
    <w:link w:val="BodyTextChar"/>
    <w:pPr>
      <w:spacing w:after="100" w:before="0" w:line="269" w:lineRule="auto"/>
    </w:pPr>
    <w:rPr>
      <w:rFonts w:ascii="Noto Sans" w:hAnsi="Noto Sans" w:eastAsia="Noto Sans" w:cs="Noto Sans"/>
      <w:i/>
      <w:sz w:val="21"/>
    </w:rPr>
  </w:style>
  <w:style w:customStyle="1" w:styleId="TableCaption" w:type="paragraph">
    <w:name w:val="Table Caption"/>
    <w:basedOn w:val="Caption"/>
    <w:pPr>
      <w:keepNext/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ImageCaption" w:type="paragraph">
    <w:name w:val="Image Caption"/>
    <w:basedOn w:val="Caption"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Figure" w:type="paragraph">
    <w:name w:val="Figure"/>
    <w:basedOn w:val="Normal"/>
    <w:pPr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CaptionedFigure" w:type="paragraph">
    <w:name w:val="Captioned Figure"/>
    <w:basedOn w:val="Figure"/>
    <w:pPr>
      <w:keepNext/>
      <w:spacing w:after="100" w:line="269" w:lineRule="auto"/>
    </w:pPr>
    <w:rPr>
      <w:rFonts w:ascii="Noto Sans" w:hAnsi="Noto Sans" w:eastAsia="Noto Sans" w:cs="Noto Sans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69" w:lineRule="auto" w:after="100"/>
      <w:outlineLvl w:val="9"/>
    </w:pPr>
    <w:rPr>
      <w:rFonts w:asciiTheme="majorHAnsi" w:cstheme="majorBidi" w:eastAsiaTheme="majorEastAsia" w:hAnsiTheme="majorHAnsi" w:ascii="Noto Sans" w:hAnsi="Noto Sans" w:eastAsia="Noto Sans" w:cs="Noto Sans"/>
      <w:b w:val="0"/>
      <w:bCs w:val="0"/>
      <w:color w:themeColor="accent1" w:themeShade="BF" w:val="365F91"/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pacing w:after="100" w:line="269" w:lineRule="auto"/>
    </w:pPr>
    <w:rPr>
      <w:rFonts w:ascii="Noto Sans" w:hAnsi="Noto Sans" w:eastAsia="Noto Sans" w:cs="Noto Sans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Melunga — revisione madrelingua, prima lezione di italiano</dc:title>
  <dc:creator/>
  <dc:language>it</dc:language>
  <cp:keywords/>
  <dcterms:created xsi:type="dcterms:W3CDTF">2026-10-22T21:22:48Z</dcterms:created>
  <dcterms:modified xsi:type="dcterms:W3CDTF">2026-10-22T21:22:48Z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