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5C" w:rsidRPr="00323D5C" w:rsidRDefault="00323D5C" w:rsidP="00323D5C">
      <w:pPr>
        <w:jc w:val="center"/>
        <w:rPr>
          <w:rFonts w:ascii="Arial" w:hAnsi="Arial" w:cs="Arial"/>
          <w:b/>
          <w:sz w:val="24"/>
          <w:szCs w:val="24"/>
        </w:rPr>
      </w:pPr>
      <w:r w:rsidRPr="00323D5C">
        <w:rPr>
          <w:rFonts w:ascii="Arial" w:hAnsi="Arial" w:cs="Arial"/>
          <w:b/>
          <w:sz w:val="24"/>
          <w:szCs w:val="24"/>
        </w:rPr>
        <w:t>Pol</w:t>
      </w:r>
      <w:r w:rsidRPr="00323D5C">
        <w:rPr>
          <w:rFonts w:ascii="Arial" w:hAnsi="Arial" w:cs="Arial"/>
          <w:b/>
          <w:sz w:val="24"/>
          <w:szCs w:val="24"/>
        </w:rPr>
        <w:t>í</w:t>
      </w:r>
      <w:r w:rsidRPr="00323D5C">
        <w:rPr>
          <w:rFonts w:ascii="Arial" w:hAnsi="Arial" w:cs="Arial"/>
          <w:b/>
          <w:sz w:val="24"/>
          <w:szCs w:val="24"/>
        </w:rPr>
        <w:t>tica Fiscal</w:t>
      </w:r>
    </w:p>
    <w:p w:rsidR="00323D5C" w:rsidRPr="00323D5C" w:rsidRDefault="00323D5C" w:rsidP="00C7400F">
      <w:pPr>
        <w:jc w:val="both"/>
        <w:rPr>
          <w:rFonts w:ascii="Arial" w:hAnsi="Arial" w:cs="Arial"/>
          <w:sz w:val="24"/>
          <w:szCs w:val="24"/>
        </w:rPr>
      </w:pPr>
      <w:r w:rsidRPr="00323D5C">
        <w:rPr>
          <w:rFonts w:ascii="Arial" w:hAnsi="Arial" w:cs="Arial"/>
          <w:sz w:val="24"/>
          <w:szCs w:val="24"/>
        </w:rPr>
        <w:t>Actividad 4.1 Cuestionario</w:t>
      </w:r>
    </w:p>
    <w:p w:rsidR="00323D5C" w:rsidRPr="00323D5C" w:rsidRDefault="00323D5C" w:rsidP="00C7400F">
      <w:pPr>
        <w:jc w:val="both"/>
        <w:rPr>
          <w:rFonts w:ascii="Arial" w:hAnsi="Arial" w:cs="Arial"/>
          <w:sz w:val="24"/>
          <w:szCs w:val="24"/>
        </w:rPr>
      </w:pPr>
    </w:p>
    <w:p w:rsidR="00323D5C" w:rsidRDefault="00323D5C" w:rsidP="00C7400F">
      <w:pPr>
        <w:jc w:val="both"/>
        <w:rPr>
          <w:rFonts w:ascii="Arial" w:hAnsi="Arial" w:cs="Arial"/>
          <w:sz w:val="24"/>
          <w:szCs w:val="24"/>
        </w:rPr>
      </w:pPr>
      <w:r w:rsidRPr="00323D5C">
        <w:rPr>
          <w:rFonts w:ascii="Arial" w:hAnsi="Arial" w:cs="Arial"/>
          <w:sz w:val="24"/>
          <w:szCs w:val="24"/>
        </w:rPr>
        <w:t>1.- ¿Qué es El Sistema Nacional de Coordinación Fiscal y cuál es su función?</w:t>
      </w:r>
    </w:p>
    <w:p w:rsidR="00A414C2" w:rsidRDefault="00C71847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SNCF, se crea a finales de la década de 1980  al promulgase la Ley de Coordinación Fiscal, su principal función es </w:t>
      </w:r>
      <w:r w:rsidR="00A414C2" w:rsidRPr="00A414C2">
        <w:rPr>
          <w:rFonts w:ascii="Arial" w:hAnsi="Arial" w:cs="Arial"/>
          <w:sz w:val="24"/>
          <w:szCs w:val="24"/>
        </w:rPr>
        <w:t>establece</w:t>
      </w:r>
      <w:r>
        <w:rPr>
          <w:rFonts w:ascii="Arial" w:hAnsi="Arial" w:cs="Arial"/>
          <w:sz w:val="24"/>
          <w:szCs w:val="24"/>
        </w:rPr>
        <w:t>r</w:t>
      </w:r>
      <w:r w:rsidR="00A414C2" w:rsidRPr="00A414C2">
        <w:rPr>
          <w:rFonts w:ascii="Arial" w:hAnsi="Arial" w:cs="Arial"/>
          <w:sz w:val="24"/>
          <w:szCs w:val="24"/>
        </w:rPr>
        <w:t xml:space="preserve"> la forma en que las participaciones serán distribuidas</w:t>
      </w:r>
      <w:r>
        <w:rPr>
          <w:rFonts w:ascii="Arial" w:hAnsi="Arial" w:cs="Arial"/>
          <w:sz w:val="24"/>
          <w:szCs w:val="24"/>
        </w:rPr>
        <w:t xml:space="preserve"> a los estados subnacionales</w:t>
      </w:r>
      <w:r w:rsidR="00A414C2" w:rsidRPr="00A414C2">
        <w:rPr>
          <w:rFonts w:ascii="Arial" w:hAnsi="Arial" w:cs="Arial"/>
          <w:sz w:val="24"/>
          <w:szCs w:val="24"/>
        </w:rPr>
        <w:t xml:space="preserve"> y las reglas bajo las cuales se regirán</w:t>
      </w:r>
      <w:r>
        <w:rPr>
          <w:rFonts w:ascii="Arial" w:hAnsi="Arial" w:cs="Arial"/>
          <w:sz w:val="24"/>
          <w:szCs w:val="24"/>
        </w:rPr>
        <w:t>,</w:t>
      </w:r>
      <w:r w:rsidR="00A414C2" w:rsidRPr="00A414C2">
        <w:rPr>
          <w:rFonts w:ascii="Arial" w:hAnsi="Arial" w:cs="Arial"/>
          <w:sz w:val="24"/>
          <w:szCs w:val="24"/>
        </w:rPr>
        <w:t xml:space="preserve"> así como se marca las formas de funcionamiento de los organismos que administrarán dichas participaciones</w:t>
      </w:r>
      <w:r w:rsidR="00842870">
        <w:rPr>
          <w:rFonts w:ascii="Arial" w:hAnsi="Arial" w:cs="Arial"/>
          <w:sz w:val="24"/>
          <w:szCs w:val="24"/>
        </w:rPr>
        <w:t xml:space="preserve">, proporcionándole a los estado subnacionales una entrada de dinero segura. </w:t>
      </w:r>
      <w:r w:rsidR="00411556">
        <w:rPr>
          <w:rFonts w:ascii="Arial" w:hAnsi="Arial" w:cs="Arial"/>
          <w:sz w:val="24"/>
          <w:szCs w:val="24"/>
        </w:rPr>
        <w:t xml:space="preserve">Aunado a lo anterior busco </w:t>
      </w:r>
      <w:r w:rsidR="00C472CD">
        <w:rPr>
          <w:rFonts w:ascii="Arial" w:hAnsi="Arial" w:cs="Arial"/>
          <w:sz w:val="24"/>
          <w:szCs w:val="24"/>
        </w:rPr>
        <w:t>evitar la doble y triple tributación al delimitar las co</w:t>
      </w:r>
      <w:r w:rsidR="00411556">
        <w:rPr>
          <w:rFonts w:ascii="Arial" w:hAnsi="Arial" w:cs="Arial"/>
          <w:sz w:val="24"/>
          <w:szCs w:val="24"/>
        </w:rPr>
        <w:t>m</w:t>
      </w:r>
      <w:r w:rsidR="00C472CD">
        <w:rPr>
          <w:rFonts w:ascii="Arial" w:hAnsi="Arial" w:cs="Arial"/>
          <w:sz w:val="24"/>
          <w:szCs w:val="24"/>
        </w:rPr>
        <w:t xml:space="preserve">petencias impositivas para cada ámbito </w:t>
      </w:r>
      <w:r w:rsidR="00411556">
        <w:rPr>
          <w:rFonts w:ascii="Arial" w:hAnsi="Arial" w:cs="Arial"/>
          <w:sz w:val="24"/>
          <w:szCs w:val="24"/>
        </w:rPr>
        <w:t xml:space="preserve">de gobierno </w:t>
      </w:r>
      <w:r w:rsidR="00C472CD">
        <w:rPr>
          <w:rFonts w:ascii="Arial" w:hAnsi="Arial" w:cs="Arial"/>
          <w:sz w:val="24"/>
          <w:szCs w:val="24"/>
        </w:rPr>
        <w:t xml:space="preserve">y al hacer más eficiente </w:t>
      </w:r>
      <w:r w:rsidR="00411556">
        <w:rPr>
          <w:rFonts w:ascii="Arial" w:hAnsi="Arial" w:cs="Arial"/>
          <w:sz w:val="24"/>
          <w:szCs w:val="24"/>
        </w:rPr>
        <w:t>y</w:t>
      </w:r>
      <w:r w:rsidR="00C472CD">
        <w:rPr>
          <w:rFonts w:ascii="Arial" w:hAnsi="Arial" w:cs="Arial"/>
          <w:sz w:val="24"/>
          <w:szCs w:val="24"/>
        </w:rPr>
        <w:t xml:space="preserve"> simplificada</w:t>
      </w:r>
      <w:r w:rsidR="00411556">
        <w:rPr>
          <w:rFonts w:ascii="Arial" w:hAnsi="Arial" w:cs="Arial"/>
          <w:sz w:val="24"/>
          <w:szCs w:val="24"/>
        </w:rPr>
        <w:t xml:space="preserve">, con la eliminación de los </w:t>
      </w:r>
      <w:r w:rsidR="00C472CD">
        <w:rPr>
          <w:rFonts w:ascii="Arial" w:hAnsi="Arial" w:cs="Arial"/>
          <w:sz w:val="24"/>
          <w:szCs w:val="24"/>
        </w:rPr>
        <w:t>convenios privados</w:t>
      </w:r>
      <w:r w:rsidR="00411556">
        <w:rPr>
          <w:rFonts w:ascii="Arial" w:hAnsi="Arial" w:cs="Arial"/>
          <w:sz w:val="24"/>
          <w:szCs w:val="24"/>
        </w:rPr>
        <w:t xml:space="preserve"> entre estados y federación por cada uno de los tipos de impuestos, puesto que la </w:t>
      </w:r>
      <w:r>
        <w:rPr>
          <w:rFonts w:ascii="Arial" w:hAnsi="Arial" w:cs="Arial"/>
          <w:sz w:val="24"/>
          <w:szCs w:val="24"/>
        </w:rPr>
        <w:t xml:space="preserve">citada ley </w:t>
      </w:r>
      <w:r w:rsidR="00A414C2" w:rsidRPr="00A414C2">
        <w:rPr>
          <w:rFonts w:ascii="Arial" w:hAnsi="Arial" w:cs="Arial"/>
          <w:sz w:val="24"/>
          <w:szCs w:val="24"/>
        </w:rPr>
        <w:t>conceptualiz</w:t>
      </w:r>
      <w:r w:rsidR="00B55D70">
        <w:rPr>
          <w:rFonts w:ascii="Arial" w:hAnsi="Arial" w:cs="Arial"/>
          <w:sz w:val="24"/>
          <w:szCs w:val="24"/>
        </w:rPr>
        <w:t>a la coordinación fiscal como: u</w:t>
      </w:r>
      <w:r w:rsidR="00A414C2" w:rsidRPr="00A414C2">
        <w:rPr>
          <w:rFonts w:ascii="Arial" w:hAnsi="Arial" w:cs="Arial"/>
          <w:sz w:val="24"/>
          <w:szCs w:val="24"/>
        </w:rPr>
        <w:t>n sistema nacional a través del cual se hace posible la justicia tributaria del ingreso público entre federa</w:t>
      </w:r>
      <w:r w:rsidR="00411556">
        <w:rPr>
          <w:rFonts w:ascii="Arial" w:hAnsi="Arial" w:cs="Arial"/>
          <w:sz w:val="24"/>
          <w:szCs w:val="24"/>
        </w:rPr>
        <w:t xml:space="preserve">ción estados y municipios, teniendo </w:t>
      </w:r>
      <w:r w:rsidR="00A414C2" w:rsidRPr="00A414C2">
        <w:rPr>
          <w:rFonts w:ascii="Arial" w:hAnsi="Arial" w:cs="Arial"/>
          <w:sz w:val="24"/>
          <w:szCs w:val="24"/>
        </w:rPr>
        <w:t>su sustento en la celebración de dos convenios</w:t>
      </w:r>
      <w:r w:rsidR="00411556">
        <w:rPr>
          <w:rFonts w:ascii="Arial" w:hAnsi="Arial" w:cs="Arial"/>
          <w:sz w:val="24"/>
          <w:szCs w:val="24"/>
        </w:rPr>
        <w:t>,</w:t>
      </w:r>
      <w:r w:rsidR="00A414C2" w:rsidRPr="00A414C2">
        <w:rPr>
          <w:rFonts w:ascii="Arial" w:hAnsi="Arial" w:cs="Arial"/>
          <w:sz w:val="24"/>
          <w:szCs w:val="24"/>
        </w:rPr>
        <w:t xml:space="preserve"> el de Adhesión al Sistema Nacional de Coordinación Fiscal y el de Colaboración Administrativa en Materia Fiscal Federal</w:t>
      </w:r>
      <w:r w:rsidR="00411556">
        <w:rPr>
          <w:rFonts w:ascii="Arial" w:hAnsi="Arial" w:cs="Arial"/>
          <w:sz w:val="24"/>
          <w:szCs w:val="24"/>
        </w:rPr>
        <w:t>, convenios generalizados aplicables para cada estado sunbacional y por el total de los impuestos en que se finca su celebración</w:t>
      </w:r>
      <w:r w:rsidR="00A414C2" w:rsidRPr="00A414C2">
        <w:rPr>
          <w:rFonts w:ascii="Arial" w:hAnsi="Arial" w:cs="Arial"/>
          <w:sz w:val="24"/>
          <w:szCs w:val="24"/>
        </w:rPr>
        <w:t>.</w:t>
      </w:r>
    </w:p>
    <w:p w:rsidR="00842870" w:rsidRPr="00323D5C" w:rsidRDefault="00842870" w:rsidP="00C7400F">
      <w:pPr>
        <w:jc w:val="both"/>
        <w:rPr>
          <w:rFonts w:ascii="Arial" w:hAnsi="Arial" w:cs="Arial"/>
          <w:sz w:val="24"/>
          <w:szCs w:val="24"/>
        </w:rPr>
      </w:pPr>
    </w:p>
    <w:p w:rsidR="00323D5C" w:rsidRPr="00323D5C" w:rsidRDefault="00323D5C" w:rsidP="00C7400F">
      <w:pPr>
        <w:jc w:val="both"/>
        <w:rPr>
          <w:rFonts w:ascii="Arial" w:hAnsi="Arial" w:cs="Arial"/>
          <w:sz w:val="24"/>
          <w:szCs w:val="24"/>
        </w:rPr>
      </w:pPr>
      <w:r w:rsidRPr="00323D5C">
        <w:rPr>
          <w:rFonts w:ascii="Arial" w:hAnsi="Arial" w:cs="Arial"/>
          <w:sz w:val="24"/>
          <w:szCs w:val="24"/>
        </w:rPr>
        <w:t>2.-</w:t>
      </w:r>
      <w:r>
        <w:rPr>
          <w:rFonts w:ascii="Arial" w:hAnsi="Arial" w:cs="Arial"/>
          <w:sz w:val="24"/>
          <w:szCs w:val="24"/>
        </w:rPr>
        <w:t xml:space="preserve"> ¿Para qué</w:t>
      </w:r>
      <w:r w:rsidRPr="00323D5C">
        <w:rPr>
          <w:rFonts w:ascii="Arial" w:hAnsi="Arial" w:cs="Arial"/>
          <w:sz w:val="24"/>
          <w:szCs w:val="24"/>
        </w:rPr>
        <w:t xml:space="preserve"> sirve la Política Fiscal?</w:t>
      </w:r>
    </w:p>
    <w:p w:rsidR="00E84E7A" w:rsidRDefault="00CB3201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Sirve para mantener la estabilidad financiera en un país, es decir, aumentar el Producto Interno Bruto, tener bajos los niveles de Inflación, aumentar o por lo menos conservar los niveles de Empleo y regular la </w:t>
      </w:r>
      <w:r w:rsidR="002736A4">
        <w:rPr>
          <w:rFonts w:ascii="Arial" w:hAnsi="Arial" w:cs="Arial"/>
          <w:sz w:val="24"/>
          <w:szCs w:val="24"/>
        </w:rPr>
        <w:t xml:space="preserve">Balanza Comercial; su regulación en México le pertenece </w:t>
      </w:r>
      <w:r w:rsidR="00C87732">
        <w:rPr>
          <w:rFonts w:ascii="Arial" w:hAnsi="Arial" w:cs="Arial"/>
          <w:sz w:val="24"/>
          <w:szCs w:val="24"/>
        </w:rPr>
        <w:t>a la Secretaria de Hacienda y Crédito Público</w:t>
      </w:r>
    </w:p>
    <w:p w:rsidR="00C87732" w:rsidRDefault="00C87732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componentes de la política fiscal son:</w:t>
      </w:r>
    </w:p>
    <w:p w:rsidR="00C87732" w:rsidRDefault="00C87732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Ingresos</w:t>
      </w:r>
      <w:r w:rsidR="00CB3688">
        <w:rPr>
          <w:rFonts w:ascii="Arial" w:hAnsi="Arial" w:cs="Arial"/>
          <w:sz w:val="24"/>
          <w:szCs w:val="24"/>
        </w:rPr>
        <w:t>: establece los Impuestos.</w:t>
      </w:r>
    </w:p>
    <w:p w:rsidR="00C87732" w:rsidRDefault="00CB3688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Egresos: determina el monto del Gasto Público.</w:t>
      </w:r>
    </w:p>
    <w:p w:rsidR="00323D5C" w:rsidRDefault="00323D5C" w:rsidP="00C7400F">
      <w:pPr>
        <w:jc w:val="both"/>
        <w:rPr>
          <w:rFonts w:ascii="Arial" w:hAnsi="Arial" w:cs="Arial"/>
          <w:sz w:val="24"/>
          <w:szCs w:val="24"/>
        </w:rPr>
      </w:pPr>
      <w:r w:rsidRPr="00323D5C">
        <w:rPr>
          <w:rFonts w:ascii="Arial" w:hAnsi="Arial" w:cs="Arial"/>
          <w:sz w:val="24"/>
          <w:szCs w:val="24"/>
        </w:rPr>
        <w:t xml:space="preserve"> </w:t>
      </w:r>
    </w:p>
    <w:p w:rsidR="002736A4" w:rsidRDefault="002736A4" w:rsidP="00C7400F">
      <w:pPr>
        <w:jc w:val="both"/>
        <w:rPr>
          <w:rFonts w:ascii="Arial" w:hAnsi="Arial" w:cs="Arial"/>
          <w:sz w:val="24"/>
          <w:szCs w:val="24"/>
        </w:rPr>
      </w:pPr>
    </w:p>
    <w:p w:rsidR="002736A4" w:rsidRPr="00323D5C" w:rsidRDefault="002736A4" w:rsidP="00C7400F">
      <w:pPr>
        <w:jc w:val="both"/>
        <w:rPr>
          <w:rFonts w:ascii="Arial" w:hAnsi="Arial" w:cs="Arial"/>
          <w:sz w:val="24"/>
          <w:szCs w:val="24"/>
        </w:rPr>
      </w:pPr>
    </w:p>
    <w:p w:rsidR="00323D5C" w:rsidRDefault="00323D5C" w:rsidP="00C7400F">
      <w:pPr>
        <w:jc w:val="both"/>
        <w:rPr>
          <w:rFonts w:ascii="Arial" w:hAnsi="Arial" w:cs="Arial"/>
          <w:sz w:val="24"/>
          <w:szCs w:val="24"/>
        </w:rPr>
      </w:pPr>
      <w:r w:rsidRPr="00323D5C">
        <w:rPr>
          <w:rFonts w:ascii="Arial" w:hAnsi="Arial" w:cs="Arial"/>
          <w:sz w:val="24"/>
          <w:szCs w:val="24"/>
        </w:rPr>
        <w:lastRenderedPageBreak/>
        <w:t>3.- ¿Qué funciones realiza El Banco de México?</w:t>
      </w:r>
    </w:p>
    <w:p w:rsidR="002736A4" w:rsidRDefault="002736A4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de las herramientas para mantener la estabilidad financiera de un país es la Política Monetaria, esta depende del Banco de México, por lo que a él le compete regular dicha política a través de tres herramientas:</w:t>
      </w:r>
    </w:p>
    <w:p w:rsidR="002736A4" w:rsidRDefault="002736A4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Coeficiente de reservas. Determinar qué porcentaje de activos deberán reservar los bancos en México.</w:t>
      </w:r>
    </w:p>
    <w:p w:rsidR="002736A4" w:rsidRDefault="002736A4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Tasa de descuento. Establecer qué porcentaje cobrara el Banco de México como tasa a los bancos que les solicitan préstamos.</w:t>
      </w:r>
    </w:p>
    <w:p w:rsidR="002736A4" w:rsidRPr="00323D5C" w:rsidRDefault="002736A4" w:rsidP="00C740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Operaciones de</w:t>
      </w:r>
      <w:r w:rsidR="00C60026">
        <w:rPr>
          <w:rFonts w:ascii="Arial" w:hAnsi="Arial" w:cs="Arial"/>
          <w:sz w:val="24"/>
          <w:szCs w:val="24"/>
        </w:rPr>
        <w:t xml:space="preserve"> mercado abierto. Expedición de Certificados de Tesorería (CETES)</w:t>
      </w:r>
      <w:r w:rsidR="000F59D9">
        <w:rPr>
          <w:rFonts w:ascii="Arial" w:hAnsi="Arial" w:cs="Arial"/>
          <w:sz w:val="24"/>
          <w:szCs w:val="24"/>
        </w:rPr>
        <w:t xml:space="preserve"> para regular la inflación. </w:t>
      </w:r>
      <w:r w:rsidR="00C6002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4E7A" w:rsidRDefault="00E84E7A" w:rsidP="00323D5C">
      <w:pPr>
        <w:rPr>
          <w:rFonts w:ascii="Arial" w:hAnsi="Arial" w:cs="Arial"/>
          <w:sz w:val="24"/>
          <w:szCs w:val="24"/>
        </w:rPr>
      </w:pPr>
    </w:p>
    <w:p w:rsidR="004D2E55" w:rsidRDefault="00323D5C" w:rsidP="00C7400F">
      <w:pPr>
        <w:jc w:val="both"/>
        <w:rPr>
          <w:rFonts w:ascii="Arial" w:hAnsi="Arial" w:cs="Arial"/>
          <w:sz w:val="24"/>
          <w:szCs w:val="24"/>
        </w:rPr>
      </w:pPr>
      <w:r w:rsidRPr="00323D5C">
        <w:rPr>
          <w:rFonts w:ascii="Arial" w:hAnsi="Arial" w:cs="Arial"/>
          <w:sz w:val="24"/>
          <w:szCs w:val="24"/>
        </w:rPr>
        <w:t xml:space="preserve"> 4.- ¿Los municipios  participan  activamente en la elaboración de una Política Fiscal? Si no ¿Por qué?</w:t>
      </w:r>
    </w:p>
    <w:p w:rsidR="00850EBC" w:rsidRDefault="004D2E55" w:rsidP="00541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respuesta es SI, en la pregunta uno se respondió que los componentes de una  </w:t>
      </w:r>
      <w:r w:rsidR="00C7400F">
        <w:rPr>
          <w:rFonts w:ascii="Arial" w:hAnsi="Arial" w:cs="Arial"/>
          <w:sz w:val="24"/>
          <w:szCs w:val="24"/>
        </w:rPr>
        <w:t xml:space="preserve">política fiscal </w:t>
      </w:r>
      <w:r w:rsidR="00850EBC">
        <w:rPr>
          <w:rFonts w:ascii="Arial" w:hAnsi="Arial" w:cs="Arial"/>
          <w:sz w:val="24"/>
          <w:szCs w:val="24"/>
        </w:rPr>
        <w:t>son</w:t>
      </w:r>
      <w:r w:rsidR="005415F6">
        <w:rPr>
          <w:rFonts w:ascii="Arial" w:hAnsi="Arial" w:cs="Arial"/>
          <w:sz w:val="24"/>
          <w:szCs w:val="24"/>
        </w:rPr>
        <w:t>:</w:t>
      </w:r>
      <w:r w:rsidR="00850EBC">
        <w:rPr>
          <w:rFonts w:ascii="Arial" w:hAnsi="Arial" w:cs="Arial"/>
          <w:sz w:val="24"/>
          <w:szCs w:val="24"/>
        </w:rPr>
        <w:t xml:space="preserve"> los ingresos</w:t>
      </w:r>
      <w:r w:rsidR="005415F6">
        <w:rPr>
          <w:rFonts w:ascii="Arial" w:hAnsi="Arial" w:cs="Arial"/>
          <w:sz w:val="24"/>
          <w:szCs w:val="24"/>
        </w:rPr>
        <w:t>,</w:t>
      </w:r>
      <w:r w:rsidR="00850EBC">
        <w:rPr>
          <w:rFonts w:ascii="Arial" w:hAnsi="Arial" w:cs="Arial"/>
          <w:sz w:val="24"/>
          <w:szCs w:val="24"/>
        </w:rPr>
        <w:t xml:space="preserve"> representados por los i</w:t>
      </w:r>
      <w:r w:rsidR="00850EBC">
        <w:rPr>
          <w:rFonts w:ascii="Arial" w:hAnsi="Arial" w:cs="Arial"/>
          <w:sz w:val="24"/>
          <w:szCs w:val="24"/>
        </w:rPr>
        <w:t>mpuestos</w:t>
      </w:r>
      <w:r w:rsidR="00850EBC">
        <w:rPr>
          <w:rFonts w:ascii="Arial" w:hAnsi="Arial" w:cs="Arial"/>
          <w:sz w:val="24"/>
          <w:szCs w:val="24"/>
        </w:rPr>
        <w:t xml:space="preserve"> y los e</w:t>
      </w:r>
      <w:r w:rsidR="00850EBC">
        <w:rPr>
          <w:rFonts w:ascii="Arial" w:hAnsi="Arial" w:cs="Arial"/>
          <w:sz w:val="24"/>
          <w:szCs w:val="24"/>
        </w:rPr>
        <w:t>gresos</w:t>
      </w:r>
      <w:r w:rsidR="00850EBC">
        <w:rPr>
          <w:rFonts w:ascii="Arial" w:hAnsi="Arial" w:cs="Arial"/>
          <w:sz w:val="24"/>
          <w:szCs w:val="24"/>
        </w:rPr>
        <w:t>, representado</w:t>
      </w:r>
      <w:r w:rsidR="005415F6">
        <w:rPr>
          <w:rFonts w:ascii="Arial" w:hAnsi="Arial" w:cs="Arial"/>
          <w:sz w:val="24"/>
          <w:szCs w:val="24"/>
        </w:rPr>
        <w:t>s</w:t>
      </w:r>
      <w:r w:rsidR="00850EBC">
        <w:rPr>
          <w:rFonts w:ascii="Arial" w:hAnsi="Arial" w:cs="Arial"/>
          <w:sz w:val="24"/>
          <w:szCs w:val="24"/>
        </w:rPr>
        <w:t xml:space="preserve"> por el gasto p</w:t>
      </w:r>
      <w:r w:rsidR="00850EBC">
        <w:rPr>
          <w:rFonts w:ascii="Arial" w:hAnsi="Arial" w:cs="Arial"/>
          <w:sz w:val="24"/>
          <w:szCs w:val="24"/>
        </w:rPr>
        <w:t>úblico.</w:t>
      </w:r>
    </w:p>
    <w:p w:rsidR="005415F6" w:rsidRDefault="005415F6" w:rsidP="005415F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consideración lo anterior</w:t>
      </w:r>
      <w:r w:rsidR="0075219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 </w:t>
      </w:r>
      <w:r w:rsidR="00F26F1C">
        <w:rPr>
          <w:rFonts w:ascii="Arial" w:hAnsi="Arial" w:cs="Arial"/>
          <w:sz w:val="24"/>
          <w:szCs w:val="24"/>
        </w:rPr>
        <w:t xml:space="preserve">coordinación fiscal se finca los </w:t>
      </w:r>
      <w:r w:rsidR="00E85F1A">
        <w:rPr>
          <w:rFonts w:ascii="Arial" w:hAnsi="Arial" w:cs="Arial"/>
          <w:sz w:val="24"/>
          <w:szCs w:val="24"/>
        </w:rPr>
        <w:t>límites</w:t>
      </w:r>
      <w:r w:rsidR="00F26F1C">
        <w:rPr>
          <w:rFonts w:ascii="Arial" w:hAnsi="Arial" w:cs="Arial"/>
          <w:sz w:val="24"/>
          <w:szCs w:val="24"/>
        </w:rPr>
        <w:t xml:space="preserve"> impositivos de cada uno de los tres órdenes de gobierno, federal, estatal y municipal, de esta forma</w:t>
      </w:r>
      <w:r w:rsidR="00BE0BD6">
        <w:rPr>
          <w:rFonts w:ascii="Arial" w:hAnsi="Arial" w:cs="Arial"/>
          <w:sz w:val="24"/>
          <w:szCs w:val="24"/>
        </w:rPr>
        <w:t>,</w:t>
      </w:r>
      <w:r w:rsidR="00F26F1C">
        <w:rPr>
          <w:rFonts w:ascii="Arial" w:hAnsi="Arial" w:cs="Arial"/>
          <w:sz w:val="24"/>
          <w:szCs w:val="24"/>
        </w:rPr>
        <w:t xml:space="preserve"> se establece que el municipio puede gravar</w:t>
      </w:r>
      <w:r w:rsidR="004C2CB8">
        <w:rPr>
          <w:rFonts w:ascii="Arial" w:hAnsi="Arial" w:cs="Arial"/>
          <w:sz w:val="24"/>
          <w:szCs w:val="24"/>
        </w:rPr>
        <w:t xml:space="preserve"> la propiedad inmobiliaria</w:t>
      </w:r>
      <w:r w:rsidR="00E85F1A">
        <w:rPr>
          <w:rFonts w:ascii="Arial" w:hAnsi="Arial" w:cs="Arial"/>
          <w:sz w:val="24"/>
          <w:szCs w:val="24"/>
        </w:rPr>
        <w:t xml:space="preserve"> y su vez le corresponde de manera autónoma determinar</w:t>
      </w:r>
      <w:r w:rsidR="00752198">
        <w:rPr>
          <w:rFonts w:ascii="Arial" w:hAnsi="Arial" w:cs="Arial"/>
          <w:sz w:val="24"/>
          <w:szCs w:val="24"/>
        </w:rPr>
        <w:t xml:space="preserve"> el monto del gasto </w:t>
      </w:r>
      <w:r w:rsidR="00E2026D">
        <w:rPr>
          <w:rFonts w:ascii="Arial" w:hAnsi="Arial" w:cs="Arial"/>
          <w:sz w:val="24"/>
          <w:szCs w:val="24"/>
        </w:rPr>
        <w:t xml:space="preserve">público, por ello, el municipio participa </w:t>
      </w:r>
      <w:r w:rsidR="00BE0BD6">
        <w:rPr>
          <w:rFonts w:ascii="Arial" w:hAnsi="Arial" w:cs="Arial"/>
          <w:sz w:val="24"/>
          <w:szCs w:val="24"/>
        </w:rPr>
        <w:t>establec</w:t>
      </w:r>
      <w:r w:rsidR="00E2026D">
        <w:rPr>
          <w:rFonts w:ascii="Arial" w:hAnsi="Arial" w:cs="Arial"/>
          <w:sz w:val="24"/>
          <w:szCs w:val="24"/>
        </w:rPr>
        <w:t>iendo</w:t>
      </w:r>
      <w:r w:rsidR="00BE0BD6">
        <w:rPr>
          <w:rFonts w:ascii="Arial" w:hAnsi="Arial" w:cs="Arial"/>
          <w:sz w:val="24"/>
          <w:szCs w:val="24"/>
        </w:rPr>
        <w:t xml:space="preserve"> los impuestos </w:t>
      </w:r>
      <w:r w:rsidR="00E2026D">
        <w:rPr>
          <w:rFonts w:ascii="Arial" w:hAnsi="Arial" w:cs="Arial"/>
          <w:sz w:val="24"/>
          <w:szCs w:val="24"/>
        </w:rPr>
        <w:t xml:space="preserve">que le corresponden y </w:t>
      </w:r>
      <w:r w:rsidR="00BE0BD6">
        <w:rPr>
          <w:rFonts w:ascii="Arial" w:hAnsi="Arial" w:cs="Arial"/>
          <w:sz w:val="24"/>
          <w:szCs w:val="24"/>
        </w:rPr>
        <w:t>deter</w:t>
      </w:r>
      <w:r w:rsidR="00E2026D">
        <w:rPr>
          <w:rFonts w:ascii="Arial" w:hAnsi="Arial" w:cs="Arial"/>
          <w:sz w:val="24"/>
          <w:szCs w:val="24"/>
        </w:rPr>
        <w:t>minando</w:t>
      </w:r>
      <w:r w:rsidR="00BE0BD6">
        <w:rPr>
          <w:rFonts w:ascii="Arial" w:hAnsi="Arial" w:cs="Arial"/>
          <w:sz w:val="24"/>
          <w:szCs w:val="24"/>
        </w:rPr>
        <w:t xml:space="preserve"> el monto de su gasto, si bien es cierto</w:t>
      </w:r>
      <w:r w:rsidR="00E2026D">
        <w:rPr>
          <w:rFonts w:ascii="Arial" w:hAnsi="Arial" w:cs="Arial"/>
          <w:sz w:val="24"/>
          <w:szCs w:val="24"/>
        </w:rPr>
        <w:t>, l</w:t>
      </w:r>
      <w:bookmarkStart w:id="0" w:name="_GoBack"/>
      <w:bookmarkEnd w:id="0"/>
      <w:r w:rsidR="00E2026D">
        <w:rPr>
          <w:rFonts w:ascii="Arial" w:hAnsi="Arial" w:cs="Arial"/>
          <w:sz w:val="24"/>
          <w:szCs w:val="24"/>
        </w:rPr>
        <w:t xml:space="preserve">a política fiscal es determinada por la SHCP, el municipio tiene su labor activa al respecto.  </w:t>
      </w:r>
      <w:r w:rsidR="00BE0BD6">
        <w:rPr>
          <w:rFonts w:ascii="Arial" w:hAnsi="Arial" w:cs="Arial"/>
          <w:sz w:val="24"/>
          <w:szCs w:val="24"/>
        </w:rPr>
        <w:t xml:space="preserve"> </w:t>
      </w:r>
    </w:p>
    <w:p w:rsidR="00850EBC" w:rsidRDefault="00850EBC" w:rsidP="00850EBC">
      <w:pPr>
        <w:rPr>
          <w:rFonts w:ascii="Arial" w:hAnsi="Arial" w:cs="Arial"/>
          <w:sz w:val="24"/>
          <w:szCs w:val="24"/>
        </w:rPr>
      </w:pPr>
      <w:r w:rsidRPr="00323D5C">
        <w:rPr>
          <w:rFonts w:ascii="Arial" w:hAnsi="Arial" w:cs="Arial"/>
          <w:sz w:val="24"/>
          <w:szCs w:val="24"/>
        </w:rPr>
        <w:t xml:space="preserve"> </w:t>
      </w:r>
    </w:p>
    <w:p w:rsidR="00323D5C" w:rsidRDefault="00323D5C" w:rsidP="00323D5C">
      <w:pPr>
        <w:rPr>
          <w:rFonts w:ascii="Arial" w:hAnsi="Arial" w:cs="Arial"/>
          <w:sz w:val="24"/>
          <w:szCs w:val="24"/>
        </w:rPr>
      </w:pPr>
    </w:p>
    <w:p w:rsidR="004D2E55" w:rsidRPr="00323D5C" w:rsidRDefault="004D2E55" w:rsidP="00323D5C">
      <w:pPr>
        <w:rPr>
          <w:rFonts w:ascii="Arial" w:hAnsi="Arial" w:cs="Arial"/>
          <w:sz w:val="24"/>
          <w:szCs w:val="24"/>
        </w:rPr>
      </w:pPr>
    </w:p>
    <w:p w:rsidR="005D248A" w:rsidRDefault="005D248A" w:rsidP="00323D5C">
      <w:pPr>
        <w:rPr>
          <w:rFonts w:ascii="Arial" w:hAnsi="Arial" w:cs="Arial"/>
          <w:sz w:val="24"/>
          <w:szCs w:val="24"/>
        </w:rPr>
      </w:pPr>
    </w:p>
    <w:p w:rsidR="00E84E7A" w:rsidRPr="00323D5C" w:rsidRDefault="00E84E7A" w:rsidP="00323D5C">
      <w:pPr>
        <w:rPr>
          <w:rFonts w:ascii="Arial" w:hAnsi="Arial" w:cs="Arial"/>
          <w:sz w:val="24"/>
          <w:szCs w:val="24"/>
        </w:rPr>
      </w:pPr>
    </w:p>
    <w:sectPr w:rsidR="00E84E7A" w:rsidRPr="00323D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936" w:rsidRDefault="00320936" w:rsidP="005D248A">
      <w:pPr>
        <w:spacing w:after="0" w:line="240" w:lineRule="auto"/>
      </w:pPr>
      <w:r>
        <w:separator/>
      </w:r>
    </w:p>
  </w:endnote>
  <w:endnote w:type="continuationSeparator" w:id="0">
    <w:p w:rsidR="00320936" w:rsidRDefault="00320936" w:rsidP="005D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936" w:rsidRDefault="00320936" w:rsidP="005D248A">
      <w:pPr>
        <w:spacing w:after="0" w:line="240" w:lineRule="auto"/>
      </w:pPr>
      <w:r>
        <w:separator/>
      </w:r>
    </w:p>
  </w:footnote>
  <w:footnote w:type="continuationSeparator" w:id="0">
    <w:p w:rsidR="00320936" w:rsidRDefault="00320936" w:rsidP="005D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3CF6"/>
    <w:multiLevelType w:val="hybridMultilevel"/>
    <w:tmpl w:val="EF5E90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586A"/>
    <w:multiLevelType w:val="hybridMultilevel"/>
    <w:tmpl w:val="516E5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14DD4"/>
    <w:multiLevelType w:val="multilevel"/>
    <w:tmpl w:val="1E20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080426"/>
    <w:multiLevelType w:val="hybridMultilevel"/>
    <w:tmpl w:val="A258B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1FD"/>
    <w:rsid w:val="00065CFC"/>
    <w:rsid w:val="00075068"/>
    <w:rsid w:val="00090FCE"/>
    <w:rsid w:val="000E71FD"/>
    <w:rsid w:val="000F59D9"/>
    <w:rsid w:val="00170051"/>
    <w:rsid w:val="002404DA"/>
    <w:rsid w:val="002736A4"/>
    <w:rsid w:val="002968C5"/>
    <w:rsid w:val="002A039F"/>
    <w:rsid w:val="002E084E"/>
    <w:rsid w:val="00320936"/>
    <w:rsid w:val="00323D5C"/>
    <w:rsid w:val="0032765F"/>
    <w:rsid w:val="00365FA1"/>
    <w:rsid w:val="00394B47"/>
    <w:rsid w:val="0039605E"/>
    <w:rsid w:val="003A7A93"/>
    <w:rsid w:val="004049C5"/>
    <w:rsid w:val="00411556"/>
    <w:rsid w:val="00445CE3"/>
    <w:rsid w:val="00454DD3"/>
    <w:rsid w:val="004A366D"/>
    <w:rsid w:val="004C2CB8"/>
    <w:rsid w:val="004D2E55"/>
    <w:rsid w:val="005415F6"/>
    <w:rsid w:val="00575D14"/>
    <w:rsid w:val="0058408A"/>
    <w:rsid w:val="00593EC1"/>
    <w:rsid w:val="005B1405"/>
    <w:rsid w:val="005C7F38"/>
    <w:rsid w:val="005D248A"/>
    <w:rsid w:val="005E1149"/>
    <w:rsid w:val="005E68C2"/>
    <w:rsid w:val="00612F1D"/>
    <w:rsid w:val="00680B6D"/>
    <w:rsid w:val="00752198"/>
    <w:rsid w:val="00812F17"/>
    <w:rsid w:val="00825999"/>
    <w:rsid w:val="00842870"/>
    <w:rsid w:val="00850EBC"/>
    <w:rsid w:val="00866FD6"/>
    <w:rsid w:val="00A03181"/>
    <w:rsid w:val="00A03EAD"/>
    <w:rsid w:val="00A414C2"/>
    <w:rsid w:val="00AB4F8D"/>
    <w:rsid w:val="00B55D70"/>
    <w:rsid w:val="00BE0BD6"/>
    <w:rsid w:val="00BF25DF"/>
    <w:rsid w:val="00C472CD"/>
    <w:rsid w:val="00C60026"/>
    <w:rsid w:val="00C64FA2"/>
    <w:rsid w:val="00C71847"/>
    <w:rsid w:val="00C7400F"/>
    <w:rsid w:val="00C87732"/>
    <w:rsid w:val="00CB3201"/>
    <w:rsid w:val="00CB3688"/>
    <w:rsid w:val="00CD28F0"/>
    <w:rsid w:val="00D026BE"/>
    <w:rsid w:val="00D71294"/>
    <w:rsid w:val="00D73EDE"/>
    <w:rsid w:val="00E2026D"/>
    <w:rsid w:val="00E21B53"/>
    <w:rsid w:val="00E84E7A"/>
    <w:rsid w:val="00E85F1A"/>
    <w:rsid w:val="00EB3B19"/>
    <w:rsid w:val="00F26F1C"/>
    <w:rsid w:val="00F42562"/>
    <w:rsid w:val="00F9435B"/>
    <w:rsid w:val="00FC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D"/>
  </w:style>
  <w:style w:type="paragraph" w:styleId="Ttulo1">
    <w:name w:val="heading 1"/>
    <w:basedOn w:val="Normal"/>
    <w:next w:val="Normal"/>
    <w:link w:val="Ttulo1Car"/>
    <w:uiPriority w:val="9"/>
    <w:qFormat/>
    <w:rsid w:val="00296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2968C5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968C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968C5"/>
  </w:style>
  <w:style w:type="paragraph" w:styleId="Sinespaciado">
    <w:name w:val="No Spacing"/>
    <w:uiPriority w:val="1"/>
    <w:qFormat/>
    <w:rsid w:val="002968C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248A"/>
    <w:pPr>
      <w:shd w:val="clear" w:color="auto" w:fill="FFFFFF"/>
      <w:spacing w:after="0" w:line="270" w:lineRule="atLeast"/>
      <w:ind w:left="720"/>
      <w:contextualSpacing/>
      <w:jc w:val="both"/>
    </w:pPr>
    <w:rPr>
      <w:rFonts w:ascii="Arial" w:eastAsia="Calibri" w:hAnsi="Arial" w:cs="Arial"/>
      <w:sz w:val="28"/>
      <w:szCs w:val="28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5D248A"/>
    <w:pPr>
      <w:shd w:val="clear" w:color="auto" w:fill="FFFFFF"/>
      <w:spacing w:after="0" w:line="240" w:lineRule="auto"/>
      <w:jc w:val="both"/>
    </w:pPr>
    <w:rPr>
      <w:rFonts w:ascii="Arial" w:eastAsia="Calibri" w:hAnsi="Arial" w:cs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248A"/>
    <w:rPr>
      <w:rFonts w:ascii="Arial" w:eastAsia="Calibri" w:hAnsi="Arial" w:cs="Arial"/>
      <w:sz w:val="20"/>
      <w:szCs w:val="20"/>
      <w:shd w:val="clear" w:color="auto" w:fill="FFFFFF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D248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D248A"/>
    <w:rPr>
      <w:color w:val="0000FF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3D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3D5C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2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3D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3D5C"/>
    <w:rPr>
      <w:rFonts w:ascii="Arial" w:eastAsia="Times New Roman" w:hAnsi="Arial" w:cs="Arial"/>
      <w:vanish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FD"/>
  </w:style>
  <w:style w:type="paragraph" w:styleId="Ttulo1">
    <w:name w:val="heading 1"/>
    <w:basedOn w:val="Normal"/>
    <w:next w:val="Normal"/>
    <w:link w:val="Ttulo1Car"/>
    <w:uiPriority w:val="9"/>
    <w:qFormat/>
    <w:rsid w:val="00296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2968C5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2968C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968C5"/>
  </w:style>
  <w:style w:type="paragraph" w:styleId="Sinespaciado">
    <w:name w:val="No Spacing"/>
    <w:uiPriority w:val="1"/>
    <w:qFormat/>
    <w:rsid w:val="002968C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D248A"/>
    <w:pPr>
      <w:shd w:val="clear" w:color="auto" w:fill="FFFFFF"/>
      <w:spacing w:after="0" w:line="270" w:lineRule="atLeast"/>
      <w:ind w:left="720"/>
      <w:contextualSpacing/>
      <w:jc w:val="both"/>
    </w:pPr>
    <w:rPr>
      <w:rFonts w:ascii="Arial" w:eastAsia="Calibri" w:hAnsi="Arial" w:cs="Arial"/>
      <w:sz w:val="28"/>
      <w:szCs w:val="28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5D248A"/>
    <w:pPr>
      <w:shd w:val="clear" w:color="auto" w:fill="FFFFFF"/>
      <w:spacing w:after="0" w:line="240" w:lineRule="auto"/>
      <w:jc w:val="both"/>
    </w:pPr>
    <w:rPr>
      <w:rFonts w:ascii="Arial" w:eastAsia="Calibri" w:hAnsi="Arial" w:cs="Arial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D248A"/>
    <w:rPr>
      <w:rFonts w:ascii="Arial" w:eastAsia="Calibri" w:hAnsi="Arial" w:cs="Arial"/>
      <w:sz w:val="20"/>
      <w:szCs w:val="20"/>
      <w:shd w:val="clear" w:color="auto" w:fill="FFFFFF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D248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5D248A"/>
    <w:rPr>
      <w:color w:val="0000FF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3D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3D5C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2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3D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3D5C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6676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46558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512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30</cp:revision>
  <dcterms:created xsi:type="dcterms:W3CDTF">2013-07-15T18:04:00Z</dcterms:created>
  <dcterms:modified xsi:type="dcterms:W3CDTF">2013-07-15T20:04:00Z</dcterms:modified>
</cp:coreProperties>
</file>