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C15" w:rsidRDefault="00E36C15" w:rsidP="00E36C15">
      <w:pPr>
        <w:jc w:val="center"/>
        <w:rPr>
          <w:rFonts w:ascii="Arial" w:hAnsi="Arial" w:cs="Arial"/>
          <w:b/>
          <w:sz w:val="28"/>
          <w:szCs w:val="28"/>
        </w:rPr>
      </w:pPr>
      <w:r w:rsidRPr="00E36C15">
        <w:rPr>
          <w:rFonts w:ascii="Arial" w:hAnsi="Arial" w:cs="Arial"/>
          <w:b/>
          <w:sz w:val="28"/>
          <w:szCs w:val="28"/>
        </w:rPr>
        <w:t>Política Fiscal</w:t>
      </w:r>
    </w:p>
    <w:p w:rsidR="00E36C15" w:rsidRPr="00E36C15" w:rsidRDefault="00E36C15" w:rsidP="00E36C15">
      <w:pPr>
        <w:jc w:val="center"/>
        <w:rPr>
          <w:rFonts w:ascii="Arial" w:hAnsi="Arial" w:cs="Arial"/>
          <w:b/>
          <w:sz w:val="28"/>
          <w:szCs w:val="28"/>
        </w:rPr>
      </w:pPr>
    </w:p>
    <w:p w:rsidR="00E36C15" w:rsidRPr="00E36C15" w:rsidRDefault="00E36C15" w:rsidP="00E36C15">
      <w:pPr>
        <w:jc w:val="both"/>
        <w:rPr>
          <w:rFonts w:ascii="Arial" w:hAnsi="Arial" w:cs="Arial"/>
          <w:sz w:val="24"/>
          <w:szCs w:val="24"/>
        </w:rPr>
      </w:pPr>
      <w:r w:rsidRPr="00E36C15">
        <w:rPr>
          <w:rFonts w:ascii="Arial" w:hAnsi="Arial" w:cs="Arial"/>
          <w:sz w:val="24"/>
          <w:szCs w:val="24"/>
        </w:rPr>
        <w:t>Actividad 4.1 Cuestionario</w:t>
      </w:r>
    </w:p>
    <w:p w:rsidR="00E36C15" w:rsidRPr="00E36C15" w:rsidRDefault="00E36C15" w:rsidP="00E36C15">
      <w:pPr>
        <w:jc w:val="both"/>
        <w:rPr>
          <w:rFonts w:ascii="Arial" w:hAnsi="Arial" w:cs="Arial"/>
          <w:sz w:val="24"/>
          <w:szCs w:val="24"/>
        </w:rPr>
      </w:pPr>
    </w:p>
    <w:p w:rsidR="00E36C15" w:rsidRPr="00E36C15" w:rsidRDefault="00E36C15" w:rsidP="00E36C15">
      <w:pPr>
        <w:jc w:val="both"/>
        <w:rPr>
          <w:rFonts w:ascii="Arial" w:hAnsi="Arial" w:cs="Arial"/>
          <w:b/>
          <w:sz w:val="24"/>
          <w:szCs w:val="24"/>
        </w:rPr>
      </w:pPr>
      <w:r w:rsidRPr="00E36C15">
        <w:rPr>
          <w:rFonts w:ascii="Arial" w:hAnsi="Arial" w:cs="Arial"/>
          <w:b/>
          <w:sz w:val="24"/>
          <w:szCs w:val="24"/>
        </w:rPr>
        <w:t>1.- ¿Qué es El Sistema Nacional de Coordinación Fiscal y cuál es su función?</w:t>
      </w:r>
    </w:p>
    <w:p w:rsidR="00FD547B" w:rsidRDefault="00D5173B" w:rsidP="00E36C15">
      <w:pPr>
        <w:jc w:val="both"/>
        <w:rPr>
          <w:rFonts w:ascii="Arial" w:hAnsi="Arial" w:cs="Arial"/>
          <w:sz w:val="24"/>
          <w:szCs w:val="24"/>
        </w:rPr>
      </w:pPr>
      <w:r>
        <w:rPr>
          <w:rFonts w:ascii="Arial" w:hAnsi="Arial" w:cs="Arial"/>
          <w:sz w:val="24"/>
          <w:szCs w:val="24"/>
        </w:rPr>
        <w:t xml:space="preserve">Se puede señalar que en 1980 se formaliza la creación del </w:t>
      </w:r>
      <w:r w:rsidR="00E36C15" w:rsidRPr="00E36C15">
        <w:rPr>
          <w:rFonts w:ascii="Arial" w:hAnsi="Arial" w:cs="Arial"/>
          <w:sz w:val="24"/>
          <w:szCs w:val="24"/>
        </w:rPr>
        <w:t xml:space="preserve"> </w:t>
      </w:r>
      <w:r>
        <w:rPr>
          <w:rFonts w:ascii="Arial" w:hAnsi="Arial" w:cs="Arial"/>
          <w:sz w:val="24"/>
          <w:szCs w:val="24"/>
        </w:rPr>
        <w:t>Sistema Nacional de Coordinación Fiscal (</w:t>
      </w:r>
      <w:r w:rsidR="00E36C15" w:rsidRPr="00E36C15">
        <w:rPr>
          <w:rFonts w:ascii="Arial" w:hAnsi="Arial" w:cs="Arial"/>
          <w:sz w:val="24"/>
          <w:szCs w:val="24"/>
        </w:rPr>
        <w:t>SNCF</w:t>
      </w:r>
      <w:r>
        <w:rPr>
          <w:rFonts w:ascii="Arial" w:hAnsi="Arial" w:cs="Arial"/>
          <w:sz w:val="24"/>
          <w:szCs w:val="24"/>
        </w:rPr>
        <w:t>)</w:t>
      </w:r>
      <w:r w:rsidR="00127F39" w:rsidRPr="00E36C15">
        <w:rPr>
          <w:rFonts w:ascii="Arial" w:hAnsi="Arial" w:cs="Arial"/>
          <w:sz w:val="24"/>
          <w:szCs w:val="24"/>
        </w:rPr>
        <w:t>,</w:t>
      </w:r>
      <w:r w:rsidR="00127F39">
        <w:rPr>
          <w:rFonts w:ascii="Arial" w:hAnsi="Arial" w:cs="Arial"/>
          <w:sz w:val="24"/>
          <w:szCs w:val="24"/>
        </w:rPr>
        <w:t xml:space="preserve"> mismo</w:t>
      </w:r>
      <w:r w:rsidR="00B57D7C">
        <w:rPr>
          <w:rFonts w:ascii="Arial" w:hAnsi="Arial" w:cs="Arial"/>
          <w:sz w:val="24"/>
          <w:szCs w:val="24"/>
        </w:rPr>
        <w:t xml:space="preserve"> que establece sus lineamientos en la L</w:t>
      </w:r>
      <w:r w:rsidR="00127F39">
        <w:rPr>
          <w:rFonts w:ascii="Arial" w:hAnsi="Arial" w:cs="Arial"/>
          <w:sz w:val="24"/>
          <w:szCs w:val="24"/>
        </w:rPr>
        <w:t>ey de Coordinación Fiscal (LCF). El SNCF es el principal instrumento con el que cuenta el país para regular las relaciones fiscales intergubernamentales, entendidas estas como el conjunto de acciones de tipo hacendario basadas en las relaciones entre la Federació</w:t>
      </w:r>
      <w:r w:rsidR="00FD547B">
        <w:rPr>
          <w:rFonts w:ascii="Arial" w:hAnsi="Arial" w:cs="Arial"/>
          <w:sz w:val="24"/>
          <w:szCs w:val="24"/>
        </w:rPr>
        <w:t>n, los Estados y los Municipios</w:t>
      </w:r>
      <w:r w:rsidR="009E6493">
        <w:rPr>
          <w:rFonts w:ascii="Arial" w:hAnsi="Arial" w:cs="Arial"/>
          <w:sz w:val="24"/>
          <w:szCs w:val="24"/>
        </w:rPr>
        <w:t>.</w:t>
      </w:r>
      <w:r w:rsidR="00746673">
        <w:rPr>
          <w:rFonts w:ascii="Arial" w:hAnsi="Arial" w:cs="Arial"/>
          <w:sz w:val="24"/>
          <w:szCs w:val="24"/>
        </w:rPr>
        <w:t xml:space="preserve"> </w:t>
      </w:r>
      <w:r w:rsidR="00EA5342">
        <w:rPr>
          <w:rFonts w:ascii="Arial" w:hAnsi="Arial" w:cs="Arial"/>
          <w:sz w:val="24"/>
          <w:szCs w:val="24"/>
        </w:rPr>
        <w:t xml:space="preserve">La base del SNCF consiste en que los estados aceptan ceder parte de sus poderes </w:t>
      </w:r>
      <w:r w:rsidR="00CE5CFC">
        <w:rPr>
          <w:rFonts w:ascii="Arial" w:hAnsi="Arial" w:cs="Arial"/>
          <w:sz w:val="24"/>
          <w:szCs w:val="24"/>
        </w:rPr>
        <w:t>tributarios a la Federación, mediante un convenio de adhesión al sistema celebrado con el gobierno federal, a cambio de tener derecho a obtener una participación en los fondos federales, como el Fondo General de Participación</w:t>
      </w:r>
      <w:r w:rsidR="008735E3">
        <w:rPr>
          <w:rFonts w:ascii="Arial" w:hAnsi="Arial" w:cs="Arial"/>
          <w:sz w:val="24"/>
          <w:szCs w:val="24"/>
        </w:rPr>
        <w:t>, el Fondo de Fomento Municipal</w:t>
      </w:r>
      <w:r w:rsidR="00746673">
        <w:rPr>
          <w:rFonts w:ascii="Arial" w:hAnsi="Arial" w:cs="Arial"/>
          <w:sz w:val="24"/>
          <w:szCs w:val="24"/>
        </w:rPr>
        <w:t xml:space="preserve"> entre otros.</w:t>
      </w:r>
      <w:r w:rsidR="00CE5CFC">
        <w:rPr>
          <w:rFonts w:ascii="Arial" w:hAnsi="Arial" w:cs="Arial"/>
          <w:sz w:val="24"/>
          <w:szCs w:val="24"/>
        </w:rPr>
        <w:t xml:space="preserve">   </w:t>
      </w:r>
      <w:r w:rsidR="009E6493">
        <w:rPr>
          <w:rFonts w:ascii="Arial" w:hAnsi="Arial" w:cs="Arial"/>
          <w:sz w:val="24"/>
          <w:szCs w:val="24"/>
        </w:rPr>
        <w:t xml:space="preserve">   </w:t>
      </w:r>
    </w:p>
    <w:p w:rsidR="00E36C15" w:rsidRPr="00E36C15" w:rsidRDefault="00E36C15" w:rsidP="00E36C15">
      <w:pPr>
        <w:jc w:val="both"/>
        <w:rPr>
          <w:rFonts w:ascii="Arial" w:hAnsi="Arial" w:cs="Arial"/>
          <w:sz w:val="24"/>
          <w:szCs w:val="24"/>
        </w:rPr>
      </w:pPr>
    </w:p>
    <w:p w:rsidR="00E36C15" w:rsidRDefault="00E36C15" w:rsidP="00E36C15">
      <w:pPr>
        <w:jc w:val="both"/>
        <w:rPr>
          <w:rFonts w:ascii="Arial" w:hAnsi="Arial" w:cs="Arial"/>
          <w:b/>
          <w:sz w:val="24"/>
          <w:szCs w:val="24"/>
        </w:rPr>
      </w:pPr>
      <w:r w:rsidRPr="006443D7">
        <w:rPr>
          <w:rFonts w:ascii="Arial" w:hAnsi="Arial" w:cs="Arial"/>
          <w:b/>
          <w:sz w:val="24"/>
          <w:szCs w:val="24"/>
        </w:rPr>
        <w:t>2.- ¿Para qué sirve la Política Fiscal?</w:t>
      </w:r>
    </w:p>
    <w:p w:rsidR="006443D7" w:rsidRPr="007F2BD8" w:rsidRDefault="007F2BD8" w:rsidP="00E36C15">
      <w:pPr>
        <w:jc w:val="both"/>
        <w:rPr>
          <w:rFonts w:ascii="Arial" w:hAnsi="Arial" w:cs="Arial"/>
          <w:sz w:val="24"/>
          <w:szCs w:val="24"/>
        </w:rPr>
      </w:pPr>
      <w:r w:rsidRPr="007F2BD8">
        <w:rPr>
          <w:rFonts w:ascii="Arial" w:hAnsi="Arial" w:cs="Arial"/>
          <w:sz w:val="24"/>
          <w:szCs w:val="24"/>
        </w:rPr>
        <w:t>La política fiscal es  el conjunto de decisiones que tomará un Gobierno sobre el gasto público que realizará y la cantidad de ingresos públicos que necesitará para financiar esos gastos, es decir, se concreta en la utilización del gasto público y de los impuestos (principal ingreso público) para ajustar la demanda agregada y de esta forma incidir sobre el producto nacional, el empleo total y el nivel de precios</w:t>
      </w:r>
    </w:p>
    <w:p w:rsidR="007F2BD8" w:rsidRDefault="007F2BD8" w:rsidP="00E36C15">
      <w:pPr>
        <w:jc w:val="both"/>
        <w:rPr>
          <w:rFonts w:ascii="Arial" w:hAnsi="Arial" w:cs="Arial"/>
          <w:sz w:val="24"/>
          <w:szCs w:val="24"/>
        </w:rPr>
      </w:pPr>
    </w:p>
    <w:p w:rsidR="00E36C15" w:rsidRDefault="00E36C15" w:rsidP="00E36C15">
      <w:pPr>
        <w:jc w:val="both"/>
        <w:rPr>
          <w:rFonts w:ascii="Arial" w:hAnsi="Arial" w:cs="Arial"/>
          <w:b/>
          <w:sz w:val="24"/>
          <w:szCs w:val="24"/>
        </w:rPr>
      </w:pPr>
      <w:r w:rsidRPr="007F2BD8">
        <w:rPr>
          <w:rFonts w:ascii="Arial" w:hAnsi="Arial" w:cs="Arial"/>
          <w:b/>
          <w:sz w:val="24"/>
          <w:szCs w:val="24"/>
        </w:rPr>
        <w:t>3.- ¿Qué funciones realiza El Banco de México?</w:t>
      </w:r>
    </w:p>
    <w:p w:rsidR="00FE763C" w:rsidRPr="00FE763C" w:rsidRDefault="00DD762A" w:rsidP="00DD762A">
      <w:pPr>
        <w:jc w:val="both"/>
        <w:rPr>
          <w:rFonts w:ascii="Arial" w:hAnsi="Arial" w:cs="Arial"/>
          <w:sz w:val="24"/>
          <w:szCs w:val="24"/>
        </w:rPr>
      </w:pPr>
      <w:r w:rsidRPr="00FE763C">
        <w:rPr>
          <w:rFonts w:ascii="Arial" w:hAnsi="Arial" w:cs="Arial"/>
          <w:sz w:val="24"/>
          <w:szCs w:val="24"/>
        </w:rPr>
        <w:t xml:space="preserve">El Banco de México </w:t>
      </w:r>
      <w:r w:rsidR="00FE763C" w:rsidRPr="00FE763C">
        <w:rPr>
          <w:rFonts w:ascii="Arial" w:hAnsi="Arial" w:cs="Arial"/>
          <w:sz w:val="24"/>
          <w:szCs w:val="24"/>
        </w:rPr>
        <w:t xml:space="preserve">El </w:t>
      </w:r>
      <w:r w:rsidRPr="00FE763C">
        <w:rPr>
          <w:rFonts w:ascii="Arial" w:hAnsi="Arial" w:cs="Arial"/>
          <w:sz w:val="24"/>
          <w:szCs w:val="24"/>
        </w:rPr>
        <w:t xml:space="preserve"> objetivo principal</w:t>
      </w:r>
      <w:r w:rsidR="00FE763C" w:rsidRPr="00FE763C">
        <w:rPr>
          <w:rFonts w:ascii="Arial" w:hAnsi="Arial" w:cs="Arial"/>
          <w:sz w:val="24"/>
          <w:szCs w:val="24"/>
        </w:rPr>
        <w:t xml:space="preserve"> del Banco de México </w:t>
      </w:r>
      <w:r w:rsidRPr="00FE763C">
        <w:rPr>
          <w:rFonts w:ascii="Arial" w:hAnsi="Arial" w:cs="Arial"/>
          <w:sz w:val="24"/>
          <w:szCs w:val="24"/>
        </w:rPr>
        <w:t xml:space="preserve"> es proveer a la economía del país una moneda nacional y procurar la estabilidad de su poder </w:t>
      </w:r>
      <w:r w:rsidR="00FE763C" w:rsidRPr="00FE763C">
        <w:rPr>
          <w:rFonts w:ascii="Arial" w:hAnsi="Arial" w:cs="Arial"/>
          <w:sz w:val="24"/>
          <w:szCs w:val="24"/>
        </w:rPr>
        <w:t>adquisitivo. También</w:t>
      </w:r>
      <w:r w:rsidRPr="00FE763C">
        <w:rPr>
          <w:rFonts w:ascii="Arial" w:hAnsi="Arial" w:cs="Arial"/>
          <w:sz w:val="24"/>
          <w:szCs w:val="24"/>
        </w:rPr>
        <w:t xml:space="preserve"> le corresponde promover el sano desarrollo del sistema financiero y propiciar el buen funcionamiento de los sistemas de pagos. </w:t>
      </w:r>
    </w:p>
    <w:p w:rsidR="00DD762A" w:rsidRPr="00FE763C" w:rsidRDefault="00FE763C" w:rsidP="00DD762A">
      <w:pPr>
        <w:jc w:val="both"/>
        <w:rPr>
          <w:rFonts w:ascii="Arial" w:hAnsi="Arial" w:cs="Arial"/>
          <w:sz w:val="24"/>
          <w:szCs w:val="24"/>
        </w:rPr>
      </w:pPr>
      <w:r w:rsidRPr="00FE763C">
        <w:rPr>
          <w:rFonts w:ascii="Arial" w:hAnsi="Arial" w:cs="Arial"/>
          <w:sz w:val="24"/>
          <w:szCs w:val="24"/>
        </w:rPr>
        <w:t>Algunas de sus funciones son:</w:t>
      </w:r>
    </w:p>
    <w:p w:rsidR="00DD762A" w:rsidRPr="00FE763C" w:rsidRDefault="00DD762A" w:rsidP="00FE763C">
      <w:pPr>
        <w:pStyle w:val="Prrafodelista"/>
        <w:numPr>
          <w:ilvl w:val="0"/>
          <w:numId w:val="2"/>
        </w:numPr>
        <w:jc w:val="both"/>
        <w:rPr>
          <w:rFonts w:ascii="Arial" w:hAnsi="Arial" w:cs="Arial"/>
          <w:sz w:val="24"/>
          <w:szCs w:val="24"/>
        </w:rPr>
      </w:pPr>
      <w:r w:rsidRPr="00FE763C">
        <w:rPr>
          <w:rFonts w:ascii="Arial" w:hAnsi="Arial" w:cs="Arial"/>
          <w:sz w:val="24"/>
          <w:szCs w:val="24"/>
        </w:rPr>
        <w:t xml:space="preserve">Regular la emisión y circulación de la moneda, los cambios, la intermediación y los servicios financieros, así como los sistemas de pagos; </w:t>
      </w:r>
    </w:p>
    <w:p w:rsidR="00DD762A" w:rsidRPr="00FE763C" w:rsidRDefault="00DD762A" w:rsidP="00FE763C">
      <w:pPr>
        <w:pStyle w:val="Prrafodelista"/>
        <w:numPr>
          <w:ilvl w:val="0"/>
          <w:numId w:val="2"/>
        </w:numPr>
        <w:jc w:val="both"/>
        <w:rPr>
          <w:rFonts w:ascii="Arial" w:hAnsi="Arial" w:cs="Arial"/>
          <w:b/>
          <w:sz w:val="24"/>
          <w:szCs w:val="24"/>
        </w:rPr>
      </w:pPr>
      <w:r w:rsidRPr="00FE763C">
        <w:rPr>
          <w:rFonts w:ascii="Arial" w:hAnsi="Arial" w:cs="Arial"/>
          <w:sz w:val="24"/>
          <w:szCs w:val="24"/>
        </w:rPr>
        <w:lastRenderedPageBreak/>
        <w:t xml:space="preserve">Operar con las instituciones de crédito como banco de reserva; </w:t>
      </w:r>
    </w:p>
    <w:p w:rsidR="00FE763C" w:rsidRDefault="00DD762A" w:rsidP="00FE763C">
      <w:pPr>
        <w:pStyle w:val="Prrafodelista"/>
        <w:numPr>
          <w:ilvl w:val="0"/>
          <w:numId w:val="3"/>
        </w:numPr>
        <w:jc w:val="both"/>
        <w:rPr>
          <w:rFonts w:ascii="Arial" w:hAnsi="Arial" w:cs="Arial"/>
          <w:sz w:val="24"/>
          <w:szCs w:val="24"/>
        </w:rPr>
      </w:pPr>
      <w:r w:rsidRPr="00FE763C">
        <w:rPr>
          <w:rFonts w:ascii="Arial" w:hAnsi="Arial" w:cs="Arial"/>
          <w:sz w:val="24"/>
          <w:szCs w:val="24"/>
        </w:rPr>
        <w:t>Prestar servicios de tesorería al Gobierno Federal y actuar como agente financiero del mismo;</w:t>
      </w:r>
    </w:p>
    <w:p w:rsidR="00FE763C" w:rsidRPr="00FE763C" w:rsidRDefault="00DD762A" w:rsidP="00FE763C">
      <w:pPr>
        <w:pStyle w:val="Prrafodelista"/>
        <w:numPr>
          <w:ilvl w:val="0"/>
          <w:numId w:val="3"/>
        </w:numPr>
        <w:jc w:val="both"/>
        <w:rPr>
          <w:rFonts w:ascii="Arial" w:hAnsi="Arial" w:cs="Arial"/>
          <w:sz w:val="24"/>
          <w:szCs w:val="24"/>
        </w:rPr>
      </w:pPr>
      <w:r w:rsidRPr="00FE763C">
        <w:rPr>
          <w:rFonts w:ascii="Arial" w:hAnsi="Arial" w:cs="Arial"/>
          <w:sz w:val="24"/>
          <w:szCs w:val="24"/>
        </w:rPr>
        <w:t xml:space="preserve"> </w:t>
      </w:r>
      <w:r w:rsidR="00FE763C" w:rsidRPr="00FE763C">
        <w:rPr>
          <w:rFonts w:ascii="Arial" w:hAnsi="Arial" w:cs="Arial"/>
          <w:sz w:val="24"/>
          <w:szCs w:val="24"/>
        </w:rPr>
        <w:t>Coeficiente de reservas. Determinar qué porcentaje de activos deberán reservar los bancos en México.</w:t>
      </w:r>
    </w:p>
    <w:p w:rsidR="00DD762A" w:rsidRPr="00FE763C" w:rsidRDefault="00DD762A" w:rsidP="00FE763C">
      <w:pPr>
        <w:pStyle w:val="Prrafodelista"/>
        <w:numPr>
          <w:ilvl w:val="0"/>
          <w:numId w:val="3"/>
        </w:numPr>
        <w:jc w:val="both"/>
        <w:rPr>
          <w:rFonts w:ascii="Arial" w:hAnsi="Arial" w:cs="Arial"/>
          <w:sz w:val="24"/>
          <w:szCs w:val="24"/>
        </w:rPr>
      </w:pPr>
      <w:r w:rsidRPr="00FE763C">
        <w:rPr>
          <w:rFonts w:ascii="Arial" w:hAnsi="Arial" w:cs="Arial"/>
          <w:sz w:val="24"/>
          <w:szCs w:val="24"/>
        </w:rPr>
        <w:t>Participar en el Fondo Monetario Internacional y en otros organismos de cooperación financiera internacional o q</w:t>
      </w:r>
      <w:r w:rsidR="00FE763C" w:rsidRPr="00FE763C">
        <w:rPr>
          <w:rFonts w:ascii="Arial" w:hAnsi="Arial" w:cs="Arial"/>
          <w:sz w:val="24"/>
          <w:szCs w:val="24"/>
        </w:rPr>
        <w:t>ue agrupen a bancos centrales.</w:t>
      </w:r>
    </w:p>
    <w:p w:rsidR="00E36C15" w:rsidRPr="00FE763C" w:rsidRDefault="00E36C15" w:rsidP="00FE763C">
      <w:pPr>
        <w:pStyle w:val="Prrafodelista"/>
        <w:numPr>
          <w:ilvl w:val="0"/>
          <w:numId w:val="4"/>
        </w:numPr>
        <w:jc w:val="both"/>
        <w:rPr>
          <w:rFonts w:ascii="Arial" w:hAnsi="Arial" w:cs="Arial"/>
          <w:sz w:val="24"/>
          <w:szCs w:val="24"/>
        </w:rPr>
      </w:pPr>
      <w:r w:rsidRPr="00FE763C">
        <w:rPr>
          <w:rFonts w:ascii="Arial" w:hAnsi="Arial" w:cs="Arial"/>
          <w:sz w:val="24"/>
          <w:szCs w:val="24"/>
        </w:rPr>
        <w:t>Tasa de descuento. Establecer qué porcentaje cobrara el Banco de México como tasa a los bancos que les solicitan préstamos.</w:t>
      </w:r>
    </w:p>
    <w:p w:rsidR="00E36C15" w:rsidRPr="00FE763C" w:rsidRDefault="00E36C15" w:rsidP="00FE763C">
      <w:pPr>
        <w:pStyle w:val="Prrafodelista"/>
        <w:numPr>
          <w:ilvl w:val="0"/>
          <w:numId w:val="4"/>
        </w:numPr>
        <w:jc w:val="both"/>
        <w:rPr>
          <w:rFonts w:ascii="Arial" w:hAnsi="Arial" w:cs="Arial"/>
          <w:sz w:val="24"/>
          <w:szCs w:val="24"/>
        </w:rPr>
      </w:pPr>
      <w:r w:rsidRPr="00FE763C">
        <w:rPr>
          <w:rFonts w:ascii="Arial" w:hAnsi="Arial" w:cs="Arial"/>
          <w:sz w:val="24"/>
          <w:szCs w:val="24"/>
        </w:rPr>
        <w:t xml:space="preserve">Operaciones de mercado abierto. Expedición de Certificados de Tesorería (CETES) para regular la inflación.    </w:t>
      </w:r>
    </w:p>
    <w:p w:rsidR="00E36C15" w:rsidRPr="00E36C15" w:rsidRDefault="00E36C15" w:rsidP="00FE763C">
      <w:pPr>
        <w:jc w:val="both"/>
        <w:rPr>
          <w:rFonts w:ascii="Arial" w:hAnsi="Arial" w:cs="Arial"/>
          <w:sz w:val="24"/>
          <w:szCs w:val="24"/>
        </w:rPr>
      </w:pPr>
    </w:p>
    <w:p w:rsidR="00E36C15" w:rsidRPr="00FE763C" w:rsidRDefault="00E36C15" w:rsidP="00E36C15">
      <w:pPr>
        <w:jc w:val="both"/>
        <w:rPr>
          <w:rFonts w:ascii="Arial" w:hAnsi="Arial" w:cs="Arial"/>
          <w:b/>
          <w:sz w:val="24"/>
          <w:szCs w:val="24"/>
        </w:rPr>
      </w:pPr>
      <w:r w:rsidRPr="00FE763C">
        <w:rPr>
          <w:rFonts w:ascii="Arial" w:hAnsi="Arial" w:cs="Arial"/>
          <w:b/>
          <w:sz w:val="24"/>
          <w:szCs w:val="24"/>
        </w:rPr>
        <w:t xml:space="preserve"> 4.- ¿Los municipios  participan  activamente en la elaboración de una Política Fiscal? Si no ¿Por qué?</w:t>
      </w:r>
    </w:p>
    <w:p w:rsidR="00E36C15" w:rsidRPr="00E36C15" w:rsidRDefault="00E36C15" w:rsidP="009F05A8">
      <w:pPr>
        <w:jc w:val="both"/>
        <w:rPr>
          <w:rFonts w:ascii="Arial" w:hAnsi="Arial" w:cs="Arial"/>
          <w:sz w:val="24"/>
          <w:szCs w:val="24"/>
        </w:rPr>
      </w:pPr>
      <w:r w:rsidRPr="00E36C15">
        <w:rPr>
          <w:rFonts w:ascii="Arial" w:hAnsi="Arial" w:cs="Arial"/>
          <w:sz w:val="24"/>
          <w:szCs w:val="24"/>
        </w:rPr>
        <w:t>La respuesta es SI</w:t>
      </w:r>
      <w:r w:rsidR="0022588E">
        <w:rPr>
          <w:rFonts w:ascii="Arial" w:hAnsi="Arial" w:cs="Arial"/>
          <w:sz w:val="24"/>
          <w:szCs w:val="24"/>
        </w:rPr>
        <w:t>,</w:t>
      </w:r>
      <w:bookmarkStart w:id="0" w:name="_GoBack"/>
      <w:bookmarkEnd w:id="0"/>
      <w:r w:rsidR="009F05A8">
        <w:rPr>
          <w:rFonts w:ascii="Arial" w:hAnsi="Arial" w:cs="Arial"/>
          <w:sz w:val="24"/>
          <w:szCs w:val="24"/>
        </w:rPr>
        <w:t xml:space="preserve"> ya que en </w:t>
      </w:r>
      <w:r w:rsidRPr="00E36C15">
        <w:rPr>
          <w:rFonts w:ascii="Arial" w:hAnsi="Arial" w:cs="Arial"/>
          <w:sz w:val="24"/>
          <w:szCs w:val="24"/>
        </w:rPr>
        <w:t xml:space="preserve"> la coordinación fiscal se finca</w:t>
      </w:r>
      <w:r w:rsidR="009F05A8">
        <w:rPr>
          <w:rFonts w:ascii="Arial" w:hAnsi="Arial" w:cs="Arial"/>
          <w:sz w:val="24"/>
          <w:szCs w:val="24"/>
        </w:rPr>
        <w:t>n</w:t>
      </w:r>
      <w:r w:rsidRPr="00E36C15">
        <w:rPr>
          <w:rFonts w:ascii="Arial" w:hAnsi="Arial" w:cs="Arial"/>
          <w:sz w:val="24"/>
          <w:szCs w:val="24"/>
        </w:rPr>
        <w:t xml:space="preserve"> los límites impositivos de cada uno de los tres órdenes de gobierno, federal, estatal y municipal, de esta forma, se establece que el municipio puede gravar la propiedad inmobiliaria y</w:t>
      </w:r>
      <w:r w:rsidR="009F05A8">
        <w:rPr>
          <w:rFonts w:ascii="Arial" w:hAnsi="Arial" w:cs="Arial"/>
          <w:sz w:val="24"/>
          <w:szCs w:val="24"/>
        </w:rPr>
        <w:t xml:space="preserve"> a</w:t>
      </w:r>
      <w:r w:rsidRPr="00E36C15">
        <w:rPr>
          <w:rFonts w:ascii="Arial" w:hAnsi="Arial" w:cs="Arial"/>
          <w:sz w:val="24"/>
          <w:szCs w:val="24"/>
        </w:rPr>
        <w:t xml:space="preserve"> su vez le corresponde de manera autónoma determinar el monto del gasto público, por</w:t>
      </w:r>
      <w:r w:rsidR="009F05A8">
        <w:rPr>
          <w:rFonts w:ascii="Arial" w:hAnsi="Arial" w:cs="Arial"/>
          <w:sz w:val="24"/>
          <w:szCs w:val="24"/>
        </w:rPr>
        <w:t xml:space="preserve"> lo tanto </w:t>
      </w:r>
      <w:r w:rsidRPr="00E36C15">
        <w:rPr>
          <w:rFonts w:ascii="Arial" w:hAnsi="Arial" w:cs="Arial"/>
          <w:sz w:val="24"/>
          <w:szCs w:val="24"/>
        </w:rPr>
        <w:t>el municipio participa estableciendo los impuestos que le corresponden y de</w:t>
      </w:r>
      <w:r w:rsidR="009F05A8">
        <w:rPr>
          <w:rFonts w:ascii="Arial" w:hAnsi="Arial" w:cs="Arial"/>
          <w:sz w:val="24"/>
          <w:szCs w:val="24"/>
        </w:rPr>
        <w:t>terminando el monto de su gasto.</w:t>
      </w:r>
      <w:r w:rsidRPr="00E36C15">
        <w:rPr>
          <w:rFonts w:ascii="Arial" w:hAnsi="Arial" w:cs="Arial"/>
          <w:sz w:val="24"/>
          <w:szCs w:val="24"/>
        </w:rPr>
        <w:t xml:space="preserve"> </w:t>
      </w:r>
    </w:p>
    <w:p w:rsidR="00E36C15" w:rsidRPr="00E36C15" w:rsidRDefault="00E36C15" w:rsidP="00E36C15">
      <w:pPr>
        <w:jc w:val="both"/>
        <w:rPr>
          <w:rFonts w:ascii="Arial" w:hAnsi="Arial" w:cs="Arial"/>
          <w:sz w:val="24"/>
          <w:szCs w:val="24"/>
        </w:rPr>
      </w:pPr>
    </w:p>
    <w:p w:rsidR="00E36C15" w:rsidRPr="00E36C15" w:rsidRDefault="00E36C15" w:rsidP="00E36C15">
      <w:pPr>
        <w:jc w:val="both"/>
        <w:rPr>
          <w:rFonts w:ascii="Arial" w:hAnsi="Arial" w:cs="Arial"/>
          <w:sz w:val="24"/>
          <w:szCs w:val="24"/>
        </w:rPr>
      </w:pPr>
    </w:p>
    <w:p w:rsidR="00E36C15" w:rsidRPr="00E36C15" w:rsidRDefault="00E36C15" w:rsidP="00E36C15">
      <w:pPr>
        <w:jc w:val="both"/>
        <w:rPr>
          <w:rFonts w:ascii="Arial" w:hAnsi="Arial" w:cs="Arial"/>
          <w:sz w:val="24"/>
          <w:szCs w:val="24"/>
        </w:rPr>
      </w:pPr>
    </w:p>
    <w:p w:rsidR="00F64276" w:rsidRPr="00E36C15" w:rsidRDefault="00F64276" w:rsidP="00E36C15">
      <w:pPr>
        <w:jc w:val="both"/>
        <w:rPr>
          <w:rFonts w:ascii="Arial" w:hAnsi="Arial" w:cs="Arial"/>
          <w:sz w:val="24"/>
          <w:szCs w:val="24"/>
        </w:rPr>
      </w:pPr>
    </w:p>
    <w:sectPr w:rsidR="00F64276" w:rsidRPr="00E36C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85D57"/>
    <w:multiLevelType w:val="hybridMultilevel"/>
    <w:tmpl w:val="7F6A6EF2"/>
    <w:lvl w:ilvl="0" w:tplc="CB4A65B0">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C27EA1"/>
    <w:multiLevelType w:val="hybridMultilevel"/>
    <w:tmpl w:val="9162C668"/>
    <w:lvl w:ilvl="0" w:tplc="2F345DC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50B3448"/>
    <w:multiLevelType w:val="hybridMultilevel"/>
    <w:tmpl w:val="E5D4A3A2"/>
    <w:lvl w:ilvl="0" w:tplc="EF7274AE">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0A63E7"/>
    <w:multiLevelType w:val="hybridMultilevel"/>
    <w:tmpl w:val="AB8EE9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E0732A9"/>
    <w:multiLevelType w:val="hybridMultilevel"/>
    <w:tmpl w:val="CE5087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C15"/>
    <w:rsid w:val="000B2C77"/>
    <w:rsid w:val="00127F39"/>
    <w:rsid w:val="0022588E"/>
    <w:rsid w:val="00293A2A"/>
    <w:rsid w:val="004248DF"/>
    <w:rsid w:val="006443D7"/>
    <w:rsid w:val="00746673"/>
    <w:rsid w:val="007F2BD8"/>
    <w:rsid w:val="008735E3"/>
    <w:rsid w:val="009E6493"/>
    <w:rsid w:val="009F05A8"/>
    <w:rsid w:val="00A27801"/>
    <w:rsid w:val="00B57D7C"/>
    <w:rsid w:val="00CE5CFC"/>
    <w:rsid w:val="00D5173B"/>
    <w:rsid w:val="00DD762A"/>
    <w:rsid w:val="00E36C15"/>
    <w:rsid w:val="00EA5342"/>
    <w:rsid w:val="00F64276"/>
    <w:rsid w:val="00FD547B"/>
    <w:rsid w:val="00FE76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6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477</Words>
  <Characters>2626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10</cp:revision>
  <dcterms:created xsi:type="dcterms:W3CDTF">2013-07-17T02:38:00Z</dcterms:created>
  <dcterms:modified xsi:type="dcterms:W3CDTF">2013-07-17T06:48:00Z</dcterms:modified>
</cp:coreProperties>
</file>