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3D" w:rsidRDefault="006D613D" w:rsidP="006D613D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-600075</wp:posOffset>
            </wp:positionV>
            <wp:extent cx="2350770" cy="877570"/>
            <wp:effectExtent l="0" t="0" r="0" b="0"/>
            <wp:wrapThrough wrapText="bothSides">
              <wp:wrapPolygon edited="0">
                <wp:start x="6827" y="0"/>
                <wp:lineTo x="0" y="3751"/>
                <wp:lineTo x="0" y="17349"/>
                <wp:lineTo x="6827" y="21100"/>
                <wp:lineTo x="7877" y="21100"/>
                <wp:lineTo x="13128" y="21100"/>
                <wp:lineTo x="19429" y="17818"/>
                <wp:lineTo x="19079" y="15004"/>
                <wp:lineTo x="21355" y="14535"/>
                <wp:lineTo x="21355" y="7971"/>
                <wp:lineTo x="18379" y="7502"/>
                <wp:lineTo x="18554" y="5627"/>
                <wp:lineTo x="15404" y="3282"/>
                <wp:lineTo x="7877" y="0"/>
                <wp:lineTo x="6827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13D" w:rsidRDefault="006D613D" w:rsidP="006D613D"/>
    <w:p w:rsidR="00AB142C" w:rsidRPr="00F742CE" w:rsidRDefault="006D613D" w:rsidP="006D613D">
      <w:pPr>
        <w:jc w:val="center"/>
        <w:rPr>
          <w:b/>
        </w:rPr>
      </w:pPr>
      <w:r w:rsidRPr="00F742CE">
        <w:rPr>
          <w:b/>
        </w:rPr>
        <w:t>CURSO EN ADMINISTRACIÓN PÚBLICA</w:t>
      </w:r>
    </w:p>
    <w:p w:rsidR="006D613D" w:rsidRPr="00F742CE" w:rsidRDefault="006D613D" w:rsidP="006D613D">
      <w:pPr>
        <w:jc w:val="center"/>
        <w:rPr>
          <w:b/>
        </w:rPr>
      </w:pPr>
      <w:r w:rsidRPr="00F742CE">
        <w:rPr>
          <w:b/>
        </w:rPr>
        <w:t>UNIDAD 1.</w:t>
      </w:r>
    </w:p>
    <w:tbl>
      <w:tblPr>
        <w:tblStyle w:val="Tablaconcuadrcula"/>
        <w:tblpPr w:leftFromText="141" w:rightFromText="141" w:vertAnchor="text" w:horzAnchor="margin" w:tblpY="732"/>
        <w:tblW w:w="12866" w:type="dxa"/>
        <w:tblLayout w:type="fixed"/>
        <w:tblLook w:val="04A0"/>
      </w:tblPr>
      <w:tblGrid>
        <w:gridCol w:w="3085"/>
        <w:gridCol w:w="9781"/>
      </w:tblGrid>
      <w:tr w:rsidR="00F742CE" w:rsidTr="00F742CE">
        <w:trPr>
          <w:trHeight w:val="892"/>
        </w:trPr>
        <w:tc>
          <w:tcPr>
            <w:tcW w:w="3085" w:type="dxa"/>
            <w:vAlign w:val="center"/>
          </w:tcPr>
          <w:p w:rsidR="00F742CE" w:rsidRPr="000C4101" w:rsidRDefault="00F742CE" w:rsidP="00F742CE">
            <w:pPr>
              <w:jc w:val="center"/>
              <w:rPr>
                <w:b/>
                <w:sz w:val="32"/>
              </w:rPr>
            </w:pPr>
            <w:r w:rsidRPr="000C4101">
              <w:rPr>
                <w:b/>
                <w:sz w:val="32"/>
                <w:lang w:val="es-MX"/>
              </w:rPr>
              <w:t>Principales</w:t>
            </w:r>
            <w:r>
              <w:rPr>
                <w:b/>
                <w:sz w:val="32"/>
                <w:lang w:val="es-MX"/>
              </w:rPr>
              <w:t xml:space="preserve"> </w:t>
            </w:r>
            <w:r w:rsidRPr="000C4101">
              <w:rPr>
                <w:b/>
                <w:sz w:val="32"/>
                <w:lang w:val="es-MX"/>
              </w:rPr>
              <w:t>Ramas</w:t>
            </w:r>
            <w:r w:rsidRPr="000C4101">
              <w:rPr>
                <w:b/>
                <w:sz w:val="32"/>
              </w:rPr>
              <w:t xml:space="preserve"> del </w:t>
            </w:r>
            <w:r w:rsidRPr="000C4101">
              <w:rPr>
                <w:b/>
                <w:sz w:val="32"/>
                <w:lang w:val="es-MX"/>
              </w:rPr>
              <w:t>Derecho</w:t>
            </w:r>
          </w:p>
        </w:tc>
        <w:tc>
          <w:tcPr>
            <w:tcW w:w="9781" w:type="dxa"/>
            <w:vAlign w:val="center"/>
          </w:tcPr>
          <w:p w:rsidR="00F742CE" w:rsidRPr="000C4101" w:rsidRDefault="00F742CE" w:rsidP="00F742CE">
            <w:pPr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¿Cómo se relaciona con la A</w:t>
            </w:r>
            <w:r w:rsidRPr="000C4101">
              <w:rPr>
                <w:b/>
                <w:sz w:val="32"/>
                <w:lang w:val="es-MX"/>
              </w:rPr>
              <w:t>dministración Pública</w:t>
            </w:r>
            <w:r>
              <w:rPr>
                <w:b/>
                <w:sz w:val="32"/>
                <w:lang w:val="es-MX"/>
              </w:rPr>
              <w:t>?</w:t>
            </w:r>
          </w:p>
        </w:tc>
      </w:tr>
      <w:tr w:rsidR="00F742CE" w:rsidTr="00F742CE">
        <w:trPr>
          <w:trHeight w:val="958"/>
        </w:trPr>
        <w:tc>
          <w:tcPr>
            <w:tcW w:w="3085" w:type="dxa"/>
            <w:vAlign w:val="center"/>
          </w:tcPr>
          <w:p w:rsidR="00F742CE" w:rsidRPr="00036F39" w:rsidRDefault="00F742CE" w:rsidP="00F742CE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Derecho Público</w:t>
            </w:r>
          </w:p>
        </w:tc>
        <w:tc>
          <w:tcPr>
            <w:tcW w:w="9781" w:type="dxa"/>
            <w:vAlign w:val="center"/>
          </w:tcPr>
          <w:p w:rsidR="00F742CE" w:rsidRPr="00036F39" w:rsidRDefault="00F742CE" w:rsidP="00B9502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Es el que regula relaciones provechosas para el común, rige los poderes que se hallan directamente al servicio de todos, es decir, del pueblo. </w:t>
            </w:r>
            <w:r w:rsidR="00B95026">
              <w:rPr>
                <w:lang w:val="es-MX"/>
              </w:rPr>
              <w:t xml:space="preserve">Definido </w:t>
            </w:r>
            <w:r>
              <w:rPr>
                <w:lang w:val="es-MX"/>
              </w:rPr>
              <w:t>como “el conjunto de normas con la cuales el estado determina su estructura organizativa, disciplina el comportamiento de sus órganos, impone a los ciudadanos el deber de contribuir económicamente a sufragar los gastos del estado, prohíbe actos dañinos para la colectividad e impone penas a esos actos”. Tiene como especialidades al Derecho Constitucional, Derecho Administrativo, Derecho Penal y el Derecho Internacional Público.</w:t>
            </w:r>
          </w:p>
        </w:tc>
      </w:tr>
      <w:tr w:rsidR="00F742CE" w:rsidTr="00F742CE">
        <w:trPr>
          <w:trHeight w:val="1027"/>
        </w:trPr>
        <w:tc>
          <w:tcPr>
            <w:tcW w:w="3085" w:type="dxa"/>
            <w:vAlign w:val="center"/>
          </w:tcPr>
          <w:p w:rsidR="00F742CE" w:rsidRPr="00036F39" w:rsidRDefault="00F742CE" w:rsidP="00F742CE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Derecho Municipal</w:t>
            </w:r>
          </w:p>
        </w:tc>
        <w:tc>
          <w:tcPr>
            <w:tcW w:w="9781" w:type="dxa"/>
            <w:vAlign w:val="center"/>
          </w:tcPr>
          <w:p w:rsidR="00F742CE" w:rsidRPr="00036F39" w:rsidRDefault="00F742CE" w:rsidP="00F742C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Tiene como objeto de conocimiento al Municipio como una institución jurídica, de la cual estudia su evolución, sustantividad jurídica, elementos, atributos, competencia, ser y deber ser. Emplea muchas de las instituciones del Derecho Administrativo, como son: la centralización y descentralización, los servicios públicos, el acto administrativo o justicia administrativa, así como los conceptos de patrimonio, hacienda pública, ingresos y egresos municipales, cuenta pública municipal, entre otros.</w:t>
            </w:r>
          </w:p>
        </w:tc>
      </w:tr>
      <w:tr w:rsidR="00F742CE" w:rsidTr="00F742CE">
        <w:trPr>
          <w:trHeight w:val="1027"/>
        </w:trPr>
        <w:tc>
          <w:tcPr>
            <w:tcW w:w="3085" w:type="dxa"/>
            <w:vAlign w:val="center"/>
          </w:tcPr>
          <w:p w:rsidR="00F742CE" w:rsidRPr="00036F39" w:rsidRDefault="00F742CE" w:rsidP="00F742CE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Derecho Administrativo</w:t>
            </w:r>
          </w:p>
        </w:tc>
        <w:tc>
          <w:tcPr>
            <w:tcW w:w="9781" w:type="dxa"/>
            <w:vAlign w:val="center"/>
          </w:tcPr>
          <w:p w:rsidR="00F742CE" w:rsidRPr="00036F39" w:rsidRDefault="00F742CE" w:rsidP="00F742C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Tiene por objeto y premisa regular la acción o actividad del estado que se realiza de forma administrativa, la estructura de los entes del poder ejecutivo y sus relaciones, es decir, la administración pública. Se define como “el complejo de normas jurídicas que regula la organización y la actividad de la administración pública en sentido formal”. Es una rama del Derecho Público que estudia el ejercicio de la función administrativa y la protección judicial existente contra esta.</w:t>
            </w:r>
          </w:p>
        </w:tc>
      </w:tr>
    </w:tbl>
    <w:p w:rsidR="006D613D" w:rsidRDefault="006D613D" w:rsidP="006D613D">
      <w:pPr>
        <w:jc w:val="center"/>
        <w:rPr>
          <w:b/>
        </w:rPr>
      </w:pPr>
      <w:r w:rsidRPr="00F742CE">
        <w:rPr>
          <w:b/>
        </w:rPr>
        <w:t>TEMA 2</w:t>
      </w:r>
    </w:p>
    <w:p w:rsidR="00F742CE" w:rsidRPr="00F742CE" w:rsidRDefault="00F742CE" w:rsidP="006D613D">
      <w:pPr>
        <w:jc w:val="center"/>
        <w:rPr>
          <w:b/>
        </w:rPr>
      </w:pPr>
    </w:p>
    <w:p w:rsidR="00497869" w:rsidRPr="006D613D" w:rsidRDefault="00497869" w:rsidP="006D613D">
      <w:pPr>
        <w:jc w:val="center"/>
        <w:rPr>
          <w:b/>
          <w:sz w:val="32"/>
        </w:rPr>
      </w:pPr>
    </w:p>
    <w:sectPr w:rsidR="00497869" w:rsidRPr="006D613D" w:rsidSect="000C4101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E32" w:rsidRDefault="00867E32" w:rsidP="00867E32">
      <w:r>
        <w:separator/>
      </w:r>
    </w:p>
  </w:endnote>
  <w:endnote w:type="continuationSeparator" w:id="0">
    <w:p w:rsidR="00867E32" w:rsidRDefault="00867E32" w:rsidP="00867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E32" w:rsidRDefault="00867E32" w:rsidP="00867E32">
      <w:r>
        <w:separator/>
      </w:r>
    </w:p>
  </w:footnote>
  <w:footnote w:type="continuationSeparator" w:id="0">
    <w:p w:rsidR="00867E32" w:rsidRDefault="00867E32" w:rsidP="00867E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32" w:rsidRPr="00BE2EF7" w:rsidRDefault="00867E32" w:rsidP="00867E32">
    <w:pPr>
      <w:pStyle w:val="Encabezado"/>
      <w:jc w:val="right"/>
      <w:rPr>
        <w:rFonts w:ascii="Arial Narrow" w:hAnsi="Arial Narrow"/>
        <w:b/>
        <w:color w:val="808080" w:themeColor="background1" w:themeShade="80"/>
        <w:sz w:val="20"/>
        <w:szCs w:val="20"/>
      </w:rPr>
    </w:pPr>
    <w:r w:rsidRPr="00BE2EF7">
      <w:rPr>
        <w:rFonts w:ascii="Arial Narrow" w:hAnsi="Arial Narrow"/>
        <w:b/>
        <w:color w:val="808080" w:themeColor="background1" w:themeShade="80"/>
        <w:sz w:val="20"/>
        <w:szCs w:val="20"/>
      </w:rPr>
      <w:t>Héctor Cano Cordero</w:t>
    </w:r>
  </w:p>
  <w:p w:rsidR="00867E32" w:rsidRPr="00867E32" w:rsidRDefault="00867E32" w:rsidP="00867E32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 w:rsidRPr="00867E32">
      <w:rPr>
        <w:rFonts w:ascii="Arial Narrow" w:hAnsi="Arial Narrow"/>
        <w:color w:val="808080" w:themeColor="background1" w:themeShade="80"/>
        <w:sz w:val="20"/>
        <w:szCs w:val="20"/>
      </w:rPr>
      <w:t>H. Ayuntamiento Municipal</w:t>
    </w:r>
  </w:p>
  <w:p w:rsidR="00867E32" w:rsidRPr="00867E32" w:rsidRDefault="00867E32" w:rsidP="00867E32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 w:rsidRPr="00867E32">
      <w:rPr>
        <w:rFonts w:ascii="Arial Narrow" w:hAnsi="Arial Narrow"/>
        <w:color w:val="808080" w:themeColor="background1" w:themeShade="80"/>
        <w:sz w:val="20"/>
        <w:szCs w:val="20"/>
      </w:rPr>
      <w:t>Dirección de Proyección Municipal</w:t>
    </w:r>
  </w:p>
  <w:p w:rsidR="00867E32" w:rsidRPr="00867E32" w:rsidRDefault="00867E32" w:rsidP="00867E32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 w:rsidRPr="00867E32">
      <w:rPr>
        <w:rFonts w:ascii="Arial Narrow" w:hAnsi="Arial Narrow"/>
        <w:color w:val="808080" w:themeColor="background1" w:themeShade="80"/>
        <w:sz w:val="20"/>
        <w:szCs w:val="20"/>
      </w:rPr>
      <w:t>Comitán de Domínguez, Chiapas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102FB"/>
    <w:multiLevelType w:val="hybridMultilevel"/>
    <w:tmpl w:val="ABEE7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101"/>
    <w:rsid w:val="000C4101"/>
    <w:rsid w:val="00154894"/>
    <w:rsid w:val="002E434D"/>
    <w:rsid w:val="003230FA"/>
    <w:rsid w:val="003E4464"/>
    <w:rsid w:val="00405EDB"/>
    <w:rsid w:val="004073C5"/>
    <w:rsid w:val="00456D3F"/>
    <w:rsid w:val="00497869"/>
    <w:rsid w:val="0056115F"/>
    <w:rsid w:val="00566F33"/>
    <w:rsid w:val="005803A2"/>
    <w:rsid w:val="006065C0"/>
    <w:rsid w:val="006D613D"/>
    <w:rsid w:val="006E0ECF"/>
    <w:rsid w:val="00726A89"/>
    <w:rsid w:val="007A430B"/>
    <w:rsid w:val="00867E32"/>
    <w:rsid w:val="00AB142C"/>
    <w:rsid w:val="00B95026"/>
    <w:rsid w:val="00BE2EF7"/>
    <w:rsid w:val="00C2335D"/>
    <w:rsid w:val="00C51A98"/>
    <w:rsid w:val="00C9512D"/>
    <w:rsid w:val="00CC3CBD"/>
    <w:rsid w:val="00D41FD4"/>
    <w:rsid w:val="00F74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CC3C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67E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67E32"/>
    <w:rPr>
      <w:rFonts w:ascii="Arial" w:eastAsia="Times New Roman" w:hAnsi="Arial" w:cs="Arial"/>
      <w:bCs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867E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67E32"/>
    <w:rPr>
      <w:rFonts w:ascii="Arial" w:eastAsia="Times New Roman" w:hAnsi="Arial" w:cs="Arial"/>
      <w:bCs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Ing Candita Kno</cp:lastModifiedBy>
  <cp:revision>15</cp:revision>
  <dcterms:created xsi:type="dcterms:W3CDTF">2013-07-03T22:54:00Z</dcterms:created>
  <dcterms:modified xsi:type="dcterms:W3CDTF">2013-07-04T00:45:00Z</dcterms:modified>
</cp:coreProperties>
</file>