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21" w:rsidRDefault="00804F46" w:rsidP="006D2C79">
      <w:pPr>
        <w:spacing w:after="0"/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  <w:t>Tema 3</w:t>
      </w:r>
    </w:p>
    <w:p w:rsidR="00EF1DCE" w:rsidRDefault="00674508" w:rsidP="00674508">
      <w:pPr>
        <w:spacing w:after="0"/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  <w:t>Actividad 2</w:t>
      </w:r>
    </w:p>
    <w:p w:rsidR="00674508" w:rsidRDefault="00674508" w:rsidP="00674508">
      <w:pPr>
        <w:spacing w:after="0"/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</w:pPr>
    </w:p>
    <w:p w:rsidR="00674508" w:rsidRPr="00674508" w:rsidRDefault="00674508" w:rsidP="00674508">
      <w:pPr>
        <w:spacing w:after="0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  <w:r w:rsidRPr="00674508"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  <w:t>Señalar Falso (F) o Verdadero (V)</w:t>
      </w:r>
    </w:p>
    <w:p w:rsidR="00674508" w:rsidRPr="00674508" w:rsidRDefault="00674508" w:rsidP="00674508">
      <w:pPr>
        <w:spacing w:after="0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674508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</w:p>
    <w:p w:rsidR="00674508" w:rsidRPr="00674508" w:rsidRDefault="00674508" w:rsidP="00674508">
      <w:pPr>
        <w:pStyle w:val="Prrafodelista"/>
        <w:numPr>
          <w:ilvl w:val="0"/>
          <w:numId w:val="4"/>
        </w:num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674508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En la Política Monetaria interfieren la tasa de interés y el nivel de inflación:</w:t>
      </w:r>
      <w:r w:rsidR="00DB601E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="00DB601E"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  <w:t>V</w:t>
      </w:r>
    </w:p>
    <w:p w:rsidR="00674508" w:rsidRDefault="00674508" w:rsidP="00674508">
      <w:pPr>
        <w:pStyle w:val="Prrafodelista"/>
        <w:numPr>
          <w:ilvl w:val="0"/>
          <w:numId w:val="4"/>
        </w:num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674508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El Presidente de la República interviene en la política monetaria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:</w:t>
      </w:r>
      <w:r w:rsidR="00DB601E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="00DB601E"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  <w:t>V</w:t>
      </w:r>
    </w:p>
    <w:p w:rsidR="00674508" w:rsidRDefault="00674508" w:rsidP="00674508">
      <w:pPr>
        <w:pStyle w:val="Prrafodelista"/>
        <w:numPr>
          <w:ilvl w:val="0"/>
          <w:numId w:val="4"/>
        </w:num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674508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La tasa de inflación afecta al salario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:</w:t>
      </w:r>
      <w:r w:rsidR="00DB601E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="00DB601E"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  <w:t>V</w:t>
      </w:r>
    </w:p>
    <w:p w:rsidR="00674508" w:rsidRDefault="00674508" w:rsidP="00674508">
      <w:pPr>
        <w:pStyle w:val="Prrafodelista"/>
        <w:numPr>
          <w:ilvl w:val="0"/>
          <w:numId w:val="4"/>
        </w:num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674508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La inversión es un elemento de la demanda agregada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:</w:t>
      </w:r>
      <w:r w:rsidR="00DB601E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="00DB601E"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  <w:t>V</w:t>
      </w:r>
    </w:p>
    <w:p w:rsidR="00674508" w:rsidRPr="00674508" w:rsidRDefault="00674508" w:rsidP="00674508">
      <w:pPr>
        <w:pStyle w:val="Prrafodelista"/>
        <w:numPr>
          <w:ilvl w:val="0"/>
          <w:numId w:val="4"/>
        </w:num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Secretarí</w:t>
      </w:r>
      <w:r w:rsidRPr="00674508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a de Hacienda y Crédito Público es la principal responsable de la política monetaria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:</w:t>
      </w:r>
      <w:r w:rsidR="00DB601E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="00DB601E"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  <w:t>F</w:t>
      </w:r>
    </w:p>
    <w:sectPr w:rsidR="00674508" w:rsidRPr="00674508" w:rsidSect="003D403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A58" w:rsidRDefault="006B1A58" w:rsidP="00597BA4">
      <w:pPr>
        <w:spacing w:after="0" w:line="240" w:lineRule="auto"/>
      </w:pPr>
      <w:r>
        <w:separator/>
      </w:r>
    </w:p>
  </w:endnote>
  <w:endnote w:type="continuationSeparator" w:id="1">
    <w:p w:rsidR="006B1A58" w:rsidRDefault="006B1A58" w:rsidP="0059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BA4" w:rsidRPr="00597BA4" w:rsidRDefault="00597BA4" w:rsidP="00597BA4">
    <w:pPr>
      <w:pStyle w:val="Piedepgina"/>
      <w:jc w:val="center"/>
      <w:rPr>
        <w:rFonts w:ascii="Arial Narrow" w:hAnsi="Arial Narrow"/>
        <w:b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b/>
        <w:color w:val="808080" w:themeColor="background1" w:themeShade="80"/>
        <w:sz w:val="20"/>
        <w:szCs w:val="20"/>
      </w:rPr>
      <w:t>Héctor Cano Cordero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H. Ayuntamiento Municipal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Dirección de Proyección Municipal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Comitán de Domínguez, Chiapas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A58" w:rsidRDefault="006B1A58" w:rsidP="00597BA4">
      <w:pPr>
        <w:spacing w:after="0" w:line="240" w:lineRule="auto"/>
      </w:pPr>
      <w:r>
        <w:separator/>
      </w:r>
    </w:p>
  </w:footnote>
  <w:footnote w:type="continuationSeparator" w:id="1">
    <w:p w:rsidR="006B1A58" w:rsidRDefault="006B1A58" w:rsidP="0059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BA4" w:rsidRPr="00597BA4" w:rsidRDefault="00A439D3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-61625</wp:posOffset>
          </wp:positionH>
          <wp:positionV relativeFrom="paragraph">
            <wp:posOffset>-300725</wp:posOffset>
          </wp:positionV>
          <wp:extent cx="700154" cy="680484"/>
          <wp:effectExtent l="19050" t="0" r="4696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0079" t="32982" r="72738" b="54737"/>
                  <a:stretch>
                    <a:fillRect/>
                  </a:stretch>
                </pic:blipFill>
                <pic:spPr bwMode="auto">
                  <a:xfrm>
                    <a:off x="0" y="0"/>
                    <a:ext cx="700154" cy="6804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Instituto de Administración Pública</w:t>
    </w:r>
  </w:p>
  <w:p w:rsidR="00597BA4" w:rsidRPr="00597BA4" w:rsidRDefault="00984515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zh-TW"/>
      </w:rPr>
      <w:pict>
        <v:shapetype id="_x0000_t13" coordsize="21600,21600" o:spt="13" adj="16200,5400" path="m@0,l@0@1,0@1,0@2@0@2@0,21600,21600,10800xe">
          <v:stroke joinstyle="miter"/>
          <v:formulas>
            <v:f eqn="val #0"/>
            <v:f eqn="val #1"/>
            <v:f eqn="sum height 0 #1"/>
            <v:f eqn="sum 10800 0 #1"/>
            <v:f eqn="sum width 0 #0"/>
            <v:f eqn="prod @4 @3 10800"/>
            <v:f eqn="sum width 0 @5"/>
          </v:formulas>
          <v:path o:connecttype="custom" o:connectlocs="@0,0;0,10800;@0,21600;21600,10800" o:connectangles="270,180,90,0" textboxrect="0,@1,@6,@2"/>
          <v:handles>
            <v:h position="#0,#1" xrange="0,21600" yrange="0,10800"/>
          </v:handles>
        </v:shapetype>
        <v:shape id="_x0000_s3074" type="#_x0000_t13" style="position:absolute;left:0;text-align:left;margin-left:22.65pt;margin-top:-14.85pt;width:30.6pt;height:25.95pt;rotation:-180;z-index:251661312;mso-position-horizontal-relative:right-margin-area;mso-position-vertical-relative:margin;mso-height-relative:bottom-margin-area" o:allowincell="f" adj="13609,5370" fillcolor="white [3201]" stroked="f" strokecolor="#666 [1936]" strokeweight="1pt">
          <v:fill color2="#999 [1296]" focusposition="1" focussize="" focus="100%" type="gradient"/>
          <v:shadow on="t" type="perspective" color="#7f7f7f [1601]" opacity=".5" offset="1pt" offset2="-3pt"/>
          <v:textbox style="mso-next-textbox:#_x0000_s3074" inset=",0,,0">
            <w:txbxContent>
              <w:p w:rsidR="00180D69" w:rsidRPr="00180D69" w:rsidRDefault="00984515">
                <w:pPr>
                  <w:pStyle w:val="Piedepgina"/>
                  <w:jc w:val="center"/>
                  <w:rPr>
                    <w:rFonts w:ascii="Arial Narrow" w:hAnsi="Arial Narrow"/>
                    <w:b/>
                    <w:color w:val="FFFFFF" w:themeColor="background1"/>
                    <w:sz w:val="20"/>
                    <w:szCs w:val="20"/>
                  </w:rPr>
                </w:pP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begin"/>
                </w:r>
                <w:r w:rsidR="00180D69"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instrText xml:space="preserve"> PAGE   \* MERGEFORMAT </w:instrText>
                </w: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separate"/>
                </w:r>
                <w:r w:rsidR="00DB601E" w:rsidRPr="00DB601E">
                  <w:rPr>
                    <w:rFonts w:ascii="Arial Narrow" w:hAnsi="Arial Narrow"/>
                    <w:b/>
                    <w:noProof/>
                    <w:color w:val="FFFFFF" w:themeColor="background1"/>
                    <w:sz w:val="20"/>
                    <w:szCs w:val="20"/>
                  </w:rPr>
                  <w:t>1</w:t>
                </w: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end"/>
                </w:r>
              </w:p>
              <w:p w:rsidR="00180D69" w:rsidRPr="00180D69" w:rsidRDefault="00180D69">
                <w:pPr>
                  <w:rPr>
                    <w:rFonts w:ascii="Arial Narrow" w:hAnsi="Arial Narrow"/>
                    <w:b/>
                    <w:sz w:val="20"/>
                    <w:szCs w:val="20"/>
                  </w:rPr>
                </w:pPr>
              </w:p>
            </w:txbxContent>
          </v:textbox>
          <w10:wrap anchorx="page" anchory="margin"/>
        </v:shape>
      </w:pict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Curso en Línea: Administración Pública</w:t>
    </w:r>
  </w:p>
  <w:p w:rsidR="00597BA4" w:rsidRPr="00597BA4" w:rsidRDefault="00984515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-29.8pt;margin-top:11.2pt;width:479.75pt;height:0;z-index:251659264" o:connectortype="straight" strokecolor="#f2f2f2 [3041]" strokeweight="3pt">
          <v:shadow type="perspective" color="#4e6128 [1606]" opacity=".5" offset="1pt" offset2="-1pt"/>
        </v:shape>
      </w:pict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Julio de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5BBF"/>
    <w:multiLevelType w:val="hybridMultilevel"/>
    <w:tmpl w:val="E4449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D5EB2"/>
    <w:multiLevelType w:val="hybridMultilevel"/>
    <w:tmpl w:val="0C5A54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94366"/>
    <w:multiLevelType w:val="hybridMultilevel"/>
    <w:tmpl w:val="BF220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C51F0"/>
    <w:multiLevelType w:val="hybridMultilevel"/>
    <w:tmpl w:val="C9A2F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hdrShapeDefaults>
    <o:shapedefaults v:ext="edit" spidmax="20482">
      <o:colormenu v:ext="edit" strokecolor="none"/>
    </o:shapedefaults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D6A78"/>
    <w:rsid w:val="00083252"/>
    <w:rsid w:val="00125BBA"/>
    <w:rsid w:val="0016635C"/>
    <w:rsid w:val="00180D69"/>
    <w:rsid w:val="001C07CD"/>
    <w:rsid w:val="001E3313"/>
    <w:rsid w:val="002843F8"/>
    <w:rsid w:val="00314FB0"/>
    <w:rsid w:val="003169C4"/>
    <w:rsid w:val="00391CB2"/>
    <w:rsid w:val="003D4035"/>
    <w:rsid w:val="003F4A58"/>
    <w:rsid w:val="0045775C"/>
    <w:rsid w:val="00497683"/>
    <w:rsid w:val="004A2DF5"/>
    <w:rsid w:val="004A5B9C"/>
    <w:rsid w:val="00537BD5"/>
    <w:rsid w:val="00560CAC"/>
    <w:rsid w:val="005842D8"/>
    <w:rsid w:val="00597BA4"/>
    <w:rsid w:val="00674508"/>
    <w:rsid w:val="00675F89"/>
    <w:rsid w:val="006B1A58"/>
    <w:rsid w:val="006D2C79"/>
    <w:rsid w:val="006D6E51"/>
    <w:rsid w:val="007827FF"/>
    <w:rsid w:val="00804F46"/>
    <w:rsid w:val="008360CA"/>
    <w:rsid w:val="00837224"/>
    <w:rsid w:val="008706B4"/>
    <w:rsid w:val="008A7151"/>
    <w:rsid w:val="008B7BF6"/>
    <w:rsid w:val="00933EA9"/>
    <w:rsid w:val="00935CD5"/>
    <w:rsid w:val="00984515"/>
    <w:rsid w:val="009D6A78"/>
    <w:rsid w:val="00A04821"/>
    <w:rsid w:val="00A439D3"/>
    <w:rsid w:val="00A84723"/>
    <w:rsid w:val="00C00525"/>
    <w:rsid w:val="00C439AC"/>
    <w:rsid w:val="00C77B75"/>
    <w:rsid w:val="00C92524"/>
    <w:rsid w:val="00CB2A40"/>
    <w:rsid w:val="00CB5A67"/>
    <w:rsid w:val="00CD195A"/>
    <w:rsid w:val="00D0133B"/>
    <w:rsid w:val="00D93737"/>
    <w:rsid w:val="00DB601E"/>
    <w:rsid w:val="00DD73F9"/>
    <w:rsid w:val="00DF112B"/>
    <w:rsid w:val="00DF3D13"/>
    <w:rsid w:val="00EF1DCE"/>
    <w:rsid w:val="00F32A8F"/>
    <w:rsid w:val="00F915F5"/>
    <w:rsid w:val="00F93E99"/>
    <w:rsid w:val="00FA13C4"/>
    <w:rsid w:val="00FF6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D6A78"/>
    <w:rPr>
      <w:b/>
      <w:bCs/>
    </w:rPr>
  </w:style>
  <w:style w:type="paragraph" w:styleId="Prrafodelista">
    <w:name w:val="List Paragraph"/>
    <w:basedOn w:val="Normal"/>
    <w:uiPriority w:val="34"/>
    <w:qFormat/>
    <w:rsid w:val="00DF11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97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7BA4"/>
  </w:style>
  <w:style w:type="paragraph" w:styleId="Piedepgina">
    <w:name w:val="footer"/>
    <w:basedOn w:val="Normal"/>
    <w:link w:val="PiedepginaCar"/>
    <w:uiPriority w:val="99"/>
    <w:unhideWhenUsed/>
    <w:rsid w:val="00597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BA4"/>
  </w:style>
  <w:style w:type="paragraph" w:styleId="Textodeglobo">
    <w:name w:val="Balloon Text"/>
    <w:basedOn w:val="Normal"/>
    <w:link w:val="TextodegloboCar"/>
    <w:uiPriority w:val="99"/>
    <w:semiHidden/>
    <w:unhideWhenUsed/>
    <w:rsid w:val="0059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7637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Proyección Municipal</dc:creator>
  <cp:lastModifiedBy>Proyección Municipal</cp:lastModifiedBy>
  <cp:revision>3</cp:revision>
  <dcterms:created xsi:type="dcterms:W3CDTF">2013-07-12T20:22:00Z</dcterms:created>
  <dcterms:modified xsi:type="dcterms:W3CDTF">2013-07-12T21:51:00Z</dcterms:modified>
</cp:coreProperties>
</file>