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21" w:rsidRDefault="00EA4142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Tema 4</w:t>
      </w:r>
    </w:p>
    <w:p w:rsidR="00A04821" w:rsidRDefault="00EA4142" w:rsidP="006D2C79">
      <w:pPr>
        <w:spacing w:after="0"/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</w:pPr>
      <w:r>
        <w:rPr>
          <w:rFonts w:ascii="Century Gothic" w:eastAsia="Times New Roman" w:hAnsi="Century Gothic" w:cs="Arial"/>
          <w:b/>
          <w:color w:val="222222"/>
          <w:sz w:val="20"/>
          <w:szCs w:val="20"/>
          <w:lang w:eastAsia="es-ES"/>
        </w:rPr>
        <w:t>Actividad 3</w:t>
      </w:r>
    </w:p>
    <w:p w:rsidR="009D6A78" w:rsidRDefault="009D6A78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  <w:r w:rsidRPr="00804F46"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  <w:t> </w:t>
      </w: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32" style="position:absolute;margin-left:272.8pt;margin-top:2.1pt;width:149.9pt;height:133.2pt;z-index:251666432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2E2A75" w:rsidRPr="003051B9" w:rsidRDefault="002E2A75" w:rsidP="002E2A75">
                  <w:pPr>
                    <w:jc w:val="center"/>
                  </w:pPr>
                  <w:r w:rsidRPr="003051B9">
                    <w:t>1er lugar en América Latina; alrededor de 7 millones de visitantes extranjeros al año</w:t>
                  </w:r>
                  <w:r>
                    <w:t>.</w:t>
                  </w:r>
                </w:p>
              </w:txbxContent>
            </v:textbox>
          </v:oval>
        </w:pict>
      </w:r>
      <w:r w:rsidRPr="00FB5908">
        <w:rPr>
          <w:noProof/>
          <w:lang w:eastAsia="es-ES"/>
        </w:rPr>
        <w:pict>
          <v:oval id="_x0000_s1029" style="position:absolute;margin-left:144.05pt;margin-top:-2.7pt;width:98.7pt;height:53.65pt;z-index:251663360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2E2A75" w:rsidRPr="003051B9" w:rsidRDefault="002E2A75" w:rsidP="002E2A75">
                  <w:pPr>
                    <w:jc w:val="center"/>
                  </w:pPr>
                  <w:r>
                    <w:t>Democrático</w:t>
                  </w:r>
                </w:p>
              </w:txbxContent>
            </v:textbox>
          </v:oval>
        </w:pict>
      </w:r>
    </w:p>
    <w:p w:rsidR="002E2A75" w:rsidRPr="00212AEB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</w:p>
    <w:p w:rsidR="002E2A75" w:rsidRDefault="002E2A75" w:rsidP="002E2A75">
      <w:r w:rsidRPr="00FB5908">
        <w:rPr>
          <w:noProof/>
          <w:lang w:eastAsia="es-ES"/>
        </w:rPr>
        <w:pict>
          <v:oval id="_x0000_s1027" style="position:absolute;margin-left:27.3pt;margin-top:3.8pt;width:86.95pt;height:53.65pt;z-index:251661312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2E2A75" w:rsidRPr="003051B9" w:rsidRDefault="002E2A75" w:rsidP="002E2A75">
                  <w:pPr>
                    <w:jc w:val="center"/>
                  </w:pPr>
                  <w:r w:rsidRPr="003051B9">
                    <w:t>1’964,375 Km²</w:t>
                  </w:r>
                </w:p>
              </w:txbxContent>
            </v:textbox>
          </v:oval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5.6pt;margin-top:225.85pt;width:55.45pt;height:18.1pt;z-index:251684864" filled="f" stroked="f">
            <v:textbox style="mso-next-textbox:#_x0000_s1050"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Salud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9" type="#_x0000_t202" style="position:absolute;margin-left:326.8pt;margin-top:149.95pt;width:48.9pt;height:27.1pt;z-index:251683840" filled="f" stroked="f">
            <v:textbox style="mso-next-textbox:#_x0000_s1049"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Salario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mínimo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7" type="#_x0000_t202" style="position:absolute;margin-left:73.95pt;margin-top:206.05pt;width:48.9pt;height:18.2pt;z-index:251681792" filled="f" stroked="f">
            <v:textbox style="mso-next-textbox:#_x0000_s1047"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Economía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6" type="#_x0000_t202" style="position:absolute;margin-left:71.55pt;margin-top:96.05pt;width:55.45pt;height:32.3pt;z-index:251680768" filled="f" stroked="f">
            <v:textbox style="mso-next-textbox:#_x0000_s1046"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No.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Habitantes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3" type="#_x0000_t202" style="position:absolute;margin-left:188.25pt;margin-top:23.95pt;width:55.45pt;height:32.3pt;z-index:251677696" filled="f" stroked="f">
            <v:textbox style="mso-next-textbox:#_x0000_s1043"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Tipo de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Gobierno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5" type="#_x0000_t202" style="position:absolute;margin-left:101.9pt;margin-top:37.6pt;width:51.75pt;height:32.3pt;z-index:251679744" filled="f" stroked="f">
            <v:textbox style="mso-next-textbox:#_x0000_s1045"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Extensión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Territorial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4" type="#_x0000_t202" style="position:absolute;margin-left:240.4pt;margin-top:69.85pt;width:48.9pt;height:18.2pt;z-index:251678720" filled="f" stroked="f">
            <v:textbox style="mso-next-textbox:#_x0000_s1044"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T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urismo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96.6pt;margin-top:26.45pt;width:11.9pt;height:91.2pt;flip:x y;z-index:251676672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35" type="#_x0000_t32" style="position:absolute;margin-left:260pt;margin-top:163.4pt;width:109.6pt;height:1.55pt;flip:y;z-index:251669504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1" type="#_x0000_t32" style="position:absolute;margin-left:253.6pt;margin-top:190.7pt;width:99.7pt;height:42.35pt;z-index:251675648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0" type="#_x0000_t32" style="position:absolute;margin-left:205.3pt;margin-top:212.55pt;width:3.2pt;height:73.9pt;flip:x;z-index:251674624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39" type="#_x0000_t32" style="position:absolute;margin-left:92.4pt;margin-top:193.45pt;width:78.9pt;height:36.4pt;flip:x;z-index:25167360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38" type="#_x0000_t32" style="position:absolute;margin-left:77.15pt;margin-top:117.65pt;width:86.65pt;height:47.3pt;flip:x y;z-index:251672576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37" type="#_x0000_t32" style="position:absolute;margin-left:100.9pt;margin-top:48.65pt;width:76.75pt;height:85.2pt;flip:x y;z-index:251671552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36" type="#_x0000_t32" style="position:absolute;margin-left:242.75pt;margin-top:79.5pt;width:42.5pt;height:54.35pt;flip:y;z-index:251670528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oval id="_x0000_s1026" style="position:absolute;margin-left:163.8pt;margin-top:117.65pt;width:94.6pt;height:94.1pt;z-index:251660288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2E2A75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2E2A75" w:rsidRPr="003051B9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3051B9">
                    <w:rPr>
                      <w:b/>
                      <w:sz w:val="20"/>
                      <w:szCs w:val="20"/>
                    </w:rPr>
                    <w:t>México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8" style="position:absolute;margin-left:-21.55pt;margin-top:84.25pt;width:98.7pt;height:53.65pt;z-index:251662336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2E2A75" w:rsidRPr="003051B9" w:rsidRDefault="002E2A75" w:rsidP="002E2A75">
                  <w:pPr>
                    <w:jc w:val="center"/>
                  </w:pPr>
                  <w:r w:rsidRPr="003051B9">
                    <w:t>112’336,538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3" style="position:absolute;margin-left:341.55pt;margin-top:211.75pt;width:119.3pt;height:95.95pt;z-index:251667456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2E2A75" w:rsidRPr="00615FA5" w:rsidRDefault="002E2A75" w:rsidP="002E2A75">
                  <w:pPr>
                    <w:jc w:val="center"/>
                  </w:pPr>
                  <w:r>
                    <w:t>C</w:t>
                  </w:r>
                  <w:r w:rsidRPr="00615FA5">
                    <w:t>ompuesto por dos sectores, público y privado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30" style="position:absolute;margin-left:367.2pt;margin-top:8.2pt;width:98.7pt;height:53.65pt;z-index:251664384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2E2A75" w:rsidRPr="003051B9" w:rsidRDefault="002E2A75" w:rsidP="002E2A75">
                  <w:pPr>
                    <w:jc w:val="center"/>
                  </w:pPr>
                  <w:r w:rsidRPr="003051B9">
                    <w:t>$ 64.38 pesos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31" style="position:absolute;margin-left:-21.3pt;margin-top:23.8pt;width:125.7pt;height:115.9pt;z-index:251665408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2E2A75" w:rsidRPr="003051B9" w:rsidRDefault="002E2A75" w:rsidP="002E2A75">
                  <w:pPr>
                    <w:jc w:val="center"/>
                  </w:pPr>
                  <w:r>
                    <w:t>B</w:t>
                  </w:r>
                  <w:r w:rsidRPr="003051B9">
                    <w:t>asada en el mercado libre orientado a las exportaciones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48" type="#_x0000_t202" style="position:absolute;margin-left:166.65pt;margin-top:12.2pt;width:62.3pt;height:34.35pt;z-index:251682816" filled="f" stroked="f">
            <v:textbox style="mso-next-textbox:#_x0000_s1048"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Frontera con</w:t>
                  </w:r>
                </w:p>
              </w:txbxContent>
            </v:textbox>
          </v:shape>
        </w:pict>
      </w:r>
    </w:p>
    <w:p w:rsidR="002E2A75" w:rsidRPr="00900AD8" w:rsidRDefault="002E2A75" w:rsidP="002E2A75">
      <w:r>
        <w:rPr>
          <w:noProof/>
          <w:lang w:eastAsia="es-ES"/>
        </w:rPr>
        <w:pict>
          <v:oval id="_x0000_s1034" style="position:absolute;margin-left:145.65pt;margin-top:4.95pt;width:119.3pt;height:95.95pt;z-index:251668480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2E2A75" w:rsidRPr="00615FA5" w:rsidRDefault="002E2A75" w:rsidP="002E2A75">
                  <w:pPr>
                    <w:jc w:val="center"/>
                  </w:pPr>
                  <w:r w:rsidRPr="00615FA5">
                    <w:t>Guatemala, Belice, Estados Unidos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Default="002E2A75" w:rsidP="002E2A75"/>
    <w:p w:rsidR="002E2A75" w:rsidRDefault="002E2A75" w:rsidP="002E2A75">
      <w:pPr>
        <w:ind w:firstLine="708"/>
        <w:jc w:val="both"/>
      </w:pPr>
      <w:r>
        <w:t>Con las mejores economías de América Latina y teniendo un creciente, acelerado y claro desarrollo en aspectos como salud, educación, turismo, tecnología, entre otros, Brasil y Chile son los países con los cuales se hace el comparativo ante México; así tenemos lo siguiente:</w:t>
      </w: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54" style="position:absolute;margin-left:144.05pt;margin-top:-31.3pt;width:134.05pt;height:106.7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4">
              <w:txbxContent>
                <w:p w:rsidR="002E2A75" w:rsidRPr="00900AD8" w:rsidRDefault="002E2A75" w:rsidP="002E2A75">
                  <w:pPr>
                    <w:jc w:val="center"/>
                  </w:pPr>
                  <w:r>
                    <w:t>R</w:t>
                  </w:r>
                  <w:r w:rsidRPr="00900AD8">
                    <w:t>epública democrática con un sistema presidencial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52" style="position:absolute;margin-left:29.85pt;margin-top:9.55pt;width:96.4pt;height:75.9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2">
              <w:txbxContent>
                <w:p w:rsidR="002E2A75" w:rsidRPr="008924AD" w:rsidRDefault="002E2A75" w:rsidP="002E2A75">
                  <w:pPr>
                    <w:jc w:val="center"/>
                  </w:pPr>
                  <w:r w:rsidRPr="008924AD">
                    <w:t>8,5 millones de km²</w:t>
                  </w:r>
                </w:p>
              </w:txbxContent>
            </v:textbox>
          </v:oval>
        </w:pict>
      </w: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57" style="position:absolute;margin-left:272.8pt;margin-top:-2.7pt;width:149.9pt;height:133.2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7">
              <w:txbxContent>
                <w:p w:rsidR="002E2A75" w:rsidRPr="00900AD8" w:rsidRDefault="002E2A75" w:rsidP="002E2A75">
                  <w:pPr>
                    <w:jc w:val="center"/>
                  </w:pPr>
                  <w:r w:rsidRPr="00900AD8">
                    <w:t>3er lugar en América Latina; alrededor de 5 millones de visitantes extranjeros al año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212AEB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</w:p>
    <w:p w:rsidR="002E2A75" w:rsidRDefault="002E2A75" w:rsidP="002E2A75"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3" type="#_x0000_t202" style="position:absolute;margin-left:166.65pt;margin-top:264.25pt;width:62.3pt;height:34.35pt;z-index:251658240" filled="f" fillcolor="#f79646 [3209]" stroked="f" strokecolor="#f2f2f2 [3041]" strokeweight="3pt">
            <v:shadow on="t" type="perspective" color="#974706 [1609]" opacity=".5" offset="1pt" offset2="-1pt"/>
            <v:textbox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Frontera con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5" type="#_x0000_t202" style="position:absolute;margin-left:305.6pt;margin-top:225.85pt;width:55.45pt;height:18.1pt;z-index:251658240" filled="f" stroked="f">
            <v:textbox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Salud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4" type="#_x0000_t202" style="position:absolute;margin-left:326.8pt;margin-top:149.95pt;width:48.9pt;height:27.1pt;z-index:251658240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Salario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mínimo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2" type="#_x0000_t202" style="position:absolute;margin-left:73.95pt;margin-top:206.05pt;width:48.9pt;height:18.2pt;z-index:251658240" filled="f" stroked="f">
            <v:textbox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Economía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1" type="#_x0000_t202" style="position:absolute;margin-left:71.55pt;margin-top:96.05pt;width:55.45pt;height:32.3pt;z-index:251658240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No.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Habitantes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8" type="#_x0000_t202" style="position:absolute;margin-left:188.25pt;margin-top:23.95pt;width:55.45pt;height:32.3pt;z-index:251658240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Tipo de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Gobierno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70" type="#_x0000_t202" style="position:absolute;margin-left:101.9pt;margin-top:37.6pt;width:51.75pt;height:32.3pt;z-index:251658240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Extensión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Territorial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9" type="#_x0000_t202" style="position:absolute;margin-left:240.4pt;margin-top:69.85pt;width:48.9pt;height:18.2pt;z-index:251658240" filled="f" stroked="f">
            <v:textbox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T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urismo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7" type="#_x0000_t32" style="position:absolute;margin-left:196.6pt;margin-top:26.45pt;width:11.9pt;height:91.2pt;flip:x y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0" type="#_x0000_t32" style="position:absolute;margin-left:260pt;margin-top:163.4pt;width:109.6pt;height:1.55pt;flip:y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6" type="#_x0000_t32" style="position:absolute;margin-left:253.6pt;margin-top:190.7pt;width:99.7pt;height:42.35pt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5" type="#_x0000_t32" style="position:absolute;margin-left:205.3pt;margin-top:212.55pt;width:3.2pt;height:73.9pt;flip:x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4" type="#_x0000_t32" style="position:absolute;margin-left:92.4pt;margin-top:193.45pt;width:78.9pt;height:36.4pt;flip:x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3" type="#_x0000_t32" style="position:absolute;margin-left:77.15pt;margin-top:117.65pt;width:86.65pt;height:47.3pt;flip:x y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2" type="#_x0000_t32" style="position:absolute;margin-left:100.9pt;margin-top:48.65pt;width:76.75pt;height:85.2pt;flip:x y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61" type="#_x0000_t32" style="position:absolute;margin-left:242.75pt;margin-top:79.5pt;width:42.5pt;height:54.35pt;flip:y;z-index:25165824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oval id="_x0000_s1051" style="position:absolute;margin-left:163.8pt;margin-top:117.65pt;width:94.6pt;height:94.1pt;z-index:251658240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51">
              <w:txbxContent>
                <w:p w:rsidR="002E2A75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2E2A75" w:rsidRPr="003051B9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Brasil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3" style="position:absolute;margin-left:-21.55pt;margin-top:84.25pt;width:98.7pt;height:53.6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3">
              <w:txbxContent>
                <w:p w:rsidR="002E2A75" w:rsidRPr="008924AD" w:rsidRDefault="002E2A75" w:rsidP="002E2A75">
                  <w:r w:rsidRPr="008924AD">
                    <w:t>192’000,000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5" style="position:absolute;margin-left:368pt;margin-top:133.85pt;width:98.7pt;height:53.6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5">
              <w:txbxContent>
                <w:p w:rsidR="002E2A75" w:rsidRPr="00900AD8" w:rsidRDefault="002E2A75" w:rsidP="002E2A75">
                  <w:pPr>
                    <w:jc w:val="center"/>
                  </w:pPr>
                  <w:r w:rsidRPr="00900AD8">
                    <w:t>R$ 622,73 reales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56" style="position:absolute;margin-left:-65.2pt;margin-top:21.35pt;width:182.15pt;height:180.1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6">
              <w:txbxContent>
                <w:p w:rsidR="002E2A75" w:rsidRPr="00900AD8" w:rsidRDefault="002E2A75" w:rsidP="002E2A75">
                  <w:pPr>
                    <w:jc w:val="center"/>
                  </w:pPr>
                  <w:r>
                    <w:t>C</w:t>
                  </w:r>
                  <w:r w:rsidRPr="00900AD8">
                    <w:t>uenta con varios sectores económicos grandes y desarrollados como el agrícola, minero, manufacturero y el de servicios, así como un gran mercado de trabajo.</w:t>
                  </w:r>
                </w:p>
              </w:txbxContent>
            </v:textbox>
          </v:oval>
        </w:pict>
      </w:r>
    </w:p>
    <w:p w:rsidR="002E2A75" w:rsidRPr="00900AD8" w:rsidRDefault="002E2A75" w:rsidP="002E2A75">
      <w:r>
        <w:rPr>
          <w:noProof/>
          <w:lang w:eastAsia="es-ES"/>
        </w:rPr>
        <w:pict>
          <v:oval id="_x0000_s1058" style="position:absolute;margin-left:329.65pt;margin-top:8.2pt;width:158.65pt;height:152.5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8">
              <w:txbxContent>
                <w:p w:rsidR="002E2A75" w:rsidRPr="00900AD8" w:rsidRDefault="002E2A75" w:rsidP="002E2A75">
                  <w:pPr>
                    <w:jc w:val="center"/>
                  </w:pPr>
                  <w:r w:rsidRPr="00900AD8">
                    <w:t>Los servicios de salud pública son universales, se ofrecen a todos los brasileños residentes de manera gratuita.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59" style="position:absolute;margin-left:119.7pt;margin-top:5.8pt;width:172pt;height:141.9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59">
              <w:txbxContent>
                <w:p w:rsidR="002E2A75" w:rsidRPr="00900AD8" w:rsidRDefault="002E2A75" w:rsidP="002E2A75">
                  <w:pPr>
                    <w:jc w:val="center"/>
                  </w:pPr>
                  <w:r w:rsidRPr="00900AD8">
                    <w:t>Guayana Francesa, Surinam, Guyana, Venezuela, Colombia, Perú, Bolivia, Paraguay, Argentina y Uruguay.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ind w:firstLine="708"/>
        <w:jc w:val="both"/>
      </w:pPr>
      <w:r w:rsidRPr="00FB5908">
        <w:rPr>
          <w:noProof/>
          <w:lang w:eastAsia="es-ES"/>
        </w:rPr>
        <w:pict>
          <v:oval id="_x0000_s1079" style="position:absolute;left:0;text-align:left;margin-left:128.85pt;margin-top:18pt;width:134.05pt;height:106.75pt;z-index:25171456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79">
              <w:txbxContent>
                <w:p w:rsidR="002E2A75" w:rsidRPr="005E408C" w:rsidRDefault="002E2A75" w:rsidP="002E2A75">
                  <w:pPr>
                    <w:jc w:val="center"/>
                  </w:pPr>
                  <w:r w:rsidRPr="005E408C">
                    <w:t>Estado unitario democrático y presidencialista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Default="002E2A75" w:rsidP="002E2A75">
      <w:pPr>
        <w:ind w:firstLine="708"/>
        <w:jc w:val="both"/>
      </w:pP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82" style="position:absolute;margin-left:269.45pt;margin-top:2.65pt;width:154.85pt;height:145.4pt;z-index:25171763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2">
              <w:txbxContent>
                <w:p w:rsidR="002E2A75" w:rsidRPr="00375122" w:rsidRDefault="002E2A75" w:rsidP="002E2A75">
                  <w:pPr>
                    <w:jc w:val="center"/>
                  </w:pPr>
                  <w:r w:rsidRPr="00375122">
                    <w:t>4to lugar en América Latina; alrededor de 3.5 millones de visitantes extranjeros al año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</w:p>
    <w:p w:rsidR="002E2A75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</w:p>
    <w:p w:rsidR="002E2A75" w:rsidRPr="00212AEB" w:rsidRDefault="002E2A75" w:rsidP="002E2A75">
      <w:pPr>
        <w:spacing w:after="0" w:line="240" w:lineRule="auto"/>
        <w:rPr>
          <w:rFonts w:ascii="Century Gothic" w:hAnsi="Century Gothic" w:cs="Arial"/>
          <w:sz w:val="20"/>
          <w:szCs w:val="20"/>
          <w:shd w:val="clear" w:color="auto" w:fill="FFFFFF"/>
        </w:rPr>
      </w:pPr>
      <w:r w:rsidRPr="00FB5908">
        <w:rPr>
          <w:noProof/>
          <w:lang w:eastAsia="es-ES"/>
        </w:rPr>
        <w:pict>
          <v:oval id="_x0000_s1077" style="position:absolute;margin-left:4.35pt;margin-top:-.55pt;width:106.7pt;height:75.9pt;z-index:251712512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77">
              <w:txbxContent>
                <w:p w:rsidR="002E2A75" w:rsidRPr="005E408C" w:rsidRDefault="002E2A75" w:rsidP="002E2A75">
                  <w:pPr>
                    <w:jc w:val="center"/>
                  </w:pPr>
                  <w:r w:rsidRPr="005E408C">
                    <w:t>1’250’257.6 km²</w:t>
                  </w:r>
                </w:p>
              </w:txbxContent>
            </v:textbox>
          </v:oval>
        </w:pict>
      </w:r>
    </w:p>
    <w:p w:rsidR="002E2A75" w:rsidRDefault="002E2A75" w:rsidP="002E2A75"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100" type="#_x0000_t202" style="position:absolute;margin-left:305.6pt;margin-top:225.85pt;width:55.45pt;height:18.1pt;z-index:251736064" filled="f" stroked="f">
            <v:textbox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Salud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9" type="#_x0000_t202" style="position:absolute;margin-left:326.8pt;margin-top:149.95pt;width:48.9pt;height:27.1pt;z-index:251735040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Salario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mínimo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7" type="#_x0000_t202" style="position:absolute;margin-left:73.95pt;margin-top:206.05pt;width:48.9pt;height:18.2pt;z-index:251732992" filled="f" stroked="f">
            <v:textbox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Economía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6" type="#_x0000_t202" style="position:absolute;margin-left:71.55pt;margin-top:96.05pt;width:55.45pt;height:32.3pt;z-index:251731968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No.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Habitantes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3" type="#_x0000_t202" style="position:absolute;margin-left:188.25pt;margin-top:23.95pt;width:55.45pt;height:32.3pt;z-index:251728896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Tipo de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Gobierno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5" type="#_x0000_t202" style="position:absolute;margin-left:101.9pt;margin-top:37.6pt;width:51.75pt;height:32.3pt;z-index:251730944" filled="f" stroked="f">
            <v:textbox>
              <w:txbxContent>
                <w:p w:rsidR="002E2A75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Extensión</w:t>
                  </w:r>
                </w:p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Territorial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4" type="#_x0000_t202" style="position:absolute;margin-left:240.4pt;margin-top:69.85pt;width:48.9pt;height:18.2pt;z-index:251729920" filled="f" stroked="f">
            <v:textbox>
              <w:txbxContent>
                <w:p w:rsidR="002E2A75" w:rsidRPr="00665FCB" w:rsidRDefault="002E2A75" w:rsidP="002E2A75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665FCB">
                    <w:rPr>
                      <w:rFonts w:asciiTheme="majorHAnsi" w:hAnsiTheme="majorHAnsi"/>
                      <w:sz w:val="16"/>
                      <w:szCs w:val="16"/>
                    </w:rPr>
                    <w:t>T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urismo</w:t>
                  </w:r>
                </w:p>
              </w:txbxContent>
            </v:textbox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2" type="#_x0000_t32" style="position:absolute;margin-left:196.6pt;margin-top:26.45pt;width:11.9pt;height:91.2pt;flip:x y;z-index:251727872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85" type="#_x0000_t32" style="position:absolute;margin-left:260pt;margin-top:163.4pt;width:109.6pt;height:1.55pt;flip:y;z-index:251720704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1" type="#_x0000_t32" style="position:absolute;margin-left:253.6pt;margin-top:190.7pt;width:99.7pt;height:42.35pt;z-index:251726848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0" type="#_x0000_t32" style="position:absolute;margin-left:205.3pt;margin-top:212.55pt;width:3.2pt;height:73.9pt;flip:x;z-index:251725824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89" type="#_x0000_t32" style="position:absolute;margin-left:92.4pt;margin-top:193.45pt;width:78.9pt;height:36.4pt;flip:x;z-index:251724800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88" type="#_x0000_t32" style="position:absolute;margin-left:77.15pt;margin-top:117.65pt;width:86.65pt;height:47.3pt;flip:x y;z-index:251723776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87" type="#_x0000_t32" style="position:absolute;margin-left:100.9pt;margin-top:48.65pt;width:76.75pt;height:85.2pt;flip:x y;z-index:251722752" o:connectortype="straight">
            <v:stroke endarrow="block"/>
          </v:shape>
        </w:pict>
      </w:r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oval id="_x0000_s1076" style="position:absolute;margin-left:163.8pt;margin-top:117.65pt;width:94.6pt;height:94.1pt;z-index:25171148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76">
              <w:txbxContent>
                <w:p w:rsidR="002E2A75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2E2A75" w:rsidRPr="003051B9" w:rsidRDefault="002E2A75" w:rsidP="002E2A7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Chile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78" style="position:absolute;margin-left:-21.55pt;margin-top:84.25pt;width:98.7pt;height:53.65pt;z-index:25171353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78">
              <w:txbxContent>
                <w:p w:rsidR="002E2A75" w:rsidRPr="005E408C" w:rsidRDefault="002E2A75" w:rsidP="002E2A75">
                  <w:r w:rsidRPr="005E408C">
                    <w:t>16’634,603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86" type="#_x0000_t32" style="position:absolute;margin-left:245.75pt;margin-top:1.7pt;width:42.5pt;height:54.35pt;flip:y;z-index:251721728" o:connectortype="straight">
            <v:stroke endarrow="block"/>
          </v:shape>
        </w:pict>
      </w:r>
    </w:p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80" style="position:absolute;margin-left:368.8pt;margin-top:3.45pt;width:113.45pt;height:65.55pt;z-index:25171558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0">
              <w:txbxContent>
                <w:p w:rsidR="002E2A75" w:rsidRPr="005E408C" w:rsidRDefault="002E2A75" w:rsidP="002E2A75">
                  <w:pPr>
                    <w:jc w:val="center"/>
                  </w:pPr>
                  <w:r w:rsidRPr="005E408C">
                    <w:t>$ 193 pesos chilenos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r>
        <w:rPr>
          <w:noProof/>
          <w:lang w:eastAsia="es-ES"/>
        </w:rPr>
        <w:pict>
          <v:oval id="_x0000_s1081" style="position:absolute;margin-left:-41.2pt;margin-top:3.1pt;width:150.65pt;height:141.7pt;z-index:2517166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1">
              <w:txbxContent>
                <w:p w:rsidR="002E2A75" w:rsidRPr="00375122" w:rsidRDefault="002E2A75" w:rsidP="002E2A75">
                  <w:pPr>
                    <w:jc w:val="center"/>
                  </w:pPr>
                  <w:r>
                    <w:t>C</w:t>
                  </w:r>
                  <w:r w:rsidRPr="00375122">
                    <w:t>aracterizada por la explotación y la exportación de materias primas</w:t>
                  </w:r>
                  <w:r>
                    <w:t>.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83" style="position:absolute;margin-left:332.05pt;margin-top:8.2pt;width:158.65pt;height:152.55pt;z-index:2517186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3">
              <w:txbxContent>
                <w:p w:rsidR="002E2A75" w:rsidRPr="00375122" w:rsidRDefault="002E2A75" w:rsidP="002E2A75">
                  <w:pPr>
                    <w:jc w:val="center"/>
                  </w:pPr>
                  <w:r w:rsidRPr="00375122">
                    <w:t>El sistema de salud de carácter mixto, contempla la participación de entidades públicas y privadas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>
      <w:r w:rsidRPr="00FB5908">
        <w:rPr>
          <w:rFonts w:ascii="Century Gothic" w:hAnsi="Century Gothic" w:cs="Arial"/>
          <w:noProof/>
          <w:sz w:val="20"/>
          <w:szCs w:val="20"/>
          <w:lang w:eastAsia="es-ES"/>
        </w:rPr>
        <w:pict>
          <v:shape id="_x0000_s1098" type="#_x0000_t202" style="position:absolute;margin-left:166.65pt;margin-top:13.05pt;width:62.3pt;height:34.35pt;z-index:251734016" filled="f" fillcolor="#f79646 [3209]" stroked="f" strokecolor="#f2f2f2 [3041]" strokeweight="3pt">
            <v:shadow on="t" type="perspective" color="#974706 [1609]" opacity=".5" offset="1pt" offset2="-1pt"/>
            <v:textbox>
              <w:txbxContent>
                <w:p w:rsidR="002E2A75" w:rsidRPr="00665FCB" w:rsidRDefault="002E2A75" w:rsidP="002E2A75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Frontera con</w:t>
                  </w:r>
                </w:p>
              </w:txbxContent>
            </v:textbox>
          </v:shape>
        </w:pict>
      </w:r>
    </w:p>
    <w:p w:rsidR="002E2A75" w:rsidRPr="00900AD8" w:rsidRDefault="002E2A75" w:rsidP="002E2A75">
      <w:r>
        <w:rPr>
          <w:noProof/>
          <w:lang w:eastAsia="es-ES"/>
        </w:rPr>
        <w:pict>
          <v:oval id="_x0000_s1084" style="position:absolute;margin-left:138.9pt;margin-top:9.8pt;width:133.9pt;height:104.5pt;z-index:25171968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4">
              <w:txbxContent>
                <w:p w:rsidR="002E2A75" w:rsidRPr="00375122" w:rsidRDefault="002E2A75" w:rsidP="002E2A75">
                  <w:pPr>
                    <w:jc w:val="center"/>
                  </w:pPr>
                  <w:r w:rsidRPr="00375122">
                    <w:t>Perú, Bolivia y Argentina</w:t>
                  </w:r>
                  <w:r>
                    <w:t>.</w:t>
                  </w:r>
                </w:p>
              </w:txbxContent>
            </v:textbox>
          </v:oval>
        </w:pict>
      </w:r>
    </w:p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/>
    <w:p w:rsidR="002E2A75" w:rsidRPr="00900AD8" w:rsidRDefault="002E2A75" w:rsidP="002E2A75">
      <w:pPr>
        <w:ind w:firstLine="708"/>
        <w:jc w:val="both"/>
      </w:pPr>
    </w:p>
    <w:p w:rsidR="002E2A75" w:rsidRPr="00900AD8" w:rsidRDefault="002E2A75" w:rsidP="002E2A75">
      <w:pPr>
        <w:ind w:firstLine="708"/>
        <w:jc w:val="both"/>
      </w:pPr>
    </w:p>
    <w:p w:rsidR="002E2A75" w:rsidRPr="00804F46" w:rsidRDefault="002E2A75" w:rsidP="006D2C79">
      <w:pPr>
        <w:spacing w:after="0"/>
        <w:jc w:val="both"/>
        <w:rPr>
          <w:rFonts w:ascii="Century Gothic" w:eastAsia="Times New Roman" w:hAnsi="Century Gothic" w:cs="Times New Roman"/>
          <w:b/>
          <w:color w:val="222222"/>
          <w:sz w:val="20"/>
          <w:szCs w:val="20"/>
          <w:lang w:eastAsia="es-ES"/>
        </w:rPr>
      </w:pPr>
    </w:p>
    <w:sectPr w:rsidR="002E2A75" w:rsidRPr="00804F46" w:rsidSect="003D40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A94" w:rsidRDefault="00501A94" w:rsidP="00597BA4">
      <w:pPr>
        <w:spacing w:after="0" w:line="240" w:lineRule="auto"/>
      </w:pPr>
      <w:r>
        <w:separator/>
      </w:r>
    </w:p>
  </w:endnote>
  <w:endnote w:type="continuationSeparator" w:id="1">
    <w:p w:rsidR="00501A94" w:rsidRDefault="00501A94" w:rsidP="0059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597BA4" w:rsidP="00597BA4">
    <w:pPr>
      <w:pStyle w:val="Piedepgina"/>
      <w:jc w:val="center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597BA4" w:rsidRPr="00597BA4" w:rsidRDefault="00597BA4" w:rsidP="00597BA4">
    <w:pPr>
      <w:pStyle w:val="Piedepgina"/>
      <w:jc w:val="center"/>
      <w:rPr>
        <w:rFonts w:ascii="Arial Narrow" w:hAnsi="Arial Narrow"/>
        <w:color w:val="808080" w:themeColor="background1" w:themeShade="80"/>
        <w:sz w:val="20"/>
        <w:szCs w:val="20"/>
      </w:rPr>
    </w:pPr>
    <w:r w:rsidRPr="00597BA4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A94" w:rsidRDefault="00501A94" w:rsidP="00597BA4">
      <w:pPr>
        <w:spacing w:after="0" w:line="240" w:lineRule="auto"/>
      </w:pPr>
      <w:r>
        <w:separator/>
      </w:r>
    </w:p>
  </w:footnote>
  <w:footnote w:type="continuationSeparator" w:id="1">
    <w:p w:rsidR="00501A94" w:rsidRDefault="00501A94" w:rsidP="0059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A4" w:rsidRPr="00597BA4" w:rsidRDefault="00A439D3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-61625</wp:posOffset>
          </wp:positionH>
          <wp:positionV relativeFrom="paragraph">
            <wp:posOffset>-300725</wp:posOffset>
          </wp:positionV>
          <wp:extent cx="700154" cy="680484"/>
          <wp:effectExtent l="19050" t="0" r="4696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079" t="32982" r="72738" b="54737"/>
                  <a:stretch>
                    <a:fillRect/>
                  </a:stretch>
                </pic:blipFill>
                <pic:spPr bwMode="auto">
                  <a:xfrm>
                    <a:off x="0" y="0"/>
                    <a:ext cx="700154" cy="6804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Instituto de Administración Pública</w:t>
    </w:r>
  </w:p>
  <w:p w:rsidR="00597BA4" w:rsidRPr="00597BA4" w:rsidRDefault="009E3642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zh-TW"/>
      </w:rPr>
      <w:pict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_x0000_s3074" type="#_x0000_t13" style="position:absolute;left:0;text-align:left;margin-left:22.65pt;margin-top:-14.85pt;width:30.6pt;height:25.95pt;rotation:-180;z-index:251661312;mso-position-horizontal-relative:right-margin-area;mso-position-vertical-relative:margin;mso-height-relative:bottom-margin-area" o:allowincell="f" adj="13609,5370" fillcolor="white [3201]" stroked="f" strokecolor="#666 [1936]" strokeweight="1pt">
          <v:fill color2="#999 [1296]" focusposition="1" focussize="" focus="100%" type="gradient"/>
          <v:shadow on="t" type="perspective" color="#7f7f7f [1601]" opacity=".5" offset="1pt" offset2="-3pt"/>
          <v:textbox style="mso-next-textbox:#_x0000_s3074" inset=",0,,0">
            <w:txbxContent>
              <w:p w:rsidR="00180D69" w:rsidRPr="00180D69" w:rsidRDefault="009E3642">
                <w:pPr>
                  <w:pStyle w:val="Piedepgina"/>
                  <w:jc w:val="center"/>
                  <w:rPr>
                    <w:rFonts w:ascii="Arial Narrow" w:hAnsi="Arial Narrow"/>
                    <w:b/>
                    <w:color w:val="FFFFFF" w:themeColor="background1"/>
                    <w:sz w:val="20"/>
                    <w:szCs w:val="20"/>
                  </w:rPr>
                </w:pP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begin"/>
                </w:r>
                <w:r w:rsidR="00180D69"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instrText xml:space="preserve"> PAGE   \* MERGEFORMAT </w:instrTex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separate"/>
                </w:r>
                <w:r w:rsidR="001862FB" w:rsidRPr="001862FB">
                  <w:rPr>
                    <w:rFonts w:ascii="Arial Narrow" w:hAnsi="Arial Narrow"/>
                    <w:b/>
                    <w:noProof/>
                    <w:color w:val="FFFFFF" w:themeColor="background1"/>
                    <w:sz w:val="20"/>
                    <w:szCs w:val="20"/>
                  </w:rPr>
                  <w:t>1</w:t>
                </w:r>
                <w:r w:rsidRPr="00180D69">
                  <w:rPr>
                    <w:rFonts w:ascii="Arial Narrow" w:hAnsi="Arial Narrow"/>
                    <w:b/>
                    <w:sz w:val="20"/>
                    <w:szCs w:val="20"/>
                  </w:rPr>
                  <w:fldChar w:fldCharType="end"/>
                </w:r>
              </w:p>
              <w:p w:rsidR="00180D69" w:rsidRPr="00180D69" w:rsidRDefault="00180D69">
                <w:pPr>
                  <w:rPr>
                    <w:rFonts w:ascii="Arial Narrow" w:hAnsi="Arial Narrow"/>
                    <w:b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Curso en Línea: Administración Pública</w:t>
    </w:r>
  </w:p>
  <w:p w:rsidR="00597BA4" w:rsidRPr="00597BA4" w:rsidRDefault="009E3642" w:rsidP="00597BA4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>
      <w:rPr>
        <w:rFonts w:ascii="Arial Narrow" w:hAnsi="Arial Narrow"/>
        <w:noProof/>
        <w:color w:val="808080" w:themeColor="background1" w:themeShade="80"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29.8pt;margin-top:11.2pt;width:479.75pt;height:0;z-index:251659264" o:connectortype="straight" strokecolor="#f2f2f2 [3041]" strokeweight="3pt">
          <v:shadow type="perspective" color="#4e6128 [1606]" opacity=".5" offset="1pt" offset2="-1pt"/>
        </v:shape>
      </w:pict>
    </w:r>
    <w:r w:rsidR="00597BA4" w:rsidRPr="00597BA4">
      <w:rPr>
        <w:rFonts w:ascii="Arial Narrow" w:hAnsi="Arial Narrow"/>
        <w:color w:val="808080" w:themeColor="background1" w:themeShade="80"/>
        <w:sz w:val="20"/>
        <w:szCs w:val="20"/>
      </w:rPr>
      <w:t>Julio de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BBF"/>
    <w:multiLevelType w:val="hybridMultilevel"/>
    <w:tmpl w:val="E4449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EB2"/>
    <w:multiLevelType w:val="hybridMultilevel"/>
    <w:tmpl w:val="0C5A5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51F0"/>
    <w:multiLevelType w:val="hybridMultilevel"/>
    <w:tmpl w:val="C9A2F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0482">
      <o:colormenu v:ext="edit" strokecolor="none"/>
    </o:shapedefaults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6A78"/>
    <w:rsid w:val="00083252"/>
    <w:rsid w:val="00125BBA"/>
    <w:rsid w:val="0016635C"/>
    <w:rsid w:val="00180D69"/>
    <w:rsid w:val="001862FB"/>
    <w:rsid w:val="001C07CD"/>
    <w:rsid w:val="001E3313"/>
    <w:rsid w:val="002843F8"/>
    <w:rsid w:val="002E2A75"/>
    <w:rsid w:val="00314FB0"/>
    <w:rsid w:val="003169C4"/>
    <w:rsid w:val="00391CB2"/>
    <w:rsid w:val="003D4035"/>
    <w:rsid w:val="003F4A58"/>
    <w:rsid w:val="0045775C"/>
    <w:rsid w:val="00497683"/>
    <w:rsid w:val="004A2DF5"/>
    <w:rsid w:val="004A5B9C"/>
    <w:rsid w:val="00501A94"/>
    <w:rsid w:val="00560CAC"/>
    <w:rsid w:val="005842D8"/>
    <w:rsid w:val="00597BA4"/>
    <w:rsid w:val="00675F89"/>
    <w:rsid w:val="006D2C79"/>
    <w:rsid w:val="006D6E51"/>
    <w:rsid w:val="007827FF"/>
    <w:rsid w:val="00793920"/>
    <w:rsid w:val="00804F46"/>
    <w:rsid w:val="008360CA"/>
    <w:rsid w:val="008706B4"/>
    <w:rsid w:val="008A7151"/>
    <w:rsid w:val="008B7BF6"/>
    <w:rsid w:val="00933EA9"/>
    <w:rsid w:val="00935CD5"/>
    <w:rsid w:val="009D6A78"/>
    <w:rsid w:val="009E3642"/>
    <w:rsid w:val="00A04821"/>
    <w:rsid w:val="00A439D3"/>
    <w:rsid w:val="00A4459F"/>
    <w:rsid w:val="00A84723"/>
    <w:rsid w:val="00BC6F63"/>
    <w:rsid w:val="00C00525"/>
    <w:rsid w:val="00C439AC"/>
    <w:rsid w:val="00C77B75"/>
    <w:rsid w:val="00C92524"/>
    <w:rsid w:val="00CB2A40"/>
    <w:rsid w:val="00CB5A67"/>
    <w:rsid w:val="00CD195A"/>
    <w:rsid w:val="00D0133B"/>
    <w:rsid w:val="00D93737"/>
    <w:rsid w:val="00DD73F9"/>
    <w:rsid w:val="00DF112B"/>
    <w:rsid w:val="00DF3D13"/>
    <w:rsid w:val="00EA4142"/>
    <w:rsid w:val="00EF1DCE"/>
    <w:rsid w:val="00F32A8F"/>
    <w:rsid w:val="00F915F5"/>
    <w:rsid w:val="00F93E99"/>
    <w:rsid w:val="00FA13C4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39"/>
        <o:r id="V:Rule5" type="connector" idref="#_x0000_s1040"/>
        <o:r id="V:Rule6" type="connector" idref="#_x0000_s1038"/>
        <o:r id="V:Rule7" type="connector" idref="#_x0000_s1042"/>
        <o:r id="V:Rule8" type="connector" idref="#_x0000_s1041"/>
        <o:r id="V:Rule9" type="connector" idref="#_x0000_s1060"/>
        <o:r id="V:Rule10" type="connector" idref="#_x0000_s1062"/>
        <o:r id="V:Rule11" type="connector" idref="#_x0000_s1061"/>
        <o:r id="V:Rule12" type="connector" idref="#_x0000_s1064"/>
        <o:r id="V:Rule13" type="connector" idref="#_x0000_s1065"/>
        <o:r id="V:Rule14" type="connector" idref="#_x0000_s1063"/>
        <o:r id="V:Rule15" type="connector" idref="#_x0000_s1067"/>
        <o:r id="V:Rule16" type="connector" idref="#_x0000_s1066"/>
        <o:r id="V:Rule17" type="connector" idref="#_x0000_s1085"/>
        <o:r id="V:Rule18" type="connector" idref="#_x0000_s1087"/>
        <o:r id="V:Rule19" type="connector" idref="#_x0000_s1086"/>
        <o:r id="V:Rule20" type="connector" idref="#_x0000_s1089"/>
        <o:r id="V:Rule21" type="connector" idref="#_x0000_s1090"/>
        <o:r id="V:Rule22" type="connector" idref="#_x0000_s1088"/>
        <o:r id="V:Rule23" type="connector" idref="#_x0000_s1092"/>
        <o:r id="V:Rule24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A78"/>
    <w:rPr>
      <w:b/>
      <w:bCs/>
    </w:rPr>
  </w:style>
  <w:style w:type="paragraph" w:styleId="Prrafodelista">
    <w:name w:val="List Paragraph"/>
    <w:basedOn w:val="Normal"/>
    <w:uiPriority w:val="34"/>
    <w:qFormat/>
    <w:rsid w:val="00DF11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7BA4"/>
  </w:style>
  <w:style w:type="paragraph" w:styleId="Piedepgina">
    <w:name w:val="footer"/>
    <w:basedOn w:val="Normal"/>
    <w:link w:val="PiedepginaCar"/>
    <w:uiPriority w:val="99"/>
    <w:unhideWhenUsed/>
    <w:rsid w:val="00597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A4"/>
  </w:style>
  <w:style w:type="paragraph" w:styleId="Textodeglobo">
    <w:name w:val="Balloon Text"/>
    <w:basedOn w:val="Normal"/>
    <w:link w:val="TextodegloboCar"/>
    <w:uiPriority w:val="99"/>
    <w:semiHidden/>
    <w:unhideWhenUsed/>
    <w:rsid w:val="0059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Proyección Municipal</dc:creator>
  <cp:lastModifiedBy>Proyección Municipal</cp:lastModifiedBy>
  <cp:revision>2</cp:revision>
  <dcterms:created xsi:type="dcterms:W3CDTF">2013-07-23T19:43:00Z</dcterms:created>
  <dcterms:modified xsi:type="dcterms:W3CDTF">2013-07-23T19:43:00Z</dcterms:modified>
</cp:coreProperties>
</file>