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47" w:rsidRDefault="00C10B47" w:rsidP="00C10B47">
      <w:pPr>
        <w:jc w:val="both"/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</w:pPr>
    </w:p>
    <w:p w:rsidR="006C32E5" w:rsidRDefault="006C32E5" w:rsidP="00C10B47">
      <w:pPr>
        <w:jc w:val="both"/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C10B47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C32E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MAESTRIA EN ADMINISTRACIÓN Y POLÍTICAS PÚBLICAS</w:t>
      </w:r>
    </w:p>
    <w:p w:rsidR="006C32E5" w:rsidRPr="006C32E5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6C32E5" w:rsidRDefault="006C32E5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6C32E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odulo</w:t>
      </w:r>
      <w:r w:rsidRPr="006C32E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Pr="006C32E5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planeación estratégica</w:t>
      </w:r>
    </w:p>
    <w:p w:rsidR="006C32E5" w:rsidRPr="006C32E5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6C32E5" w:rsidRDefault="006C32E5" w:rsidP="006C32E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C32E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ctividad 3: </w:t>
      </w:r>
      <w:r w:rsidRPr="006C32E5">
        <w:rPr>
          <w:rFonts w:ascii="Arial" w:hAnsi="Arial" w:cs="Arial"/>
          <w:color w:val="222222"/>
          <w:sz w:val="28"/>
          <w:szCs w:val="28"/>
          <w:shd w:val="clear" w:color="auto" w:fill="FFFFFF"/>
        </w:rPr>
        <w:t>análisis del escenario de su área de gestión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 la dependencia donde labora</w:t>
      </w:r>
      <w:r w:rsidRPr="006C32E5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C32E5" w:rsidRPr="006C32E5" w:rsidRDefault="006C32E5" w:rsidP="006C32E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C32E5" w:rsidRPr="006C32E5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Docente</w:t>
      </w:r>
      <w:r w:rsidRPr="006C32E5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: </w:t>
      </w:r>
      <w:r w:rsidRPr="006C32E5">
        <w:rPr>
          <w:rFonts w:ascii="Arial" w:hAnsi="Arial" w:cs="Arial"/>
          <w:color w:val="222222"/>
          <w:sz w:val="28"/>
          <w:szCs w:val="28"/>
          <w:shd w:val="clear" w:color="auto" w:fill="FFFFFF"/>
        </w:rPr>
        <w:t>DR. Antonio Pérez Gómez.</w:t>
      </w:r>
    </w:p>
    <w:p w:rsidR="006C32E5" w:rsidRPr="006C32E5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:rsidR="00A61174" w:rsidRPr="006C32E5" w:rsidRDefault="006C32E5" w:rsidP="006C32E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</w:t>
      </w:r>
      <w:r w:rsidRPr="006C32E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ntegrantes del equipo:</w:t>
      </w:r>
    </w:p>
    <w:p w:rsidR="00C10B47" w:rsidRPr="006C32E5" w:rsidRDefault="006C32E5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Dorian Alessandro Scott V</w:t>
      </w:r>
      <w:r w:rsidRPr="006C32E5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ázquez</w:t>
      </w:r>
    </w:p>
    <w:p w:rsidR="00C10B47" w:rsidRDefault="006C32E5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Gisela Santos P</w:t>
      </w:r>
      <w:r w:rsidRPr="006C32E5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érez</w:t>
      </w:r>
    </w:p>
    <w:p w:rsidR="00A61174" w:rsidRDefault="00A61174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Víctor Samuel Domínguez López</w:t>
      </w:r>
    </w:p>
    <w:p w:rsidR="00A61174" w:rsidRDefault="00A61174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Sandra Anahí López Gordillo</w:t>
      </w:r>
    </w:p>
    <w:p w:rsidR="00A36A21" w:rsidRDefault="00A36A21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:rsidR="00A36A21" w:rsidRDefault="00A36A21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:rsidR="00A61174" w:rsidRDefault="00A61174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:rsidR="00A61174" w:rsidRDefault="00A61174" w:rsidP="006C32E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Mazatan, Chiapas a 15 de noviembre de 2014.</w:t>
      </w:r>
    </w:p>
    <w:p w:rsid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</w:p>
    <w:p w:rsid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</w:p>
    <w:p w:rsid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</w:p>
    <w:p w:rsidR="00C10B47" w:rsidRPr="00C10B47" w:rsidRDefault="00C10B47" w:rsidP="00C10B47">
      <w:pPr>
        <w:jc w:val="center"/>
        <w:rPr>
          <w:rFonts w:ascii="Arial" w:hAnsi="Arial" w:cs="Arial"/>
          <w:b/>
          <w:sz w:val="28"/>
          <w:szCs w:val="28"/>
        </w:rPr>
      </w:pPr>
      <w:r w:rsidRPr="00C10B47">
        <w:rPr>
          <w:rFonts w:ascii="Arial" w:hAnsi="Arial" w:cs="Arial"/>
          <w:b/>
          <w:sz w:val="28"/>
          <w:szCs w:val="28"/>
        </w:rPr>
        <w:lastRenderedPageBreak/>
        <w:t>SECRETARÍA DE ADMINISTRACIÓN DEL AYUNTAMIENTO DE TAPACHULA.</w:t>
      </w:r>
    </w:p>
    <w:p w:rsidR="00C10B47" w:rsidRPr="00BF05C8" w:rsidRDefault="00C10B47" w:rsidP="00C10B47">
      <w:pPr>
        <w:jc w:val="both"/>
        <w:rPr>
          <w:rFonts w:ascii="Arial" w:hAnsi="Arial" w:cs="Arial"/>
          <w:sz w:val="24"/>
          <w:szCs w:val="24"/>
        </w:rPr>
      </w:pPr>
    </w:p>
    <w:p w:rsidR="00C10B47" w:rsidRPr="00C10B47" w:rsidRDefault="00C10B47" w:rsidP="00C10B47">
      <w:pPr>
        <w:spacing w:line="360" w:lineRule="auto"/>
        <w:ind w:firstLine="708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A que se dedica: Administrar y suministrar los recursos materiales y humanos, así como la adquisición de productos y servicios para el correcto funcionamiento de las diferentes áreas del ayuntamiento de Tapachula.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 xml:space="preserve">Dentro del catálogo de servicios que la secretaría desempeña o produce se encuentran: 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Nomina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Suministros de materiales.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Mantenimiento de Vehículos.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Combustibles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Servicios Generales.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 xml:space="preserve">Administración de Personal </w:t>
      </w:r>
    </w:p>
    <w:p w:rsidR="00C10B47" w:rsidRPr="00C10B47" w:rsidRDefault="00C10B47" w:rsidP="00C10B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Licitaciones</w:t>
      </w:r>
    </w:p>
    <w:p w:rsidR="00C10B47" w:rsidRPr="00C10B47" w:rsidRDefault="00C10B47" w:rsidP="00C10B47">
      <w:pPr>
        <w:jc w:val="both"/>
        <w:rPr>
          <w:rFonts w:ascii="Arial" w:hAnsi="Arial" w:cs="Arial"/>
        </w:rPr>
      </w:pPr>
    </w:p>
    <w:p w:rsid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  <w:r w:rsidRPr="00C10B47">
        <w:rPr>
          <w:rFonts w:ascii="Arial" w:hAnsi="Arial" w:cs="Arial"/>
          <w:b/>
          <w:sz w:val="24"/>
          <w:szCs w:val="24"/>
        </w:rPr>
        <w:t xml:space="preserve">PROCESOS ESTRATÉGICOS: </w:t>
      </w:r>
    </w:p>
    <w:p w:rsidR="00C10B47" w:rsidRP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 xml:space="preserve">*El manejo de Adquisición y Servicios.  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*Asesoría y capacitación al personal.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*Suministro de materiales.</w:t>
      </w:r>
    </w:p>
    <w:p w:rsidR="00C10B47" w:rsidRPr="00C10B47" w:rsidRDefault="00C10B47" w:rsidP="00C10B47">
      <w:pPr>
        <w:jc w:val="both"/>
        <w:rPr>
          <w:rFonts w:ascii="Arial" w:hAnsi="Arial" w:cs="Arial"/>
          <w:b/>
        </w:rPr>
      </w:pPr>
    </w:p>
    <w:p w:rsid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  <w:r w:rsidRPr="00C10B47">
        <w:rPr>
          <w:rFonts w:ascii="Arial" w:hAnsi="Arial" w:cs="Arial"/>
          <w:b/>
          <w:sz w:val="24"/>
          <w:szCs w:val="24"/>
        </w:rPr>
        <w:t>PRODUCTOS DE SOPORTE:</w:t>
      </w:r>
    </w:p>
    <w:p w:rsidR="00C10B47" w:rsidRP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*Selección de proveedores de bienes y servicios.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*Suficiencia presupuestal y financiera.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*Selección de personal y capacitación.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*Mantenimiento preventivo y correctivo de vehículos.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  <w:b/>
        </w:rPr>
      </w:pPr>
    </w:p>
    <w:p w:rsidR="00C10B47" w:rsidRPr="00C10B47" w:rsidRDefault="00C10B47" w:rsidP="00C10B47">
      <w:pPr>
        <w:jc w:val="both"/>
        <w:rPr>
          <w:rFonts w:ascii="Arial" w:hAnsi="Arial" w:cs="Arial"/>
          <w:b/>
        </w:rPr>
      </w:pPr>
    </w:p>
    <w:p w:rsidR="00C10B47" w:rsidRPr="00C10B47" w:rsidRDefault="00C10B47" w:rsidP="00C10B47">
      <w:pPr>
        <w:jc w:val="both"/>
        <w:rPr>
          <w:rFonts w:ascii="Arial" w:hAnsi="Arial" w:cs="Arial"/>
          <w:b/>
          <w:sz w:val="24"/>
          <w:szCs w:val="24"/>
        </w:rPr>
      </w:pPr>
      <w:r w:rsidRPr="00C10B47">
        <w:rPr>
          <w:rFonts w:ascii="Arial" w:hAnsi="Arial" w:cs="Arial"/>
          <w:b/>
          <w:sz w:val="24"/>
          <w:szCs w:val="24"/>
        </w:rPr>
        <w:t>ANÁLISIS DEL ESCENARIO A 3 AÑOS.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  <w:b/>
        </w:rPr>
      </w:pP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Consideramos que en el 2018 se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Asimismo se buscará la certificación de los procesos tecnológicos para establecer programas sistemáticos con la implementación de una amplia base de datos.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 xml:space="preserve">Se espera que a un plazo de tres años se cuente con un proceso de contratación de personal capacitado y evaluado, ya que en la actualidad no se ejerce, que aumente en un 30% el parque vehicular y que se encuentren funcionales.  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Asimismo se espera hacer institucional, el establecimiento de candados y filtros para la correcta elección de proveedores mediante la licitación con base a una cartera establecida bajo el marco legal.</w:t>
      </w:r>
    </w:p>
    <w:p w:rsidR="00C10B47" w:rsidRPr="00C10B47" w:rsidRDefault="00C10B47" w:rsidP="00C10B47">
      <w:pPr>
        <w:spacing w:line="360" w:lineRule="auto"/>
        <w:jc w:val="both"/>
        <w:rPr>
          <w:rFonts w:ascii="Arial" w:hAnsi="Arial" w:cs="Arial"/>
        </w:rPr>
      </w:pPr>
      <w:r w:rsidRPr="00C10B47">
        <w:rPr>
          <w:rFonts w:ascii="Arial" w:hAnsi="Arial" w:cs="Arial"/>
        </w:rPr>
        <w:t>La Interrelación con las dependencias que manejan presupuestos y recursos, para garantizar la óptima administración de los recursos del ayuntamiento que permitan la adaptación a las nuevas normas fiscales instruidas para la administración pública.</w:t>
      </w:r>
    </w:p>
    <w:p w:rsidR="000C3B8C" w:rsidRPr="00C10B47" w:rsidRDefault="003948AB"/>
    <w:sectPr w:rsidR="000C3B8C" w:rsidRPr="00C10B4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AB" w:rsidRDefault="003948AB" w:rsidP="00C10B47">
      <w:pPr>
        <w:spacing w:after="0" w:line="240" w:lineRule="auto"/>
      </w:pPr>
      <w:r>
        <w:separator/>
      </w:r>
    </w:p>
  </w:endnote>
  <w:endnote w:type="continuationSeparator" w:id="0">
    <w:p w:rsidR="003948AB" w:rsidRDefault="003948AB" w:rsidP="00C1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AB" w:rsidRDefault="003948AB" w:rsidP="00C10B47">
      <w:pPr>
        <w:spacing w:after="0" w:line="240" w:lineRule="auto"/>
      </w:pPr>
      <w:r>
        <w:separator/>
      </w:r>
    </w:p>
  </w:footnote>
  <w:footnote w:type="continuationSeparator" w:id="0">
    <w:p w:rsidR="003948AB" w:rsidRDefault="003948AB" w:rsidP="00C10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47" w:rsidRDefault="00C10B47" w:rsidP="00C10B47">
    <w:pPr>
      <w:pStyle w:val="Encabezado"/>
      <w:ind w:left="-567" w:hanging="142"/>
    </w:pPr>
    <w:r>
      <w:rPr>
        <w:noProof/>
        <w:lang w:eastAsia="es-MX"/>
      </w:rPr>
      <w:drawing>
        <wp:inline distT="0" distB="0" distL="0" distR="0" wp14:anchorId="0C5EFD21" wp14:editId="0C8DD517">
          <wp:extent cx="2514600" cy="933450"/>
          <wp:effectExtent l="0" t="0" r="0" b="0"/>
          <wp:docPr id="1" name="Imagen 1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12B49"/>
    <w:multiLevelType w:val="hybridMultilevel"/>
    <w:tmpl w:val="93F80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20F10"/>
    <w:multiLevelType w:val="hybridMultilevel"/>
    <w:tmpl w:val="19A42D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47"/>
    <w:rsid w:val="003948AB"/>
    <w:rsid w:val="004D50A0"/>
    <w:rsid w:val="006C32E5"/>
    <w:rsid w:val="00851E05"/>
    <w:rsid w:val="008F715B"/>
    <w:rsid w:val="00A36A21"/>
    <w:rsid w:val="00A61174"/>
    <w:rsid w:val="00C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47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A61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B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0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7"/>
  </w:style>
  <w:style w:type="paragraph" w:styleId="Piedepgina">
    <w:name w:val="footer"/>
    <w:basedOn w:val="Normal"/>
    <w:link w:val="PiedepginaCar"/>
    <w:uiPriority w:val="99"/>
    <w:unhideWhenUsed/>
    <w:rsid w:val="00C10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7"/>
  </w:style>
  <w:style w:type="paragraph" w:styleId="Textodeglobo">
    <w:name w:val="Balloon Text"/>
    <w:basedOn w:val="Normal"/>
    <w:link w:val="TextodegloboCar"/>
    <w:uiPriority w:val="99"/>
    <w:semiHidden/>
    <w:unhideWhenUsed/>
    <w:rsid w:val="00C1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4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117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A611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47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A61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B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0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7"/>
  </w:style>
  <w:style w:type="paragraph" w:styleId="Piedepgina">
    <w:name w:val="footer"/>
    <w:basedOn w:val="Normal"/>
    <w:link w:val="PiedepginaCar"/>
    <w:uiPriority w:val="99"/>
    <w:unhideWhenUsed/>
    <w:rsid w:val="00C10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7"/>
  </w:style>
  <w:style w:type="paragraph" w:styleId="Textodeglobo">
    <w:name w:val="Balloon Text"/>
    <w:basedOn w:val="Normal"/>
    <w:link w:val="TextodegloboCar"/>
    <w:uiPriority w:val="99"/>
    <w:semiHidden/>
    <w:unhideWhenUsed/>
    <w:rsid w:val="00C1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4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117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A61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2</cp:revision>
  <dcterms:created xsi:type="dcterms:W3CDTF">2014-11-16T01:52:00Z</dcterms:created>
  <dcterms:modified xsi:type="dcterms:W3CDTF">2014-11-16T02:25:00Z</dcterms:modified>
</cp:coreProperties>
</file>