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D6" w:rsidRPr="00B2662A" w:rsidRDefault="00F94FD6" w:rsidP="00F94FD6">
      <w:pPr>
        <w:pStyle w:val="1"/>
        <w:spacing w:line="276" w:lineRule="auto"/>
        <w:ind w:firstLine="0"/>
        <w:jc w:val="left"/>
        <w:rPr>
          <w:rFonts w:cs="Arial"/>
          <w:i w:val="0"/>
          <w:sz w:val="22"/>
          <w:szCs w:val="22"/>
        </w:rPr>
      </w:pPr>
    </w:p>
    <w:p w:rsidR="00EE7705" w:rsidRPr="00B2662A" w:rsidRDefault="00EE7705" w:rsidP="00C74A68">
      <w:pPr>
        <w:pStyle w:val="1"/>
        <w:spacing w:line="276" w:lineRule="auto"/>
        <w:ind w:left="0" w:firstLine="0"/>
        <w:rPr>
          <w:rFonts w:cs="Arial"/>
          <w:i w:val="0"/>
          <w:sz w:val="22"/>
          <w:szCs w:val="22"/>
        </w:rPr>
      </w:pPr>
    </w:p>
    <w:p w:rsidR="00F94FD6" w:rsidRDefault="00C74A6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TEMA DE INVESTIGACIÓN</w:t>
      </w:r>
    </w:p>
    <w:p w:rsidR="00E12CE6" w:rsidRPr="00B2662A" w:rsidRDefault="00E12CE6" w:rsidP="00E12CE6">
      <w:pPr>
        <w:pStyle w:val="Prrafodelista"/>
        <w:autoSpaceDE w:val="0"/>
        <w:autoSpaceDN w:val="0"/>
        <w:adjustRightInd w:val="0"/>
        <w:jc w:val="both"/>
        <w:rPr>
          <w:rFonts w:ascii="Arial" w:hAnsi="Arial" w:cs="Arial"/>
          <w:b/>
          <w:color w:val="002060"/>
        </w:rPr>
      </w:pPr>
    </w:p>
    <w:p w:rsidR="008E432B" w:rsidRDefault="00F86B3B" w:rsidP="00D33B25">
      <w:pPr>
        <w:pStyle w:val="Prrafodelista"/>
        <w:autoSpaceDE w:val="0"/>
        <w:autoSpaceDN w:val="0"/>
        <w:adjustRightInd w:val="0"/>
        <w:spacing w:after="0" w:line="240" w:lineRule="auto"/>
        <w:jc w:val="both"/>
        <w:rPr>
          <w:rFonts w:ascii="Arial" w:hAnsi="Arial" w:cs="Arial"/>
        </w:rPr>
      </w:pPr>
      <w:r>
        <w:rPr>
          <w:rFonts w:ascii="Arial" w:hAnsi="Arial" w:cs="Arial"/>
        </w:rPr>
        <w:t xml:space="preserve">Falta de </w:t>
      </w:r>
      <w:r w:rsidR="00D33B25">
        <w:rPr>
          <w:rFonts w:ascii="Arial" w:hAnsi="Arial" w:cs="Arial"/>
        </w:rPr>
        <w:t>Implementación del Protocolo de Investigación Ministerial, Policial, y Pericial con Perspectiva de Género para el Delito de Femini</w:t>
      </w:r>
      <w:r>
        <w:rPr>
          <w:rFonts w:ascii="Arial" w:hAnsi="Arial" w:cs="Arial"/>
        </w:rPr>
        <w:t>ci</w:t>
      </w:r>
      <w:r w:rsidR="00D33B25">
        <w:rPr>
          <w:rFonts w:ascii="Arial" w:hAnsi="Arial" w:cs="Arial"/>
        </w:rPr>
        <w:t>dio</w:t>
      </w:r>
      <w:r w:rsidR="004422C6">
        <w:rPr>
          <w:rStyle w:val="Refdenotaalpie"/>
          <w:rFonts w:ascii="Arial" w:hAnsi="Arial" w:cs="Arial"/>
        </w:rPr>
        <w:footnoteReference w:id="1"/>
      </w:r>
      <w:r w:rsidR="00D33B25">
        <w:rPr>
          <w:rFonts w:ascii="Arial" w:hAnsi="Arial" w:cs="Arial"/>
        </w:rPr>
        <w:t xml:space="preserve"> en e</w:t>
      </w:r>
      <w:r w:rsidR="008E432B" w:rsidRPr="00D33B25">
        <w:rPr>
          <w:rFonts w:ascii="Arial" w:hAnsi="Arial" w:cs="Arial"/>
        </w:rPr>
        <w:t xml:space="preserve">l </w:t>
      </w:r>
      <w:r w:rsidR="00B63888" w:rsidRPr="00D33B25">
        <w:rPr>
          <w:rFonts w:ascii="Arial" w:hAnsi="Arial" w:cs="Arial"/>
        </w:rPr>
        <w:t xml:space="preserve">Estado </w:t>
      </w:r>
      <w:r w:rsidR="004E3FB9" w:rsidRPr="00D33B25">
        <w:rPr>
          <w:rFonts w:ascii="Arial" w:hAnsi="Arial" w:cs="Arial"/>
        </w:rPr>
        <w:t>d</w:t>
      </w:r>
      <w:r w:rsidR="00B63888" w:rsidRPr="00D33B25">
        <w:rPr>
          <w:rFonts w:ascii="Arial" w:hAnsi="Arial" w:cs="Arial"/>
        </w:rPr>
        <w:t>e Chiapas</w:t>
      </w:r>
      <w:r w:rsidR="00D33B25">
        <w:rPr>
          <w:rFonts w:ascii="Arial" w:hAnsi="Arial" w:cs="Arial"/>
        </w:rPr>
        <w:t>.</w:t>
      </w:r>
      <w:r w:rsidR="00B63888" w:rsidRPr="00D33B25">
        <w:rPr>
          <w:rFonts w:ascii="Arial" w:hAnsi="Arial" w:cs="Arial"/>
        </w:rPr>
        <w:t xml:space="preserve"> </w:t>
      </w:r>
    </w:p>
    <w:p w:rsidR="00F86B3B" w:rsidRPr="00D33B25" w:rsidRDefault="00F86B3B" w:rsidP="00D33B25">
      <w:pPr>
        <w:pStyle w:val="Prrafodelista"/>
        <w:autoSpaceDE w:val="0"/>
        <w:autoSpaceDN w:val="0"/>
        <w:adjustRightInd w:val="0"/>
        <w:spacing w:after="0" w:line="240" w:lineRule="auto"/>
        <w:jc w:val="both"/>
        <w:rPr>
          <w:rFonts w:ascii="Arial" w:hAnsi="Arial" w:cs="Arial"/>
        </w:rPr>
      </w:pPr>
    </w:p>
    <w:p w:rsidR="008E432B" w:rsidRPr="00B2662A" w:rsidRDefault="008E432B" w:rsidP="008E432B">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TITULO </w:t>
      </w:r>
    </w:p>
    <w:p w:rsidR="00500080" w:rsidRPr="00B2662A" w:rsidRDefault="00500080" w:rsidP="00500080">
      <w:pPr>
        <w:pStyle w:val="Prrafodelista"/>
        <w:jc w:val="both"/>
        <w:rPr>
          <w:rFonts w:ascii="Arial" w:hAnsi="Arial" w:cs="Arial"/>
        </w:rPr>
      </w:pPr>
    </w:p>
    <w:p w:rsidR="00F86B3B" w:rsidRDefault="00E12CE6" w:rsidP="00500080">
      <w:pPr>
        <w:pStyle w:val="Prrafodelista"/>
        <w:jc w:val="both"/>
        <w:rPr>
          <w:rFonts w:ascii="Arial" w:hAnsi="Arial" w:cs="Arial"/>
        </w:rPr>
      </w:pPr>
      <w:r>
        <w:rPr>
          <w:rFonts w:ascii="Arial" w:hAnsi="Arial" w:cs="Arial"/>
        </w:rPr>
        <w:t xml:space="preserve">Repercusiones negativas en la impartición de justicia por la </w:t>
      </w:r>
      <w:r w:rsidR="00F86B3B">
        <w:rPr>
          <w:rFonts w:ascii="Arial" w:hAnsi="Arial" w:cs="Arial"/>
        </w:rPr>
        <w:t>Falta de Implementación del Protocolo de Investigación por parte del personal  Ministerial, Policial, y Pericial con Perspectiva de Género para el Delito de Feminicidio en e</w:t>
      </w:r>
      <w:r w:rsidR="00F86B3B" w:rsidRPr="00D33B25">
        <w:rPr>
          <w:rFonts w:ascii="Arial" w:hAnsi="Arial" w:cs="Arial"/>
        </w:rPr>
        <w:t>l Estado de Chiapa</w:t>
      </w:r>
      <w:r w:rsidR="00F86B3B">
        <w:rPr>
          <w:rFonts w:ascii="Arial" w:hAnsi="Arial" w:cs="Arial"/>
        </w:rPr>
        <w:t>s</w:t>
      </w:r>
      <w:r w:rsidR="008710DB">
        <w:rPr>
          <w:rFonts w:ascii="Arial" w:hAnsi="Arial" w:cs="Arial"/>
        </w:rPr>
        <w:t>: Propuesta de un modelo para su implementación.</w:t>
      </w:r>
    </w:p>
    <w:p w:rsidR="00F86B3B" w:rsidRDefault="00F86B3B" w:rsidP="00500080">
      <w:pPr>
        <w:pStyle w:val="Prrafodelista"/>
        <w:jc w:val="both"/>
        <w:rPr>
          <w:rFonts w:ascii="Arial" w:hAnsi="Arial" w:cs="Arial"/>
        </w:rPr>
      </w:pPr>
    </w:p>
    <w:p w:rsidR="00B92CED" w:rsidRPr="00B2662A" w:rsidRDefault="00B92CED" w:rsidP="00B92CED">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OBJETO DE ESTUDIO</w:t>
      </w:r>
    </w:p>
    <w:p w:rsidR="00AE51D5" w:rsidRPr="00B2662A" w:rsidRDefault="00AE51D5" w:rsidP="00AE51D5">
      <w:pPr>
        <w:pStyle w:val="Prrafodelista"/>
        <w:autoSpaceDE w:val="0"/>
        <w:autoSpaceDN w:val="0"/>
        <w:adjustRightInd w:val="0"/>
        <w:jc w:val="both"/>
        <w:rPr>
          <w:rFonts w:ascii="Arial" w:hAnsi="Arial" w:cs="Arial"/>
          <w:b/>
          <w:color w:val="002060"/>
        </w:rPr>
      </w:pPr>
    </w:p>
    <w:p w:rsidR="008710DB" w:rsidRDefault="00FA0475" w:rsidP="00F3342B">
      <w:pPr>
        <w:pStyle w:val="Prrafodelista"/>
        <w:autoSpaceDE w:val="0"/>
        <w:autoSpaceDN w:val="0"/>
        <w:adjustRightInd w:val="0"/>
        <w:jc w:val="both"/>
        <w:rPr>
          <w:rFonts w:ascii="Arial" w:hAnsi="Arial" w:cs="Arial"/>
        </w:rPr>
      </w:pPr>
      <w:r w:rsidRPr="00B2662A">
        <w:rPr>
          <w:rFonts w:ascii="Arial" w:hAnsi="Arial" w:cs="Arial"/>
        </w:rPr>
        <w:t>La</w:t>
      </w:r>
      <w:r w:rsidR="00E12CE6">
        <w:rPr>
          <w:rFonts w:ascii="Arial" w:hAnsi="Arial" w:cs="Arial"/>
        </w:rPr>
        <w:t xml:space="preserve"> Implementación del Protocolo de Investigación</w:t>
      </w:r>
      <w:r w:rsidR="008710DB">
        <w:rPr>
          <w:rFonts w:ascii="Arial" w:hAnsi="Arial" w:cs="Arial"/>
        </w:rPr>
        <w:t xml:space="preserve"> Ministerial, Policial, y Pericial con Perspectiva de Género para el Delito de Feminicidio en e</w:t>
      </w:r>
      <w:r w:rsidR="008710DB" w:rsidRPr="00D33B25">
        <w:rPr>
          <w:rFonts w:ascii="Arial" w:hAnsi="Arial" w:cs="Arial"/>
        </w:rPr>
        <w:t>l Estado de Chiapas</w:t>
      </w:r>
      <w:r w:rsidR="008710DB">
        <w:rPr>
          <w:rFonts w:ascii="Arial" w:hAnsi="Arial" w:cs="Arial"/>
        </w:rPr>
        <w:t>, no cuenta con los elementos mínimos necesarios para garantizar la de</w:t>
      </w:r>
      <w:r w:rsidR="007B7138">
        <w:rPr>
          <w:rFonts w:ascii="Arial" w:hAnsi="Arial" w:cs="Arial"/>
        </w:rPr>
        <w:t>bida diligencia</w:t>
      </w:r>
      <w:r w:rsidR="008710DB">
        <w:rPr>
          <w:rFonts w:ascii="Arial" w:hAnsi="Arial" w:cs="Arial"/>
        </w:rPr>
        <w:t xml:space="preserve"> en la investigación ya que no establece una coordinación ni relación en las actuaciones </w:t>
      </w:r>
      <w:r w:rsidR="00B32516">
        <w:rPr>
          <w:rFonts w:ascii="Arial" w:hAnsi="Arial" w:cs="Arial"/>
        </w:rPr>
        <w:t>de los encargados de la procuración de justicia siendo estos de carácter Ministerial, Policía E</w:t>
      </w:r>
      <w:r w:rsidR="008710DB">
        <w:rPr>
          <w:rFonts w:ascii="Arial" w:hAnsi="Arial" w:cs="Arial"/>
        </w:rPr>
        <w:t xml:space="preserve">specializada y </w:t>
      </w:r>
      <w:r w:rsidR="00B32516">
        <w:rPr>
          <w:rFonts w:ascii="Arial" w:hAnsi="Arial" w:cs="Arial"/>
        </w:rPr>
        <w:t>P</w:t>
      </w:r>
      <w:r w:rsidR="008710DB">
        <w:rPr>
          <w:rFonts w:ascii="Arial" w:hAnsi="Arial" w:cs="Arial"/>
        </w:rPr>
        <w:t>eritos.</w:t>
      </w:r>
    </w:p>
    <w:p w:rsidR="008710DB" w:rsidRDefault="008710DB" w:rsidP="00F3342B">
      <w:pPr>
        <w:pStyle w:val="Prrafodelista"/>
        <w:autoSpaceDE w:val="0"/>
        <w:autoSpaceDN w:val="0"/>
        <w:adjustRightInd w:val="0"/>
        <w:jc w:val="both"/>
        <w:rPr>
          <w:rFonts w:ascii="Arial" w:hAnsi="Arial" w:cs="Arial"/>
        </w:rPr>
      </w:pPr>
    </w:p>
    <w:p w:rsidR="008E432B" w:rsidRPr="00B2662A" w:rsidRDefault="008710DB" w:rsidP="008710DB">
      <w:pPr>
        <w:pStyle w:val="Prrafodelista"/>
        <w:autoSpaceDE w:val="0"/>
        <w:autoSpaceDN w:val="0"/>
        <w:adjustRightInd w:val="0"/>
        <w:jc w:val="both"/>
        <w:rPr>
          <w:rFonts w:ascii="Arial" w:hAnsi="Arial" w:cs="Arial"/>
          <w:i/>
        </w:rPr>
      </w:pPr>
      <w:r>
        <w:rPr>
          <w:rFonts w:ascii="Arial" w:hAnsi="Arial" w:cs="Arial"/>
        </w:rPr>
        <w:t xml:space="preserve"> </w:t>
      </w:r>
      <w:r w:rsidR="00FA0475" w:rsidRPr="00B2662A">
        <w:rPr>
          <w:rFonts w:ascii="Arial" w:hAnsi="Arial" w:cs="Arial"/>
        </w:rPr>
        <w:t xml:space="preserve"> </w:t>
      </w:r>
    </w:p>
    <w:p w:rsidR="00744858" w:rsidRPr="00B2662A" w:rsidRDefault="00744858" w:rsidP="00744858">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OBJETIVOS</w:t>
      </w:r>
      <w:r w:rsidR="00623659" w:rsidRPr="00B2662A">
        <w:rPr>
          <w:rFonts w:ascii="Arial" w:hAnsi="Arial" w:cs="Arial"/>
          <w:b/>
          <w:color w:val="002060"/>
        </w:rPr>
        <w:t xml:space="preserve"> DE LA INVESTIGACIÓN</w:t>
      </w:r>
    </w:p>
    <w:p w:rsidR="00744858" w:rsidRPr="00B2662A" w:rsidRDefault="00744858" w:rsidP="00744858">
      <w:pPr>
        <w:pStyle w:val="Sinespaciado"/>
        <w:rPr>
          <w:rFonts w:ascii="Arial" w:hAnsi="Arial" w:cs="Arial"/>
          <w:color w:val="002060"/>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 xml:space="preserve">Objetivo </w:t>
      </w:r>
      <w:r w:rsidR="00623659" w:rsidRPr="00B2662A">
        <w:rPr>
          <w:rFonts w:ascii="Arial" w:hAnsi="Arial" w:cs="Arial"/>
          <w:b/>
          <w:color w:val="002060"/>
        </w:rPr>
        <w:t>General</w:t>
      </w:r>
    </w:p>
    <w:p w:rsidR="006B7132" w:rsidRDefault="006B7132" w:rsidP="006B7132">
      <w:pPr>
        <w:pStyle w:val="Prrafodelista"/>
        <w:autoSpaceDE w:val="0"/>
        <w:autoSpaceDN w:val="0"/>
        <w:adjustRightInd w:val="0"/>
        <w:ind w:left="1288"/>
        <w:jc w:val="both"/>
        <w:rPr>
          <w:rFonts w:ascii="Arial" w:hAnsi="Arial" w:cs="Arial"/>
        </w:rPr>
      </w:pPr>
      <w:r w:rsidRPr="00B2662A">
        <w:rPr>
          <w:rFonts w:ascii="Arial" w:hAnsi="Arial" w:cs="Arial"/>
        </w:rPr>
        <w:t>Proponer un modelo</w:t>
      </w:r>
      <w:r w:rsidR="00B021FE" w:rsidRPr="00B2662A">
        <w:rPr>
          <w:rFonts w:ascii="Arial" w:hAnsi="Arial" w:cs="Arial"/>
        </w:rPr>
        <w:t xml:space="preserve"> EFICIENTE</w:t>
      </w:r>
      <w:r w:rsidRPr="00B2662A">
        <w:rPr>
          <w:rFonts w:ascii="Arial" w:hAnsi="Arial" w:cs="Arial"/>
        </w:rPr>
        <w:t xml:space="preserve"> de </w:t>
      </w:r>
      <w:r w:rsidR="008710DB">
        <w:rPr>
          <w:rFonts w:ascii="Arial" w:hAnsi="Arial" w:cs="Arial"/>
        </w:rPr>
        <w:t>Implementación del Protocolo de Investigación Ministerial, Policial, y Pericial con Perspectiva de Género para el Delito de Feminicidio</w:t>
      </w:r>
      <w:r w:rsidR="007B7138">
        <w:rPr>
          <w:rFonts w:ascii="Arial" w:hAnsi="Arial" w:cs="Arial"/>
        </w:rPr>
        <w:t xml:space="preserve"> con la profesionalización de los Servidores Públicos de la Procuración de Justicia del Estado de Chiapas lo cual permitirá poder establecer un trabajo coordinado para así eficientar las acciones y lograr reducir los casos pendientes de investigación referente a Feminicidio.</w:t>
      </w:r>
    </w:p>
    <w:p w:rsidR="00B32516" w:rsidRDefault="00B32516" w:rsidP="006B7132">
      <w:pPr>
        <w:pStyle w:val="Prrafodelista"/>
        <w:autoSpaceDE w:val="0"/>
        <w:autoSpaceDN w:val="0"/>
        <w:adjustRightInd w:val="0"/>
        <w:ind w:left="1288"/>
        <w:jc w:val="both"/>
        <w:rPr>
          <w:rFonts w:ascii="Arial" w:hAnsi="Arial" w:cs="Arial"/>
        </w:rPr>
      </w:pPr>
    </w:p>
    <w:p w:rsidR="00B32516" w:rsidRDefault="00B32516" w:rsidP="006B7132">
      <w:pPr>
        <w:pStyle w:val="Prrafodelista"/>
        <w:autoSpaceDE w:val="0"/>
        <w:autoSpaceDN w:val="0"/>
        <w:adjustRightInd w:val="0"/>
        <w:ind w:left="1288"/>
        <w:jc w:val="both"/>
        <w:rPr>
          <w:rFonts w:ascii="Arial" w:hAnsi="Arial" w:cs="Arial"/>
        </w:rPr>
      </w:pPr>
    </w:p>
    <w:p w:rsidR="00B32516" w:rsidRDefault="00B32516" w:rsidP="006B7132">
      <w:pPr>
        <w:pStyle w:val="Prrafodelista"/>
        <w:autoSpaceDE w:val="0"/>
        <w:autoSpaceDN w:val="0"/>
        <w:adjustRightInd w:val="0"/>
        <w:ind w:left="1288"/>
        <w:jc w:val="both"/>
        <w:rPr>
          <w:rFonts w:ascii="Arial" w:hAnsi="Arial" w:cs="Arial"/>
        </w:rPr>
      </w:pPr>
    </w:p>
    <w:p w:rsidR="00B32516" w:rsidRPr="00B2662A" w:rsidRDefault="00B32516" w:rsidP="006B7132">
      <w:pPr>
        <w:pStyle w:val="Prrafodelista"/>
        <w:autoSpaceDE w:val="0"/>
        <w:autoSpaceDN w:val="0"/>
        <w:adjustRightInd w:val="0"/>
        <w:ind w:left="1288"/>
        <w:jc w:val="both"/>
        <w:rPr>
          <w:rFonts w:ascii="Arial" w:hAnsi="Arial" w:cs="Arial"/>
        </w:rPr>
      </w:pPr>
    </w:p>
    <w:p w:rsidR="006B7132" w:rsidRPr="00B2662A" w:rsidRDefault="006B7132" w:rsidP="006B7132">
      <w:pPr>
        <w:pStyle w:val="Prrafodelista"/>
        <w:autoSpaceDE w:val="0"/>
        <w:autoSpaceDN w:val="0"/>
        <w:adjustRightInd w:val="0"/>
        <w:ind w:left="1288"/>
        <w:jc w:val="both"/>
        <w:rPr>
          <w:rFonts w:ascii="Arial" w:hAnsi="Arial" w:cs="Arial"/>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Objetivos Particulares</w:t>
      </w:r>
    </w:p>
    <w:p w:rsidR="00596EA5" w:rsidRPr="00B2662A" w:rsidRDefault="00596EA5" w:rsidP="00596EA5">
      <w:pPr>
        <w:pStyle w:val="Prrafodelista"/>
        <w:autoSpaceDE w:val="0"/>
        <w:autoSpaceDN w:val="0"/>
        <w:adjustRightInd w:val="0"/>
        <w:ind w:left="765"/>
        <w:jc w:val="both"/>
        <w:rPr>
          <w:rFonts w:ascii="Arial" w:hAnsi="Arial" w:cs="Arial"/>
          <w:b/>
          <w:color w:val="002060"/>
        </w:rPr>
      </w:pPr>
    </w:p>
    <w:p w:rsidR="00557675" w:rsidRPr="007B7138" w:rsidRDefault="00875637" w:rsidP="00557675">
      <w:pPr>
        <w:pStyle w:val="Prrafodelista"/>
        <w:numPr>
          <w:ilvl w:val="2"/>
          <w:numId w:val="4"/>
        </w:numPr>
        <w:autoSpaceDE w:val="0"/>
        <w:autoSpaceDN w:val="0"/>
        <w:adjustRightInd w:val="0"/>
        <w:jc w:val="both"/>
        <w:rPr>
          <w:rFonts w:ascii="Arial" w:hAnsi="Arial" w:cs="Arial"/>
        </w:rPr>
      </w:pPr>
      <w:r w:rsidRPr="007B7138">
        <w:rPr>
          <w:rFonts w:ascii="Arial" w:hAnsi="Arial" w:cs="Arial"/>
        </w:rPr>
        <w:t xml:space="preserve">Analizar </w:t>
      </w:r>
      <w:r w:rsidR="000053E3">
        <w:rPr>
          <w:rFonts w:ascii="Arial" w:hAnsi="Arial" w:cs="Arial"/>
        </w:rPr>
        <w:t>el Protocolo actual de Investigación Ministerial, Policial, y Pericial con Perspectiva de Género para el Delito de Feminicidio</w:t>
      </w:r>
      <w:r w:rsidR="000053E3" w:rsidRPr="007B7138">
        <w:rPr>
          <w:rFonts w:ascii="Arial" w:hAnsi="Arial" w:cs="Arial"/>
        </w:rPr>
        <w:t xml:space="preserve"> </w:t>
      </w:r>
      <w:r w:rsidR="000053E3">
        <w:rPr>
          <w:rFonts w:ascii="Arial" w:hAnsi="Arial" w:cs="Arial"/>
        </w:rPr>
        <w:t>en el Estado de Chiapas</w:t>
      </w:r>
      <w:r w:rsidRPr="007B7138">
        <w:rPr>
          <w:rFonts w:ascii="Arial" w:hAnsi="Arial" w:cs="Arial"/>
        </w:rPr>
        <w:t>.</w:t>
      </w:r>
      <w:r w:rsidR="00744858" w:rsidRPr="007B7138">
        <w:rPr>
          <w:rFonts w:ascii="Arial" w:hAnsi="Arial" w:cs="Arial"/>
        </w:rPr>
        <w:t xml:space="preserve">  </w:t>
      </w:r>
    </w:p>
    <w:p w:rsidR="00557675" w:rsidRPr="00B2662A" w:rsidRDefault="00557675" w:rsidP="00557675">
      <w:pPr>
        <w:pStyle w:val="Prrafodelista"/>
        <w:ind w:left="1440"/>
        <w:rPr>
          <w:rFonts w:ascii="Arial" w:hAnsi="Arial" w:cs="Arial"/>
        </w:rPr>
      </w:pPr>
    </w:p>
    <w:p w:rsidR="00AE51D5" w:rsidRPr="00B2662A" w:rsidRDefault="00AE51D5" w:rsidP="00AE51D5">
      <w:pPr>
        <w:pStyle w:val="Prrafodelista"/>
        <w:numPr>
          <w:ilvl w:val="2"/>
          <w:numId w:val="4"/>
        </w:numPr>
        <w:autoSpaceDE w:val="0"/>
        <w:autoSpaceDN w:val="0"/>
        <w:adjustRightInd w:val="0"/>
        <w:jc w:val="both"/>
        <w:rPr>
          <w:rFonts w:ascii="Arial" w:hAnsi="Arial" w:cs="Arial"/>
        </w:rPr>
      </w:pPr>
      <w:r w:rsidRPr="000053E3">
        <w:rPr>
          <w:rFonts w:ascii="Arial" w:hAnsi="Arial" w:cs="Arial"/>
        </w:rPr>
        <w:t>Analizar las  variables que intervienen en el proceso de</w:t>
      </w:r>
      <w:r w:rsidR="000053E3" w:rsidRPr="000053E3">
        <w:rPr>
          <w:rFonts w:ascii="Arial" w:hAnsi="Arial" w:cs="Arial"/>
        </w:rPr>
        <w:t xml:space="preserve"> coordinación entre las diferentes autoridades Ministeriales,</w:t>
      </w:r>
      <w:r w:rsidR="000053E3">
        <w:rPr>
          <w:rFonts w:ascii="Arial" w:hAnsi="Arial" w:cs="Arial"/>
        </w:rPr>
        <w:t xml:space="preserve"> </w:t>
      </w:r>
      <w:r w:rsidR="000053E3" w:rsidRPr="000053E3">
        <w:rPr>
          <w:rFonts w:ascii="Arial" w:hAnsi="Arial" w:cs="Arial"/>
        </w:rPr>
        <w:t xml:space="preserve">Policiales y Periciales </w:t>
      </w:r>
      <w:r w:rsidRPr="000053E3">
        <w:rPr>
          <w:rFonts w:ascii="Arial" w:hAnsi="Arial" w:cs="Arial"/>
        </w:rPr>
        <w:t xml:space="preserve"> </w:t>
      </w:r>
      <w:r w:rsidR="000053E3">
        <w:rPr>
          <w:rFonts w:ascii="Arial" w:hAnsi="Arial" w:cs="Arial"/>
        </w:rPr>
        <w:t>para garantizar la debida diligencia en la investigación etiquetados como Feminicidio</w:t>
      </w:r>
      <w:r w:rsidRPr="00B2662A">
        <w:rPr>
          <w:rFonts w:ascii="Arial" w:hAnsi="Arial" w:cs="Arial"/>
        </w:rPr>
        <w:t>.</w:t>
      </w:r>
    </w:p>
    <w:p w:rsidR="00AE51D5" w:rsidRPr="00B2662A" w:rsidRDefault="00AE51D5" w:rsidP="00AE51D5">
      <w:pPr>
        <w:pStyle w:val="Prrafodelista"/>
        <w:rPr>
          <w:rFonts w:ascii="Arial" w:hAnsi="Arial" w:cs="Arial"/>
        </w:rPr>
      </w:pPr>
    </w:p>
    <w:p w:rsidR="00B2662A" w:rsidRPr="00B2662A" w:rsidRDefault="00B2662A" w:rsidP="002D4E16">
      <w:pPr>
        <w:pStyle w:val="Prrafodelista"/>
        <w:ind w:left="1428"/>
        <w:jc w:val="both"/>
        <w:rPr>
          <w:rFonts w:ascii="Arial" w:hAnsi="Arial" w:cs="Arial"/>
          <w:b/>
        </w:rPr>
      </w:pPr>
    </w:p>
    <w:p w:rsidR="002D4E16" w:rsidRDefault="002D4E16" w:rsidP="002D4E16">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PROBLEMA DE LA INVESTIGACIÓN</w:t>
      </w:r>
    </w:p>
    <w:p w:rsidR="006E62E0" w:rsidRPr="00B2662A" w:rsidRDefault="006E62E0" w:rsidP="006E62E0">
      <w:pPr>
        <w:pStyle w:val="Prrafodelista"/>
        <w:autoSpaceDE w:val="0"/>
        <w:autoSpaceDN w:val="0"/>
        <w:adjustRightInd w:val="0"/>
        <w:jc w:val="both"/>
        <w:rPr>
          <w:rFonts w:ascii="Arial" w:hAnsi="Arial" w:cs="Arial"/>
          <w:b/>
          <w:color w:val="002060"/>
        </w:rPr>
      </w:pPr>
    </w:p>
    <w:p w:rsidR="00CF16DA" w:rsidRPr="001C20C8" w:rsidRDefault="006E62E0" w:rsidP="00432E91">
      <w:pPr>
        <w:spacing w:line="360" w:lineRule="auto"/>
        <w:ind w:left="708"/>
        <w:jc w:val="both"/>
        <w:rPr>
          <w:rFonts w:ascii="Arial" w:hAnsi="Arial" w:cs="Arial"/>
          <w:i/>
        </w:rPr>
      </w:pPr>
      <w:r>
        <w:rPr>
          <w:rFonts w:ascii="Arial" w:hAnsi="Arial" w:cs="Arial"/>
        </w:rPr>
        <w:t xml:space="preserve">El Feminicidio se encuentra etiquetado en el código penal del estado de Chiapas en el </w:t>
      </w:r>
      <w:r w:rsidR="00A05803" w:rsidRPr="001C20C8">
        <w:rPr>
          <w:rFonts w:ascii="Arial" w:hAnsi="Arial" w:cs="Arial"/>
          <w:b/>
        </w:rPr>
        <w:t>Artículo</w:t>
      </w:r>
      <w:r w:rsidRPr="001C20C8">
        <w:rPr>
          <w:rFonts w:ascii="Arial" w:hAnsi="Arial" w:cs="Arial"/>
          <w:b/>
        </w:rPr>
        <w:t xml:space="preserve"> </w:t>
      </w:r>
      <w:r w:rsidR="00A05803" w:rsidRPr="001C20C8">
        <w:rPr>
          <w:rFonts w:ascii="Arial" w:hAnsi="Arial" w:cs="Arial"/>
          <w:b/>
        </w:rPr>
        <w:t>164 Bis</w:t>
      </w:r>
      <w:r w:rsidR="00A05803">
        <w:rPr>
          <w:rFonts w:ascii="Arial" w:hAnsi="Arial" w:cs="Arial"/>
        </w:rPr>
        <w:t xml:space="preserve">: </w:t>
      </w:r>
      <w:r w:rsidR="00A05803" w:rsidRPr="001C20C8">
        <w:rPr>
          <w:rFonts w:ascii="Arial" w:hAnsi="Arial" w:cs="Arial"/>
          <w:i/>
        </w:rPr>
        <w:t>Comete el delito de feminicidio y se sancionará con prisión de veinticinco a sesenta años, a quien por razones de género prive de la vida a una mujer</w:t>
      </w:r>
      <w:r w:rsidR="00CF16DA" w:rsidRPr="001C20C8">
        <w:rPr>
          <w:rFonts w:ascii="Arial" w:hAnsi="Arial" w:cs="Arial"/>
          <w:i/>
        </w:rPr>
        <w:t xml:space="preserve">. </w:t>
      </w:r>
    </w:p>
    <w:p w:rsidR="006E62E0" w:rsidRDefault="00CF16DA" w:rsidP="00432E91">
      <w:pPr>
        <w:spacing w:line="360" w:lineRule="auto"/>
        <w:ind w:left="708"/>
        <w:jc w:val="both"/>
        <w:rPr>
          <w:rFonts w:ascii="Arial" w:hAnsi="Arial" w:cs="Arial"/>
        </w:rPr>
      </w:pPr>
      <w:r>
        <w:rPr>
          <w:rFonts w:ascii="Arial" w:hAnsi="Arial" w:cs="Arial"/>
        </w:rPr>
        <w:t>La problemática actual en el estado de Chiapas es que el personal que se dedica a la procuración de justicia no cuenta con los elementos mínimo</w:t>
      </w:r>
      <w:r w:rsidR="00C520F3">
        <w:rPr>
          <w:rFonts w:ascii="Arial" w:hAnsi="Arial" w:cs="Arial"/>
        </w:rPr>
        <w:t>s</w:t>
      </w:r>
      <w:r>
        <w:rPr>
          <w:rFonts w:ascii="Arial" w:hAnsi="Arial" w:cs="Arial"/>
        </w:rPr>
        <w:t xml:space="preserve"> necesarios para garantizar la debida diligencia en el proceso de investigación ya que su actuar no es apegado al protocolo establecido por la Procuraduría General de la Republica, la Subprocuraduría de Derechos Humanos, Prevención del Delito y Servicios a la Comunidad, y la Fiscalía Especial para los Delitos de Violencia contra las Mujeres y Trata de Personas. </w:t>
      </w:r>
    </w:p>
    <w:p w:rsidR="00F94FD6" w:rsidRPr="00B2662A" w:rsidRDefault="00B530F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PLANTEAMIENTO DEL </w:t>
      </w:r>
      <w:r w:rsidR="00C74A68" w:rsidRPr="00B2662A">
        <w:rPr>
          <w:rFonts w:ascii="Arial" w:hAnsi="Arial" w:cs="Arial"/>
          <w:b/>
          <w:color w:val="002060"/>
        </w:rPr>
        <w:t>PROBLEMA</w:t>
      </w:r>
    </w:p>
    <w:p w:rsidR="00FE536D" w:rsidRDefault="00FE536D" w:rsidP="00FE536D">
      <w:pPr>
        <w:pStyle w:val="Prrafodelista"/>
        <w:spacing w:line="360" w:lineRule="auto"/>
        <w:jc w:val="both"/>
        <w:rPr>
          <w:rFonts w:ascii="Arial" w:hAnsi="Arial" w:cs="Arial"/>
        </w:rPr>
      </w:pPr>
    </w:p>
    <w:p w:rsidR="002D4D4B" w:rsidRDefault="002D4D4B" w:rsidP="002D4D4B">
      <w:pPr>
        <w:pStyle w:val="Prrafodelista"/>
        <w:spacing w:line="360" w:lineRule="auto"/>
        <w:jc w:val="both"/>
        <w:rPr>
          <w:rFonts w:ascii="Arial" w:hAnsi="Arial" w:cs="Arial"/>
          <w:color w:val="000000"/>
          <w:shd w:val="clear" w:color="auto" w:fill="FFFFFF"/>
        </w:rPr>
      </w:pPr>
      <w:r>
        <w:rPr>
          <w:rFonts w:ascii="Arial" w:hAnsi="Arial" w:cs="Arial"/>
        </w:rPr>
        <w:t xml:space="preserve">En el Estado de Chiapas el 65 % </w:t>
      </w:r>
      <w:r>
        <w:rPr>
          <w:rFonts w:ascii="Arial" w:hAnsi="Arial" w:cs="Arial"/>
          <w:color w:val="000000"/>
          <w:shd w:val="clear" w:color="auto" w:fill="FFFFFF"/>
        </w:rPr>
        <w:t>de las 221 muertes violentas de mujeres ocurridas en el periodo comprendido entre el 2012 al 2014, han sido etiquetados como  feminicidios.</w:t>
      </w:r>
    </w:p>
    <w:p w:rsidR="00802CB9" w:rsidRDefault="002D4D4B" w:rsidP="00F966A1">
      <w:pPr>
        <w:pStyle w:val="Prrafodelista"/>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Se sabe que el </w:t>
      </w:r>
      <w:r w:rsidRPr="002D4D4B">
        <w:rPr>
          <w:rFonts w:ascii="Arial" w:hAnsi="Arial" w:cs="Arial"/>
          <w:color w:val="000000"/>
          <w:shd w:val="clear" w:color="auto" w:fill="FFFFFF"/>
        </w:rPr>
        <w:t>sistema jurídico del estado de Chiapas es responsable en acción, omisión y aquiescencia al no garantizar el acceso a la justicia hacia las víctimas.</w:t>
      </w:r>
      <w:r w:rsidRPr="002D4D4B">
        <w:rPr>
          <w:rFonts w:ascii="Arial" w:hAnsi="Arial" w:cs="Arial"/>
          <w:color w:val="000000"/>
        </w:rPr>
        <w:br/>
      </w:r>
      <w:r w:rsidRPr="002D4D4B">
        <w:rPr>
          <w:rFonts w:ascii="Arial" w:hAnsi="Arial" w:cs="Arial"/>
          <w:color w:val="000000"/>
          <w:shd w:val="clear" w:color="auto" w:fill="FFFFFF"/>
        </w:rPr>
        <w:t xml:space="preserve">Tomando en consideración los compromisos adquiridos por el Estado mexicano, ante la firma y ratificación de diversos Tratados Internacionales tales como la </w:t>
      </w:r>
    </w:p>
    <w:p w:rsidR="00802CB9" w:rsidRDefault="00802CB9" w:rsidP="00F966A1">
      <w:pPr>
        <w:pStyle w:val="Prrafodelista"/>
        <w:spacing w:line="360" w:lineRule="auto"/>
        <w:jc w:val="both"/>
        <w:rPr>
          <w:rFonts w:ascii="Arial" w:hAnsi="Arial" w:cs="Arial"/>
          <w:color w:val="000000"/>
          <w:shd w:val="clear" w:color="auto" w:fill="FFFFFF"/>
        </w:rPr>
      </w:pPr>
    </w:p>
    <w:p w:rsidR="00802CB9" w:rsidRDefault="00802CB9" w:rsidP="00F966A1">
      <w:pPr>
        <w:pStyle w:val="Prrafodelista"/>
        <w:spacing w:line="360" w:lineRule="auto"/>
        <w:jc w:val="both"/>
        <w:rPr>
          <w:rFonts w:ascii="Arial" w:hAnsi="Arial" w:cs="Arial"/>
          <w:color w:val="000000"/>
          <w:shd w:val="clear" w:color="auto" w:fill="FFFFFF"/>
        </w:rPr>
      </w:pPr>
    </w:p>
    <w:p w:rsidR="00F966A1" w:rsidRDefault="002D4D4B" w:rsidP="00F966A1">
      <w:pPr>
        <w:pStyle w:val="Prrafodelista"/>
        <w:spacing w:line="360" w:lineRule="auto"/>
        <w:jc w:val="both"/>
        <w:rPr>
          <w:rFonts w:ascii="Arial" w:hAnsi="Arial" w:cs="Arial"/>
          <w:color w:val="000000"/>
          <w:shd w:val="clear" w:color="auto" w:fill="FFFFFF"/>
        </w:rPr>
      </w:pPr>
      <w:r w:rsidRPr="002D4D4B">
        <w:rPr>
          <w:rFonts w:ascii="Arial" w:hAnsi="Arial" w:cs="Arial"/>
          <w:color w:val="000000"/>
          <w:shd w:val="clear" w:color="auto" w:fill="FFFFFF"/>
        </w:rPr>
        <w:t>Convención Interamericana para Prevenir, Sancionar y Erradicar la Violencia contra la Mujer (Belem Do Pará)</w:t>
      </w:r>
      <w:r w:rsidR="00E5199E">
        <w:rPr>
          <w:rStyle w:val="Refdenotaalpie"/>
          <w:rFonts w:ascii="Arial" w:hAnsi="Arial" w:cs="Arial"/>
          <w:color w:val="000000"/>
          <w:shd w:val="clear" w:color="auto" w:fill="FFFFFF"/>
        </w:rPr>
        <w:footnoteReference w:id="2"/>
      </w:r>
      <w:r w:rsidRPr="002D4D4B">
        <w:rPr>
          <w:rFonts w:ascii="Arial" w:hAnsi="Arial" w:cs="Arial"/>
          <w:color w:val="000000"/>
          <w:shd w:val="clear" w:color="auto" w:fill="FFFFFF"/>
        </w:rPr>
        <w:t xml:space="preserve"> en cuyo preámbulo se afirma que la violencia contra la mujer constituye una violación de los derechos humanos y de las libertades fundamentales; así como la Declaración sobre la Eliminación de la Violencia Contra Mujer que establece la prevención, </w:t>
      </w:r>
      <w:r>
        <w:rPr>
          <w:rFonts w:ascii="Arial" w:hAnsi="Arial" w:cs="Arial"/>
          <w:color w:val="000000"/>
          <w:shd w:val="clear" w:color="auto" w:fill="FFFFFF"/>
        </w:rPr>
        <w:t xml:space="preserve">investigación y castigo de </w:t>
      </w:r>
      <w:r w:rsidRPr="002D4D4B">
        <w:rPr>
          <w:rFonts w:ascii="Arial" w:hAnsi="Arial" w:cs="Arial"/>
          <w:color w:val="000000"/>
          <w:shd w:val="clear" w:color="auto" w:fill="FFFFFF"/>
        </w:rPr>
        <w:t>todo acto de violencia contra la mujer</w:t>
      </w:r>
      <w:r>
        <w:rPr>
          <w:rFonts w:ascii="Arial" w:hAnsi="Arial" w:cs="Arial"/>
          <w:color w:val="000000"/>
          <w:shd w:val="clear" w:color="auto" w:fill="FFFFFF"/>
        </w:rPr>
        <w:t xml:space="preserve">. </w:t>
      </w:r>
    </w:p>
    <w:p w:rsidR="00F966A1" w:rsidRDefault="002D4D4B" w:rsidP="00E5199E">
      <w:pPr>
        <w:pStyle w:val="Prrafodelista"/>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En México </w:t>
      </w:r>
      <w:r w:rsidR="00F966A1">
        <w:rPr>
          <w:rFonts w:ascii="Arial" w:hAnsi="Arial" w:cs="Arial"/>
          <w:color w:val="000000"/>
          <w:shd w:val="clear" w:color="auto" w:fill="FFFFFF"/>
        </w:rPr>
        <w:t xml:space="preserve"> l</w:t>
      </w:r>
      <w:r w:rsidR="00F966A1" w:rsidRPr="00F966A1">
        <w:rPr>
          <w:rFonts w:ascii="Arial" w:hAnsi="Arial" w:cs="Arial"/>
          <w:color w:val="000000"/>
          <w:shd w:val="clear" w:color="auto" w:fill="FFFFFF"/>
        </w:rPr>
        <w:t>a violencia contra las niñas y mujeres es la máxima expresión de la desigualdad y</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 xml:space="preserve">discriminación; </w:t>
      </w:r>
      <w:r w:rsidR="00F966A1">
        <w:rPr>
          <w:rFonts w:ascii="Arial" w:hAnsi="Arial" w:cs="Arial"/>
          <w:color w:val="000000"/>
          <w:shd w:val="clear" w:color="auto" w:fill="FFFFFF"/>
        </w:rPr>
        <w:t>a nivel mundial</w:t>
      </w:r>
      <w:r w:rsidR="00F966A1" w:rsidRPr="00F966A1">
        <w:rPr>
          <w:rFonts w:ascii="Arial" w:hAnsi="Arial" w:cs="Arial"/>
          <w:color w:val="000000"/>
          <w:shd w:val="clear" w:color="auto" w:fill="FFFFFF"/>
        </w:rPr>
        <w:t>, los principales factores determinantes</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de la violencia de género son las condiciones estructurales inequitativas en donde se</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desarrollan las relaciones sociales, familiares y culturales desiguales entre hombres y mujeres;</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esta violencia tiene graves repercusiones en la salud, la libertad, la seguridad, el patrimonio y</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la vida de las niñas y mujeres, por lo que constituyen serias violaciones a sus derechos</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humanos que, además, merman el avance del desarrollo de los países y compromete la</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responsabilidad internacional de los gobiernos cuando no garantizan para las mujeres el</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acceso a la justicia.</w:t>
      </w:r>
      <w:r w:rsidR="00F966A1">
        <w:rPr>
          <w:rFonts w:ascii="Arial" w:hAnsi="Arial" w:cs="Arial"/>
          <w:color w:val="000000"/>
          <w:shd w:val="clear" w:color="auto" w:fill="FFFFFF"/>
        </w:rPr>
        <w:t xml:space="preserve"> En México se ha </w:t>
      </w:r>
      <w:r w:rsidR="00F966A1" w:rsidRPr="00F966A1">
        <w:rPr>
          <w:rFonts w:ascii="Arial" w:hAnsi="Arial" w:cs="Arial"/>
          <w:color w:val="000000"/>
          <w:shd w:val="clear" w:color="auto" w:fill="FFFFFF"/>
        </w:rPr>
        <w:t>impulsado una</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t</w:t>
      </w:r>
      <w:r w:rsidR="00F966A1">
        <w:rPr>
          <w:rFonts w:ascii="Arial" w:hAnsi="Arial" w:cs="Arial"/>
          <w:color w:val="000000"/>
          <w:shd w:val="clear" w:color="auto" w:fill="FFFFFF"/>
        </w:rPr>
        <w:t>rascendente transformación del aspect</w:t>
      </w:r>
      <w:r w:rsidR="00F966A1" w:rsidRPr="00F966A1">
        <w:rPr>
          <w:rFonts w:ascii="Arial" w:hAnsi="Arial" w:cs="Arial"/>
          <w:color w:val="000000"/>
          <w:shd w:val="clear" w:color="auto" w:fill="FFFFFF"/>
        </w:rPr>
        <w:t>o de protección de los derechos humanos, al ampliar</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el tradicional arquetipo constitucional, adicionando los parámetros vinculantes del derecho</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internacional de los derechos humanos, se identificaron los criterios de interpretación y se</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reformularon las obligaciones de las y los operadores jurídicos; a partir de la reforma de junio</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de 2011</w:t>
      </w:r>
      <w:r w:rsidR="00E5199E">
        <w:rPr>
          <w:rStyle w:val="Refdenotaalpie"/>
          <w:rFonts w:ascii="Arial" w:hAnsi="Arial" w:cs="Arial"/>
          <w:color w:val="000000"/>
          <w:shd w:val="clear" w:color="auto" w:fill="FFFFFF"/>
        </w:rPr>
        <w:footnoteReference w:id="3"/>
      </w:r>
      <w:r w:rsidR="00F966A1" w:rsidRPr="00F966A1">
        <w:rPr>
          <w:rFonts w:ascii="Arial" w:hAnsi="Arial" w:cs="Arial"/>
          <w:color w:val="000000"/>
          <w:shd w:val="clear" w:color="auto" w:fill="FFFFFF"/>
        </w:rPr>
        <w:t>, es un mandato constitucional que las autoridades en el ámbito de sus competencias</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tienen obligación de promover, respetar, proteger y garantizar los derechos humanos de</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conformidad con los principios de universalidad, interdependencia, indivisibilidad y</w:t>
      </w:r>
      <w:r w:rsidR="00F966A1">
        <w:rPr>
          <w:rFonts w:ascii="Arial" w:hAnsi="Arial" w:cs="Arial"/>
          <w:color w:val="000000"/>
          <w:shd w:val="clear" w:color="auto" w:fill="FFFFFF"/>
        </w:rPr>
        <w:t xml:space="preserve"> </w:t>
      </w:r>
      <w:r w:rsidR="00F966A1" w:rsidRPr="00F966A1">
        <w:rPr>
          <w:rFonts w:ascii="Arial" w:hAnsi="Arial" w:cs="Arial"/>
          <w:color w:val="000000"/>
          <w:shd w:val="clear" w:color="auto" w:fill="FFFFFF"/>
        </w:rPr>
        <w:t>progresividad.</w:t>
      </w:r>
      <w:r w:rsidR="00E5199E">
        <w:rPr>
          <w:rFonts w:ascii="Arial" w:hAnsi="Arial" w:cs="Arial"/>
          <w:color w:val="000000"/>
          <w:shd w:val="clear" w:color="auto" w:fill="FFFFFF"/>
        </w:rPr>
        <w:t xml:space="preserve"> </w:t>
      </w:r>
      <w:r w:rsidR="00F966A1" w:rsidRPr="00F966A1">
        <w:rPr>
          <w:rFonts w:ascii="Arial" w:hAnsi="Arial" w:cs="Arial"/>
          <w:color w:val="000000"/>
          <w:shd w:val="clear" w:color="auto" w:fill="FFFFFF"/>
        </w:rPr>
        <w:t>Esta reforma constitucional ha redimensionado el concepto de las obligaciones de las</w:t>
      </w:r>
      <w:r w:rsidR="00E5199E">
        <w:rPr>
          <w:rFonts w:ascii="Arial" w:hAnsi="Arial" w:cs="Arial"/>
          <w:color w:val="000000"/>
          <w:shd w:val="clear" w:color="auto" w:fill="FFFFFF"/>
        </w:rPr>
        <w:t xml:space="preserve"> </w:t>
      </w:r>
      <w:r w:rsidR="00F966A1" w:rsidRPr="00F966A1">
        <w:rPr>
          <w:rFonts w:ascii="Arial" w:hAnsi="Arial" w:cs="Arial"/>
          <w:color w:val="000000"/>
          <w:shd w:val="clear" w:color="auto" w:fill="FFFFFF"/>
        </w:rPr>
        <w:t>autoridades, quienes de conformidad con el ámbito de sus actuaciones tienen como</w:t>
      </w:r>
      <w:r w:rsidR="00E5199E">
        <w:rPr>
          <w:rFonts w:ascii="Arial" w:hAnsi="Arial" w:cs="Arial"/>
          <w:color w:val="000000"/>
          <w:shd w:val="clear" w:color="auto" w:fill="FFFFFF"/>
        </w:rPr>
        <w:t xml:space="preserve"> </w:t>
      </w:r>
      <w:r w:rsidR="00F966A1" w:rsidRPr="00F966A1">
        <w:rPr>
          <w:rFonts w:ascii="Arial" w:hAnsi="Arial" w:cs="Arial"/>
          <w:color w:val="000000"/>
          <w:shd w:val="clear" w:color="auto" w:fill="FFFFFF"/>
        </w:rPr>
        <w:t>responsabilidad prevenir, investigar, sancionar y reparar las violaciones a los derechos</w:t>
      </w:r>
      <w:r w:rsidR="00E5199E">
        <w:rPr>
          <w:rFonts w:ascii="Arial" w:hAnsi="Arial" w:cs="Arial"/>
          <w:color w:val="000000"/>
          <w:shd w:val="clear" w:color="auto" w:fill="FFFFFF"/>
        </w:rPr>
        <w:t xml:space="preserve"> </w:t>
      </w:r>
      <w:r w:rsidR="00F966A1" w:rsidRPr="00F966A1">
        <w:rPr>
          <w:rFonts w:ascii="Arial" w:hAnsi="Arial" w:cs="Arial"/>
          <w:color w:val="000000"/>
          <w:shd w:val="clear" w:color="auto" w:fill="FFFFFF"/>
        </w:rPr>
        <w:t>humanos que constituyen delitos.</w:t>
      </w:r>
    </w:p>
    <w:p w:rsidR="0049179B" w:rsidRDefault="0049179B" w:rsidP="00E5199E">
      <w:pPr>
        <w:pStyle w:val="Prrafodelista"/>
        <w:spacing w:line="360" w:lineRule="auto"/>
        <w:jc w:val="both"/>
        <w:rPr>
          <w:rFonts w:ascii="Arial" w:hAnsi="Arial" w:cs="Arial"/>
          <w:color w:val="000000"/>
          <w:shd w:val="clear" w:color="auto" w:fill="FFFFFF"/>
        </w:rPr>
      </w:pPr>
    </w:p>
    <w:p w:rsidR="0049179B" w:rsidRDefault="0049179B" w:rsidP="00E5199E">
      <w:pPr>
        <w:pStyle w:val="Prrafodelista"/>
        <w:spacing w:line="360" w:lineRule="auto"/>
        <w:jc w:val="both"/>
        <w:rPr>
          <w:rFonts w:ascii="Arial" w:hAnsi="Arial" w:cs="Arial"/>
          <w:color w:val="000000"/>
          <w:shd w:val="clear" w:color="auto" w:fill="FFFFFF"/>
        </w:rPr>
      </w:pPr>
    </w:p>
    <w:p w:rsidR="0049179B" w:rsidRDefault="0049179B" w:rsidP="00E5199E">
      <w:pPr>
        <w:pStyle w:val="Prrafodelista"/>
        <w:spacing w:line="360" w:lineRule="auto"/>
        <w:jc w:val="both"/>
        <w:rPr>
          <w:rFonts w:ascii="Arial" w:hAnsi="Arial" w:cs="Arial"/>
          <w:color w:val="000000"/>
          <w:shd w:val="clear" w:color="auto" w:fill="FFFFFF"/>
        </w:rPr>
      </w:pPr>
    </w:p>
    <w:p w:rsidR="004A048E" w:rsidRDefault="00F966A1" w:rsidP="004A048E">
      <w:pPr>
        <w:pStyle w:val="Prrafodelista"/>
        <w:spacing w:line="360" w:lineRule="auto"/>
        <w:jc w:val="both"/>
        <w:rPr>
          <w:rFonts w:ascii="Arial" w:hAnsi="Arial" w:cs="Arial"/>
          <w:color w:val="000000"/>
          <w:shd w:val="clear" w:color="auto" w:fill="FFFFFF"/>
        </w:rPr>
      </w:pPr>
      <w:r w:rsidRPr="00F966A1">
        <w:rPr>
          <w:rFonts w:ascii="Arial" w:hAnsi="Arial" w:cs="Arial"/>
          <w:color w:val="000000"/>
          <w:shd w:val="clear" w:color="auto" w:fill="FFFFFF"/>
        </w:rPr>
        <w:t>Uno de los señalamientos más significativos que aportaron estas sentencias, así como las</w:t>
      </w:r>
      <w:r w:rsidR="00E5199E">
        <w:rPr>
          <w:rFonts w:ascii="Arial" w:hAnsi="Arial" w:cs="Arial"/>
          <w:color w:val="000000"/>
          <w:shd w:val="clear" w:color="auto" w:fill="FFFFFF"/>
        </w:rPr>
        <w:t xml:space="preserve"> </w:t>
      </w:r>
      <w:r w:rsidRPr="00F966A1">
        <w:rPr>
          <w:rFonts w:ascii="Arial" w:hAnsi="Arial" w:cs="Arial"/>
          <w:color w:val="000000"/>
          <w:shd w:val="clear" w:color="auto" w:fill="FFFFFF"/>
        </w:rPr>
        <w:t>recomendaciones de la Convención sobre la Eliminación de todas las formas de</w:t>
      </w:r>
      <w:r w:rsidR="00E5199E">
        <w:rPr>
          <w:rFonts w:ascii="Arial" w:hAnsi="Arial" w:cs="Arial"/>
          <w:color w:val="000000"/>
          <w:shd w:val="clear" w:color="auto" w:fill="FFFFFF"/>
        </w:rPr>
        <w:t xml:space="preserve"> </w:t>
      </w:r>
      <w:r w:rsidRPr="00F966A1">
        <w:rPr>
          <w:rFonts w:ascii="Arial" w:hAnsi="Arial" w:cs="Arial"/>
          <w:color w:val="000000"/>
          <w:shd w:val="clear" w:color="auto" w:fill="FFFFFF"/>
        </w:rPr>
        <w:t>Discriminación contra la Mujer (CEDAW)</w:t>
      </w:r>
      <w:r w:rsidR="001C20C8">
        <w:rPr>
          <w:rStyle w:val="Refdenotaalpie"/>
          <w:rFonts w:ascii="Arial" w:hAnsi="Arial" w:cs="Arial"/>
          <w:color w:val="000000"/>
          <w:shd w:val="clear" w:color="auto" w:fill="FFFFFF"/>
        </w:rPr>
        <w:footnoteReference w:id="4"/>
      </w:r>
      <w:r w:rsidRPr="00F966A1">
        <w:rPr>
          <w:rFonts w:ascii="Arial" w:hAnsi="Arial" w:cs="Arial"/>
          <w:color w:val="000000"/>
          <w:shd w:val="clear" w:color="auto" w:fill="FFFFFF"/>
        </w:rPr>
        <w:t>, Observaciones finales del Comité de la CEDAW</w:t>
      </w:r>
      <w:r w:rsidR="00E5199E">
        <w:rPr>
          <w:rFonts w:ascii="Arial" w:hAnsi="Arial" w:cs="Arial"/>
          <w:color w:val="000000"/>
          <w:shd w:val="clear" w:color="auto" w:fill="FFFFFF"/>
        </w:rPr>
        <w:t xml:space="preserve"> </w:t>
      </w:r>
      <w:r w:rsidRPr="00F966A1">
        <w:rPr>
          <w:rFonts w:ascii="Arial" w:hAnsi="Arial" w:cs="Arial"/>
          <w:color w:val="000000"/>
          <w:shd w:val="clear" w:color="auto" w:fill="FFFFFF"/>
        </w:rPr>
        <w:t>52º período de sesiones-CEDAW/C/MEX/CO/7-8, Informe emitido el 7 de agosto de 2012; es</w:t>
      </w:r>
      <w:r>
        <w:rPr>
          <w:rFonts w:ascii="Arial" w:hAnsi="Arial" w:cs="Arial"/>
          <w:color w:val="000000"/>
          <w:shd w:val="clear" w:color="auto" w:fill="FFFFFF"/>
        </w:rPr>
        <w:t xml:space="preserve"> </w:t>
      </w:r>
      <w:r w:rsidRPr="00F966A1">
        <w:rPr>
          <w:rFonts w:ascii="Arial" w:hAnsi="Arial" w:cs="Arial"/>
          <w:color w:val="000000"/>
          <w:shd w:val="clear" w:color="auto" w:fill="FFFFFF"/>
        </w:rPr>
        <w:t>que las instituciones de procuración de justicia cuenten con protocolos de investigación con</w:t>
      </w:r>
      <w:r>
        <w:rPr>
          <w:rFonts w:ascii="Arial" w:hAnsi="Arial" w:cs="Arial"/>
          <w:color w:val="000000"/>
          <w:shd w:val="clear" w:color="auto" w:fill="FFFFFF"/>
        </w:rPr>
        <w:t xml:space="preserve"> </w:t>
      </w:r>
      <w:r w:rsidRPr="00F966A1">
        <w:rPr>
          <w:rFonts w:ascii="Arial" w:hAnsi="Arial" w:cs="Arial"/>
          <w:color w:val="000000"/>
          <w:shd w:val="clear" w:color="auto" w:fill="FFFFFF"/>
        </w:rPr>
        <w:t>perspectiva de género en los ámbitos ministerial, policial y pericial para casos de feminicidios</w:t>
      </w:r>
      <w:r>
        <w:rPr>
          <w:rFonts w:ascii="Arial" w:hAnsi="Arial" w:cs="Arial"/>
          <w:color w:val="000000"/>
          <w:shd w:val="clear" w:color="auto" w:fill="FFFFFF"/>
        </w:rPr>
        <w:t xml:space="preserve"> </w:t>
      </w:r>
      <w:r w:rsidRPr="00F966A1">
        <w:rPr>
          <w:rFonts w:ascii="Arial" w:hAnsi="Arial" w:cs="Arial"/>
          <w:color w:val="000000"/>
          <w:shd w:val="clear" w:color="auto" w:fill="FFFFFF"/>
        </w:rPr>
        <w:t>y violencia sexual, primordialmente</w:t>
      </w:r>
      <w:r w:rsidR="0049179B">
        <w:rPr>
          <w:rFonts w:ascii="Arial" w:hAnsi="Arial" w:cs="Arial"/>
          <w:color w:val="000000"/>
          <w:shd w:val="clear" w:color="auto" w:fill="FFFFFF"/>
        </w:rPr>
        <w:t xml:space="preserve"> </w:t>
      </w:r>
      <w:r w:rsidR="004A048E">
        <w:rPr>
          <w:rFonts w:ascii="Arial" w:hAnsi="Arial" w:cs="Arial"/>
          <w:color w:val="000000"/>
          <w:shd w:val="clear" w:color="auto" w:fill="FFFFFF"/>
        </w:rPr>
        <w:t>a</w:t>
      </w:r>
      <w:r w:rsidR="007773E4" w:rsidRPr="004A048E">
        <w:rPr>
          <w:rFonts w:ascii="Arial" w:hAnsi="Arial" w:cs="Arial"/>
          <w:color w:val="000000"/>
          <w:shd w:val="clear" w:color="auto" w:fill="FFFFFF"/>
        </w:rPr>
        <w:t>l respecto, resulta oportuno señalar que en casos de v</w:t>
      </w:r>
      <w:r w:rsidR="00B32516">
        <w:rPr>
          <w:rFonts w:ascii="Arial" w:hAnsi="Arial" w:cs="Arial"/>
          <w:color w:val="000000"/>
          <w:shd w:val="clear" w:color="auto" w:fill="FFFFFF"/>
        </w:rPr>
        <w:t>iolencia de género, la Corte IDH</w:t>
      </w:r>
      <w:r w:rsidR="00B32516">
        <w:rPr>
          <w:rStyle w:val="Refdenotaalpie"/>
          <w:rFonts w:ascii="Arial" w:hAnsi="Arial" w:cs="Arial"/>
          <w:color w:val="000000"/>
          <w:shd w:val="clear" w:color="auto" w:fill="FFFFFF"/>
        </w:rPr>
        <w:footnoteReference w:id="5"/>
      </w:r>
      <w:r w:rsidR="004A048E" w:rsidRPr="004A048E">
        <w:rPr>
          <w:rFonts w:ascii="Arial" w:hAnsi="Arial" w:cs="Arial"/>
          <w:color w:val="000000"/>
          <w:shd w:val="clear" w:color="auto" w:fill="FFFFFF"/>
        </w:rPr>
        <w:t xml:space="preserve"> </w:t>
      </w:r>
      <w:r w:rsidR="007773E4" w:rsidRPr="004A048E">
        <w:rPr>
          <w:rFonts w:ascii="Arial" w:hAnsi="Arial" w:cs="Arial"/>
          <w:color w:val="000000"/>
          <w:shd w:val="clear" w:color="auto" w:fill="FFFFFF"/>
        </w:rPr>
        <w:t>determinó que las investigaciones deben:</w:t>
      </w:r>
    </w:p>
    <w:p w:rsidR="004A048E" w:rsidRDefault="007773E4" w:rsidP="004A048E">
      <w:pPr>
        <w:pStyle w:val="Prrafodelista"/>
        <w:numPr>
          <w:ilvl w:val="0"/>
          <w:numId w:val="19"/>
        </w:numPr>
        <w:spacing w:line="360" w:lineRule="auto"/>
        <w:jc w:val="both"/>
        <w:rPr>
          <w:rFonts w:ascii="Arial" w:hAnsi="Arial" w:cs="Arial"/>
          <w:color w:val="000000"/>
          <w:shd w:val="clear" w:color="auto" w:fill="FFFFFF"/>
        </w:rPr>
      </w:pPr>
      <w:r w:rsidRPr="0049179B">
        <w:rPr>
          <w:rFonts w:ascii="Arial" w:hAnsi="Arial" w:cs="Arial"/>
          <w:color w:val="000000"/>
          <w:shd w:val="clear" w:color="auto" w:fill="FFFFFF"/>
        </w:rPr>
        <w:t>Remover todos los obstáculos de jure o de facto que impidan la debida investigación</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de los hechos y el desarrollo de los respectivos procesos judiciales y usar todos los</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medios disponibles para hacer que las investigaciones y procesos judiciales sean</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expeditos a fin de evitar la repetición de hechos iguales o análogos a los del presente</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caso;</w:t>
      </w:r>
    </w:p>
    <w:p w:rsidR="004A048E" w:rsidRDefault="007773E4" w:rsidP="004A048E">
      <w:pPr>
        <w:pStyle w:val="Prrafodelista"/>
        <w:numPr>
          <w:ilvl w:val="0"/>
          <w:numId w:val="19"/>
        </w:numPr>
        <w:spacing w:line="360" w:lineRule="auto"/>
        <w:jc w:val="both"/>
        <w:rPr>
          <w:rFonts w:ascii="Arial" w:hAnsi="Arial" w:cs="Arial"/>
          <w:color w:val="000000"/>
          <w:shd w:val="clear" w:color="auto" w:fill="FFFFFF"/>
        </w:rPr>
      </w:pPr>
      <w:r w:rsidRPr="0049179B">
        <w:rPr>
          <w:rFonts w:ascii="Arial" w:hAnsi="Arial" w:cs="Arial"/>
          <w:color w:val="000000"/>
          <w:shd w:val="clear" w:color="auto" w:fill="FFFFFF"/>
        </w:rPr>
        <w:t>La investigación deberá incluir una perspectiva de género; emprender líneas de</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investigación específica violencia, para lo cual se deben involucrar las líneas de</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investigación sobre los patrones respectivos en la zona; realizarse conforme a protocolos</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y manuales que cumplan con los lineamientos de dicha sentencia; proveer regularmente</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de información a los familiares de las víctimas sobre los avances en la investigación y</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darles pleno acceso a los expedientes, y realizarse por funcionario/as altamente</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capacitados en casos similares y en atención a víctimas de discriminación y violencia</w:t>
      </w:r>
      <w:r w:rsidR="004A048E">
        <w:rPr>
          <w:rFonts w:ascii="Arial" w:hAnsi="Arial" w:cs="Arial"/>
          <w:color w:val="000000"/>
          <w:shd w:val="clear" w:color="auto" w:fill="FFFFFF"/>
        </w:rPr>
        <w:t xml:space="preserve"> </w:t>
      </w:r>
      <w:r w:rsidRPr="0049179B">
        <w:rPr>
          <w:rFonts w:ascii="Arial" w:hAnsi="Arial" w:cs="Arial"/>
          <w:color w:val="000000"/>
          <w:shd w:val="clear" w:color="auto" w:fill="FFFFFF"/>
        </w:rPr>
        <w:t>por razón de género;</w:t>
      </w:r>
    </w:p>
    <w:p w:rsidR="00C520F3" w:rsidRDefault="004A048E" w:rsidP="00666F74">
      <w:pPr>
        <w:pStyle w:val="Prrafodelista"/>
        <w:numPr>
          <w:ilvl w:val="0"/>
          <w:numId w:val="19"/>
        </w:numPr>
        <w:spacing w:line="360" w:lineRule="auto"/>
        <w:jc w:val="both"/>
        <w:rPr>
          <w:rFonts w:ascii="Arial" w:hAnsi="Arial" w:cs="Arial"/>
          <w:color w:val="000000"/>
          <w:shd w:val="clear" w:color="auto" w:fill="FFFFFF"/>
        </w:rPr>
      </w:pPr>
      <w:r w:rsidRPr="00C520F3">
        <w:rPr>
          <w:rFonts w:ascii="Arial" w:hAnsi="Arial" w:cs="Arial"/>
          <w:color w:val="000000"/>
          <w:shd w:val="clear" w:color="auto" w:fill="FFFFFF"/>
        </w:rPr>
        <w:t>D</w:t>
      </w:r>
      <w:r w:rsidR="007773E4" w:rsidRPr="00C520F3">
        <w:rPr>
          <w:rFonts w:ascii="Arial" w:hAnsi="Arial" w:cs="Arial"/>
          <w:color w:val="000000"/>
          <w:shd w:val="clear" w:color="auto" w:fill="FFFFFF"/>
        </w:rPr>
        <w:t>eberá asegurarse que los distintos órganos que participen en el procedimiento de</w:t>
      </w:r>
      <w:r w:rsidRPr="00C520F3">
        <w:rPr>
          <w:rFonts w:ascii="Arial" w:hAnsi="Arial" w:cs="Arial"/>
          <w:color w:val="000000"/>
          <w:shd w:val="clear" w:color="auto" w:fill="FFFFFF"/>
        </w:rPr>
        <w:t xml:space="preserve"> </w:t>
      </w:r>
      <w:r w:rsidR="007773E4" w:rsidRPr="00C520F3">
        <w:rPr>
          <w:rFonts w:ascii="Arial" w:hAnsi="Arial" w:cs="Arial"/>
          <w:color w:val="000000"/>
          <w:shd w:val="clear" w:color="auto" w:fill="FFFFFF"/>
        </w:rPr>
        <w:t>investigación y los procesos judiciales cuenten con los recursos humanos y materiales</w:t>
      </w:r>
      <w:r w:rsidRPr="00C520F3">
        <w:rPr>
          <w:rFonts w:ascii="Arial" w:hAnsi="Arial" w:cs="Arial"/>
          <w:color w:val="000000"/>
          <w:shd w:val="clear" w:color="auto" w:fill="FFFFFF"/>
        </w:rPr>
        <w:t xml:space="preserve"> </w:t>
      </w:r>
      <w:r w:rsidR="007773E4" w:rsidRPr="00C520F3">
        <w:rPr>
          <w:rFonts w:ascii="Arial" w:hAnsi="Arial" w:cs="Arial"/>
          <w:color w:val="000000"/>
          <w:shd w:val="clear" w:color="auto" w:fill="FFFFFF"/>
        </w:rPr>
        <w:t>necesarios para desempeñar las tareas de manera adecuada, independiente e imparcial,</w:t>
      </w:r>
      <w:r w:rsidRPr="00C520F3">
        <w:rPr>
          <w:rFonts w:ascii="Arial" w:hAnsi="Arial" w:cs="Arial"/>
          <w:color w:val="000000"/>
          <w:shd w:val="clear" w:color="auto" w:fill="FFFFFF"/>
        </w:rPr>
        <w:t xml:space="preserve"> </w:t>
      </w:r>
      <w:r w:rsidR="007773E4" w:rsidRPr="00C520F3">
        <w:rPr>
          <w:rFonts w:ascii="Arial" w:hAnsi="Arial" w:cs="Arial"/>
          <w:color w:val="000000"/>
          <w:shd w:val="clear" w:color="auto" w:fill="FFFFFF"/>
        </w:rPr>
        <w:t>y que las personas que</w:t>
      </w:r>
    </w:p>
    <w:p w:rsidR="00C520F3" w:rsidRDefault="00C520F3" w:rsidP="00C520F3">
      <w:pPr>
        <w:pStyle w:val="Prrafodelista"/>
        <w:spacing w:line="360" w:lineRule="auto"/>
        <w:ind w:left="1440"/>
        <w:jc w:val="both"/>
        <w:rPr>
          <w:rFonts w:ascii="Arial" w:hAnsi="Arial" w:cs="Arial"/>
          <w:color w:val="000000"/>
          <w:shd w:val="clear" w:color="auto" w:fill="FFFFFF"/>
        </w:rPr>
      </w:pPr>
    </w:p>
    <w:p w:rsidR="00C520F3" w:rsidRPr="00C520F3" w:rsidRDefault="00C520F3" w:rsidP="00C520F3">
      <w:pPr>
        <w:spacing w:line="360" w:lineRule="auto"/>
        <w:ind w:left="720"/>
        <w:jc w:val="both"/>
        <w:rPr>
          <w:rFonts w:ascii="Arial" w:hAnsi="Arial" w:cs="Arial"/>
          <w:color w:val="000000"/>
          <w:shd w:val="clear" w:color="auto" w:fill="FFFFFF"/>
        </w:rPr>
      </w:pPr>
    </w:p>
    <w:p w:rsidR="004A048E" w:rsidRPr="00C520F3" w:rsidRDefault="00C520F3" w:rsidP="00C520F3">
      <w:pPr>
        <w:pStyle w:val="Prrafodelista"/>
        <w:spacing w:line="360" w:lineRule="auto"/>
        <w:ind w:left="1440"/>
        <w:jc w:val="both"/>
        <w:rPr>
          <w:rFonts w:ascii="Arial" w:hAnsi="Arial" w:cs="Arial"/>
          <w:color w:val="000000"/>
          <w:shd w:val="clear" w:color="auto" w:fill="FFFFFF"/>
        </w:rPr>
      </w:pPr>
      <w:proofErr w:type="gramStart"/>
      <w:r>
        <w:rPr>
          <w:rFonts w:ascii="Arial" w:hAnsi="Arial" w:cs="Arial"/>
          <w:color w:val="000000"/>
          <w:shd w:val="clear" w:color="auto" w:fill="FFFFFF"/>
        </w:rPr>
        <w:t>p</w:t>
      </w:r>
      <w:r w:rsidR="007773E4" w:rsidRPr="00C520F3">
        <w:rPr>
          <w:rFonts w:ascii="Arial" w:hAnsi="Arial" w:cs="Arial"/>
          <w:color w:val="000000"/>
          <w:shd w:val="clear" w:color="auto" w:fill="FFFFFF"/>
        </w:rPr>
        <w:t>articipen</w:t>
      </w:r>
      <w:proofErr w:type="gramEnd"/>
      <w:r w:rsidR="007773E4" w:rsidRPr="00C520F3">
        <w:rPr>
          <w:rFonts w:ascii="Arial" w:hAnsi="Arial" w:cs="Arial"/>
          <w:color w:val="000000"/>
          <w:shd w:val="clear" w:color="auto" w:fill="FFFFFF"/>
        </w:rPr>
        <w:t xml:space="preserve"> en la investigación cuenten con las debida garantías</w:t>
      </w:r>
      <w:r w:rsidR="004A048E" w:rsidRPr="00C520F3">
        <w:rPr>
          <w:rFonts w:ascii="Arial" w:hAnsi="Arial" w:cs="Arial"/>
          <w:color w:val="000000"/>
          <w:shd w:val="clear" w:color="auto" w:fill="FFFFFF"/>
        </w:rPr>
        <w:t xml:space="preserve"> </w:t>
      </w:r>
      <w:r w:rsidR="007773E4" w:rsidRPr="00C520F3">
        <w:rPr>
          <w:rFonts w:ascii="Arial" w:hAnsi="Arial" w:cs="Arial"/>
          <w:color w:val="000000"/>
          <w:shd w:val="clear" w:color="auto" w:fill="FFFFFF"/>
        </w:rPr>
        <w:t>de seguridad, y;</w:t>
      </w:r>
      <w:r w:rsidR="004A048E" w:rsidRPr="00C520F3">
        <w:rPr>
          <w:rFonts w:ascii="Arial" w:hAnsi="Arial" w:cs="Arial"/>
          <w:color w:val="000000"/>
          <w:shd w:val="clear" w:color="auto" w:fill="FFFFFF"/>
        </w:rPr>
        <w:t xml:space="preserve"> </w:t>
      </w:r>
    </w:p>
    <w:p w:rsidR="004A048E" w:rsidRDefault="007773E4" w:rsidP="004A048E">
      <w:pPr>
        <w:pStyle w:val="Prrafodelista"/>
        <w:numPr>
          <w:ilvl w:val="0"/>
          <w:numId w:val="19"/>
        </w:numPr>
        <w:spacing w:line="360" w:lineRule="auto"/>
        <w:jc w:val="both"/>
        <w:rPr>
          <w:rFonts w:ascii="Arial" w:hAnsi="Arial" w:cs="Arial"/>
          <w:color w:val="000000"/>
          <w:shd w:val="clear" w:color="auto" w:fill="FFFFFF"/>
        </w:rPr>
      </w:pPr>
      <w:r w:rsidRPr="004A048E">
        <w:rPr>
          <w:rFonts w:ascii="Arial" w:hAnsi="Arial" w:cs="Arial"/>
          <w:color w:val="000000"/>
          <w:shd w:val="clear" w:color="auto" w:fill="FFFFFF"/>
        </w:rPr>
        <w:t>Los resultados de los procesos deberán ser públicamente divulgados para que la</w:t>
      </w:r>
      <w:r w:rsidR="004A048E" w:rsidRPr="004A048E">
        <w:rPr>
          <w:rFonts w:ascii="Arial" w:hAnsi="Arial" w:cs="Arial"/>
          <w:color w:val="000000"/>
          <w:shd w:val="clear" w:color="auto" w:fill="FFFFFF"/>
        </w:rPr>
        <w:t xml:space="preserve"> </w:t>
      </w:r>
      <w:r w:rsidRPr="004A048E">
        <w:rPr>
          <w:rFonts w:ascii="Arial" w:hAnsi="Arial" w:cs="Arial"/>
          <w:color w:val="000000"/>
          <w:shd w:val="clear" w:color="auto" w:fill="FFFFFF"/>
        </w:rPr>
        <w:t xml:space="preserve">sociedad mexicana conozca los </w:t>
      </w:r>
      <w:r w:rsidR="004A048E">
        <w:rPr>
          <w:rFonts w:ascii="Arial" w:hAnsi="Arial" w:cs="Arial"/>
          <w:color w:val="000000"/>
          <w:shd w:val="clear" w:color="auto" w:fill="FFFFFF"/>
        </w:rPr>
        <w:t>hechos objeto del presente caso.</w:t>
      </w:r>
    </w:p>
    <w:p w:rsidR="000A71E9" w:rsidRDefault="007773E4" w:rsidP="000A71E9">
      <w:pPr>
        <w:spacing w:line="360" w:lineRule="auto"/>
        <w:ind w:left="720"/>
        <w:jc w:val="both"/>
        <w:rPr>
          <w:rFonts w:ascii="Arial" w:hAnsi="Arial" w:cs="Arial"/>
          <w:color w:val="000000"/>
          <w:shd w:val="clear" w:color="auto" w:fill="FFFFFF"/>
        </w:rPr>
      </w:pPr>
      <w:r w:rsidRPr="000A71E9">
        <w:rPr>
          <w:rFonts w:ascii="Arial" w:hAnsi="Arial" w:cs="Arial"/>
          <w:color w:val="000000"/>
          <w:shd w:val="clear" w:color="auto" w:fill="FFFFFF"/>
        </w:rPr>
        <w:t xml:space="preserve">Aunado a </w:t>
      </w:r>
      <w:r w:rsidR="001C20C8" w:rsidRPr="000A71E9">
        <w:rPr>
          <w:rFonts w:ascii="Arial" w:hAnsi="Arial" w:cs="Arial"/>
          <w:color w:val="000000"/>
          <w:shd w:val="clear" w:color="auto" w:fill="FFFFFF"/>
        </w:rPr>
        <w:t>que lo previamente descrito</w:t>
      </w:r>
      <w:r w:rsidRPr="000A71E9">
        <w:rPr>
          <w:rFonts w:ascii="Arial" w:hAnsi="Arial" w:cs="Arial"/>
          <w:color w:val="000000"/>
          <w:shd w:val="clear" w:color="auto" w:fill="FFFFFF"/>
        </w:rPr>
        <w:t>, las investigaciones deben realizarse bajo el principio de la debida</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diligencia que se constituye como la obligación de las y los operadores del sistema de justicia</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para realizar todas las actuaciones necesarias dentro de un tiempo razonable para lograr</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identificar a los responsables, practicar exhaustivamente todas las diligencias</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correspondientes al caso, conocer la verdad de los hechos y procurar la reparación integral del</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daño causado.</w:t>
      </w:r>
    </w:p>
    <w:p w:rsidR="007773E4" w:rsidRPr="000A71E9" w:rsidRDefault="007773E4" w:rsidP="000A71E9">
      <w:pPr>
        <w:spacing w:line="360" w:lineRule="auto"/>
        <w:ind w:left="720"/>
        <w:jc w:val="both"/>
        <w:rPr>
          <w:rFonts w:ascii="Arial" w:hAnsi="Arial" w:cs="Arial"/>
          <w:color w:val="000000"/>
          <w:shd w:val="clear" w:color="auto" w:fill="FFFFFF"/>
        </w:rPr>
      </w:pPr>
      <w:r w:rsidRPr="000A71E9">
        <w:rPr>
          <w:rFonts w:ascii="Arial" w:hAnsi="Arial" w:cs="Arial"/>
          <w:color w:val="000000"/>
          <w:shd w:val="clear" w:color="auto" w:fill="FFFFFF"/>
        </w:rPr>
        <w:t>Esta obligación está considerada en la Ley General de Víctimas (artículo 5), y en la</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Convención Interamericana para Prevenir, Sancionar y Erradicar la Violencia contra la Mujer</w:t>
      </w:r>
      <w:r w:rsidR="004A048E" w:rsidRPr="000A71E9">
        <w:rPr>
          <w:rFonts w:ascii="Arial" w:hAnsi="Arial" w:cs="Arial"/>
          <w:color w:val="000000"/>
          <w:shd w:val="clear" w:color="auto" w:fill="FFFFFF"/>
        </w:rPr>
        <w:t xml:space="preserve"> </w:t>
      </w:r>
      <w:r w:rsidR="001C20C8" w:rsidRPr="000A71E9">
        <w:rPr>
          <w:rFonts w:ascii="Arial" w:hAnsi="Arial" w:cs="Arial"/>
          <w:color w:val="000000"/>
          <w:shd w:val="clear" w:color="auto" w:fill="FFFFFF"/>
        </w:rPr>
        <w:t>(Convención de Belém Do Pará)</w:t>
      </w:r>
      <w:r w:rsidRPr="000A71E9">
        <w:rPr>
          <w:rFonts w:ascii="Arial" w:hAnsi="Arial" w:cs="Arial"/>
          <w:color w:val="000000"/>
          <w:shd w:val="clear" w:color="auto" w:fill="FFFFFF"/>
        </w:rPr>
        <w:t>, especialmente artículo 7.b y 7.c, obligan a los agentes del</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Estado mexicano a investigar con la debida diligencia para investigar y sancionar la violencia</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contra las mujeres, en consecuencia, el Estado deberá remover los obstáculos que impidan el</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acceso real y efectivo de las víctimas a la justicia, realizar prioritariamente acciones</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encaminadas al fortalecimiento de sus derechos, contribuir a su recuperación como sujetos en</w:t>
      </w:r>
      <w:r w:rsidR="004A048E" w:rsidRPr="000A71E9">
        <w:rPr>
          <w:rFonts w:ascii="Arial" w:hAnsi="Arial" w:cs="Arial"/>
          <w:color w:val="000000"/>
          <w:shd w:val="clear" w:color="auto" w:fill="FFFFFF"/>
        </w:rPr>
        <w:t xml:space="preserve"> </w:t>
      </w:r>
      <w:r w:rsidRPr="000A71E9">
        <w:rPr>
          <w:rFonts w:ascii="Arial" w:hAnsi="Arial" w:cs="Arial"/>
          <w:color w:val="000000"/>
          <w:shd w:val="clear" w:color="auto" w:fill="FFFFFF"/>
        </w:rPr>
        <w:t>ejercicio pleno de sus derechos y deberes</w:t>
      </w:r>
      <w:r w:rsidR="004A048E" w:rsidRPr="000A71E9">
        <w:rPr>
          <w:rFonts w:ascii="Arial" w:hAnsi="Arial" w:cs="Arial"/>
          <w:color w:val="000000"/>
          <w:shd w:val="clear" w:color="auto" w:fill="FFFFFF"/>
        </w:rPr>
        <w:t>.</w:t>
      </w:r>
    </w:p>
    <w:p w:rsidR="007773E4" w:rsidRPr="0049179B" w:rsidRDefault="007773E4" w:rsidP="0049179B">
      <w:pPr>
        <w:pStyle w:val="Prrafodelista"/>
        <w:spacing w:line="360" w:lineRule="auto"/>
        <w:jc w:val="both"/>
        <w:rPr>
          <w:rFonts w:ascii="Arial" w:hAnsi="Arial" w:cs="Arial"/>
          <w:color w:val="000000"/>
          <w:shd w:val="clear" w:color="auto" w:fill="FFFFFF"/>
        </w:rPr>
      </w:pPr>
    </w:p>
    <w:p w:rsidR="007773E4" w:rsidRPr="0049179B" w:rsidRDefault="007773E4" w:rsidP="0049179B">
      <w:pPr>
        <w:pStyle w:val="Prrafodelista"/>
        <w:spacing w:line="360" w:lineRule="auto"/>
        <w:jc w:val="both"/>
        <w:rPr>
          <w:rFonts w:ascii="Arial" w:hAnsi="Arial" w:cs="Arial"/>
          <w:color w:val="000000"/>
          <w:shd w:val="clear" w:color="auto" w:fill="FFFFFF"/>
        </w:rPr>
      </w:pPr>
    </w:p>
    <w:p w:rsidR="007773E4" w:rsidRPr="0049179B" w:rsidRDefault="004A048E" w:rsidP="0049179B">
      <w:pPr>
        <w:pStyle w:val="Prrafodelista"/>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p>
    <w:p w:rsidR="007773E4" w:rsidRPr="0049179B" w:rsidRDefault="007773E4" w:rsidP="0049179B">
      <w:pPr>
        <w:pStyle w:val="Prrafodelista"/>
        <w:spacing w:line="360" w:lineRule="auto"/>
        <w:jc w:val="both"/>
        <w:rPr>
          <w:rFonts w:ascii="Arial" w:hAnsi="Arial" w:cs="Arial"/>
          <w:color w:val="000000"/>
          <w:shd w:val="clear" w:color="auto" w:fill="FFFFFF"/>
        </w:rPr>
      </w:pPr>
    </w:p>
    <w:p w:rsidR="007773E4" w:rsidRDefault="007773E4" w:rsidP="007773E4">
      <w:pPr>
        <w:pStyle w:val="Prrafodelista"/>
        <w:spacing w:line="360" w:lineRule="auto"/>
        <w:jc w:val="both"/>
        <w:rPr>
          <w:rFonts w:ascii="Arial" w:hAnsi="Arial" w:cs="Arial"/>
        </w:rPr>
      </w:pPr>
    </w:p>
    <w:p w:rsidR="007D7A5C" w:rsidRDefault="007D7A5C" w:rsidP="007773E4">
      <w:pPr>
        <w:pStyle w:val="Prrafodelista"/>
        <w:spacing w:line="360" w:lineRule="auto"/>
        <w:jc w:val="both"/>
        <w:rPr>
          <w:rFonts w:ascii="Arial" w:hAnsi="Arial" w:cs="Arial"/>
        </w:rPr>
      </w:pPr>
    </w:p>
    <w:p w:rsidR="007D7A5C" w:rsidRDefault="007D7A5C" w:rsidP="007773E4">
      <w:pPr>
        <w:pStyle w:val="Prrafodelista"/>
        <w:spacing w:line="360" w:lineRule="auto"/>
        <w:jc w:val="both"/>
        <w:rPr>
          <w:rFonts w:ascii="Arial" w:hAnsi="Arial" w:cs="Arial"/>
        </w:rPr>
      </w:pPr>
    </w:p>
    <w:p w:rsidR="00F966A1" w:rsidRDefault="00F966A1" w:rsidP="00FE536D">
      <w:pPr>
        <w:pStyle w:val="Prrafodelista"/>
        <w:spacing w:line="360" w:lineRule="auto"/>
        <w:jc w:val="both"/>
        <w:rPr>
          <w:rFonts w:ascii="Arial" w:hAnsi="Arial" w:cs="Arial"/>
        </w:rPr>
      </w:pPr>
    </w:p>
    <w:p w:rsidR="00F966A1" w:rsidRDefault="00F966A1" w:rsidP="00FE536D">
      <w:pPr>
        <w:pStyle w:val="Prrafodelista"/>
        <w:spacing w:line="360" w:lineRule="auto"/>
        <w:jc w:val="both"/>
        <w:rPr>
          <w:rFonts w:ascii="Arial" w:hAnsi="Arial" w:cs="Arial"/>
        </w:rPr>
      </w:pPr>
    </w:p>
    <w:p w:rsidR="00F966A1" w:rsidRDefault="00F966A1" w:rsidP="00FE536D">
      <w:pPr>
        <w:pStyle w:val="Prrafodelista"/>
        <w:spacing w:line="360" w:lineRule="auto"/>
        <w:jc w:val="both"/>
        <w:rPr>
          <w:rFonts w:ascii="Arial" w:hAnsi="Arial" w:cs="Arial"/>
        </w:rPr>
      </w:pPr>
    </w:p>
    <w:p w:rsidR="00F966A1" w:rsidRDefault="00F966A1" w:rsidP="00FE536D">
      <w:pPr>
        <w:pStyle w:val="Prrafodelista"/>
        <w:spacing w:line="360" w:lineRule="auto"/>
        <w:jc w:val="both"/>
        <w:rPr>
          <w:rFonts w:ascii="Arial" w:hAnsi="Arial" w:cs="Arial"/>
        </w:rPr>
      </w:pPr>
    </w:p>
    <w:p w:rsidR="00F966A1" w:rsidRDefault="00F966A1" w:rsidP="00FE536D">
      <w:pPr>
        <w:pStyle w:val="Prrafodelista"/>
        <w:spacing w:line="360" w:lineRule="auto"/>
        <w:jc w:val="both"/>
        <w:rPr>
          <w:rFonts w:ascii="Arial" w:hAnsi="Arial" w:cs="Arial"/>
        </w:rPr>
      </w:pPr>
    </w:p>
    <w:p w:rsidR="00B530F8" w:rsidRPr="00B2662A" w:rsidRDefault="00B530F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JUSTIFICACIÓN</w:t>
      </w:r>
    </w:p>
    <w:p w:rsidR="00F54956" w:rsidRDefault="001E62BE" w:rsidP="00F54956">
      <w:pPr>
        <w:pStyle w:val="Prrafodelista"/>
        <w:autoSpaceDE w:val="0"/>
        <w:autoSpaceDN w:val="0"/>
        <w:adjustRightInd w:val="0"/>
        <w:jc w:val="both"/>
        <w:rPr>
          <w:rFonts w:ascii="Arial" w:hAnsi="Arial" w:cs="Arial"/>
        </w:rPr>
      </w:pPr>
      <w:r w:rsidRPr="00B2662A">
        <w:rPr>
          <w:rFonts w:ascii="Arial" w:hAnsi="Arial" w:cs="Arial"/>
        </w:rPr>
        <w:t>La</w:t>
      </w:r>
      <w:r>
        <w:rPr>
          <w:rFonts w:ascii="Arial" w:hAnsi="Arial" w:cs="Arial"/>
        </w:rPr>
        <w:t xml:space="preserve"> Implementación del Protocolo de Investigación Ministerial, Policial, y Pericial con Perspectiva de Género para el Delito de Feminicidio en e</w:t>
      </w:r>
      <w:r w:rsidRPr="00D33B25">
        <w:rPr>
          <w:rFonts w:ascii="Arial" w:hAnsi="Arial" w:cs="Arial"/>
        </w:rPr>
        <w:t>l Estado de Chiapas</w:t>
      </w:r>
      <w:r>
        <w:rPr>
          <w:rFonts w:ascii="Arial" w:hAnsi="Arial" w:cs="Arial"/>
        </w:rPr>
        <w:t xml:space="preserve">, es una herramienta metodológica en donde el personal dedicado a la procuración de justicia deberá de cumplir con los lineamientos que en el emanan para poder así proporcionar los elementos mínimos indispensables para garantizar la debida diligencia en la investigación  a través de la coordinación entre las dependencias siendo esto posible </w:t>
      </w:r>
      <w:r w:rsidR="00F54956">
        <w:rPr>
          <w:rFonts w:ascii="Arial" w:hAnsi="Arial" w:cs="Arial"/>
        </w:rPr>
        <w:t>con la profesionalización de los elementos en el tema de Feminicidio.</w:t>
      </w:r>
      <w:r>
        <w:rPr>
          <w:rFonts w:ascii="Arial" w:hAnsi="Arial" w:cs="Arial"/>
        </w:rPr>
        <w:t xml:space="preserve">  </w:t>
      </w:r>
      <w:r w:rsidR="00F54956">
        <w:rPr>
          <w:rFonts w:ascii="Arial" w:hAnsi="Arial" w:cs="Arial"/>
        </w:rPr>
        <w:t>Por lo que toda autoridad que i</w:t>
      </w:r>
      <w:r w:rsidRPr="00F54956">
        <w:rPr>
          <w:rFonts w:ascii="Arial" w:hAnsi="Arial" w:cs="Arial"/>
        </w:rPr>
        <w:t>ntervenga en un caso de feminicidio, deberá cumplir con los siguientes</w:t>
      </w:r>
      <w:r w:rsidR="00F54956">
        <w:rPr>
          <w:rFonts w:ascii="Arial" w:hAnsi="Arial" w:cs="Arial"/>
        </w:rPr>
        <w:t xml:space="preserve"> </w:t>
      </w:r>
      <w:r w:rsidRPr="00F54956">
        <w:rPr>
          <w:rFonts w:ascii="Arial" w:hAnsi="Arial" w:cs="Arial"/>
        </w:rPr>
        <w:t>lineamientos:</w:t>
      </w:r>
      <w:r w:rsidR="00F54956">
        <w:rPr>
          <w:rFonts w:ascii="Arial" w:hAnsi="Arial" w:cs="Arial"/>
        </w:rPr>
        <w:t xml:space="preserve">  </w:t>
      </w:r>
    </w:p>
    <w:p w:rsidR="00F54956" w:rsidRDefault="001E62BE" w:rsidP="00F54956">
      <w:pPr>
        <w:pStyle w:val="Prrafodelista"/>
        <w:numPr>
          <w:ilvl w:val="0"/>
          <w:numId w:val="26"/>
        </w:numPr>
        <w:autoSpaceDE w:val="0"/>
        <w:autoSpaceDN w:val="0"/>
        <w:adjustRightInd w:val="0"/>
        <w:jc w:val="both"/>
        <w:rPr>
          <w:rFonts w:ascii="Arial" w:hAnsi="Arial" w:cs="Arial"/>
        </w:rPr>
      </w:pPr>
      <w:r w:rsidRPr="00F54956">
        <w:rPr>
          <w:rFonts w:ascii="Arial" w:hAnsi="Arial" w:cs="Arial"/>
        </w:rPr>
        <w:t>Respeto a la dignidad de las víctimas, sobrevivientes y sus familiares, evitar su</w:t>
      </w:r>
      <w:r w:rsidR="00F54956">
        <w:rPr>
          <w:rFonts w:ascii="Arial" w:hAnsi="Arial" w:cs="Arial"/>
        </w:rPr>
        <w:t xml:space="preserve"> </w:t>
      </w:r>
      <w:r w:rsidRPr="00F54956">
        <w:rPr>
          <w:rFonts w:ascii="Arial" w:hAnsi="Arial" w:cs="Arial"/>
        </w:rPr>
        <w:t>revictimización;</w:t>
      </w:r>
    </w:p>
    <w:p w:rsidR="001E62BE" w:rsidRDefault="001E62BE" w:rsidP="00F54956">
      <w:pPr>
        <w:pStyle w:val="Prrafodelista"/>
        <w:numPr>
          <w:ilvl w:val="0"/>
          <w:numId w:val="26"/>
        </w:numPr>
        <w:autoSpaceDE w:val="0"/>
        <w:autoSpaceDN w:val="0"/>
        <w:adjustRightInd w:val="0"/>
        <w:jc w:val="both"/>
        <w:rPr>
          <w:rFonts w:ascii="Arial" w:hAnsi="Arial" w:cs="Arial"/>
        </w:rPr>
      </w:pPr>
      <w:r w:rsidRPr="00F54956">
        <w:rPr>
          <w:rFonts w:ascii="Arial" w:hAnsi="Arial" w:cs="Arial"/>
        </w:rPr>
        <w:t>Tratar con respeto y dignidad los restos de niñas o mujeres fallecidas; esto incluye</w:t>
      </w:r>
      <w:r w:rsidR="00F54956">
        <w:rPr>
          <w:rFonts w:ascii="Arial" w:hAnsi="Arial" w:cs="Arial"/>
        </w:rPr>
        <w:t xml:space="preserve"> </w:t>
      </w:r>
      <w:r w:rsidRPr="00F54956">
        <w:rPr>
          <w:rFonts w:ascii="Arial" w:hAnsi="Arial" w:cs="Arial"/>
        </w:rPr>
        <w:t>que la autoridad garantice la preservación y respeto al cadáver o restos humanos,</w:t>
      </w:r>
      <w:r w:rsidR="00F54956">
        <w:rPr>
          <w:rFonts w:ascii="Arial" w:hAnsi="Arial" w:cs="Arial"/>
        </w:rPr>
        <w:t xml:space="preserve"> </w:t>
      </w:r>
      <w:r w:rsidRPr="00F54956">
        <w:rPr>
          <w:rFonts w:ascii="Arial" w:hAnsi="Arial" w:cs="Arial"/>
        </w:rPr>
        <w:t>a fin de evitar que se cometan conductas ulteriores destinadas a ocultar, destruir,</w:t>
      </w:r>
      <w:r w:rsidR="00F54956">
        <w:rPr>
          <w:rFonts w:ascii="Arial" w:hAnsi="Arial" w:cs="Arial"/>
        </w:rPr>
        <w:t xml:space="preserve"> </w:t>
      </w:r>
      <w:r w:rsidRPr="00F54956">
        <w:rPr>
          <w:rFonts w:ascii="Arial" w:hAnsi="Arial" w:cs="Arial"/>
        </w:rPr>
        <w:t>mutilar, sepultar o profanar el cadáver de la víctima;</w:t>
      </w:r>
    </w:p>
    <w:p w:rsidR="001E62BE" w:rsidRDefault="001E62BE" w:rsidP="00F87679">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Establecer un nexo de confianza entre la autoridad ministerial, sobre todo el</w:t>
      </w:r>
      <w:r w:rsidR="00F54956" w:rsidRPr="00F54956">
        <w:rPr>
          <w:rFonts w:ascii="Arial" w:hAnsi="Arial" w:cs="Arial"/>
        </w:rPr>
        <w:t xml:space="preserve"> </w:t>
      </w:r>
      <w:r w:rsidRPr="00F54956">
        <w:rPr>
          <w:rFonts w:ascii="Arial" w:hAnsi="Arial" w:cs="Arial"/>
        </w:rPr>
        <w:t>personal pericial, con las y los familiares de la víctima;</w:t>
      </w:r>
    </w:p>
    <w:p w:rsidR="001E62BE" w:rsidRDefault="001E62BE" w:rsidP="00F87679">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Las investigaciones no comprenderán aspectos de la vida privada de las víctimas,</w:t>
      </w:r>
      <w:r w:rsidR="00F54956" w:rsidRPr="00F54956">
        <w:rPr>
          <w:rFonts w:ascii="Arial" w:hAnsi="Arial" w:cs="Arial"/>
        </w:rPr>
        <w:t xml:space="preserve"> </w:t>
      </w:r>
      <w:r w:rsidRPr="00F54956">
        <w:rPr>
          <w:rFonts w:ascii="Arial" w:hAnsi="Arial" w:cs="Arial"/>
        </w:rPr>
        <w:t>ni de sus familiares que no tengan relación con el hecho investigado;</w:t>
      </w:r>
    </w:p>
    <w:p w:rsidR="00F54956" w:rsidRDefault="001E62BE" w:rsidP="00F54956">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Instrumentar todas las medidas posibles para garantizar la recuperación del</w:t>
      </w:r>
      <w:r w:rsidR="00F54956" w:rsidRPr="00F54956">
        <w:rPr>
          <w:rFonts w:ascii="Arial" w:hAnsi="Arial" w:cs="Arial"/>
        </w:rPr>
        <w:t xml:space="preserve"> </w:t>
      </w:r>
      <w:r w:rsidRPr="00F54956">
        <w:rPr>
          <w:rFonts w:ascii="Arial" w:hAnsi="Arial" w:cs="Arial"/>
        </w:rPr>
        <w:t>cadáver y objetos personales, los cuales de ser posible, serán devueltos a sus</w:t>
      </w:r>
      <w:r w:rsidR="00F54956" w:rsidRPr="00F54956">
        <w:rPr>
          <w:rFonts w:ascii="Arial" w:hAnsi="Arial" w:cs="Arial"/>
        </w:rPr>
        <w:t xml:space="preserve"> </w:t>
      </w:r>
      <w:r w:rsidRPr="00F54956">
        <w:rPr>
          <w:rFonts w:ascii="Arial" w:hAnsi="Arial" w:cs="Arial"/>
        </w:rPr>
        <w:t>familiares, conforme a la normatividad aplicable (cadena de custodia);</w:t>
      </w:r>
    </w:p>
    <w:p w:rsidR="00B239EE" w:rsidRDefault="001E62BE" w:rsidP="00F54956">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En caso de mujeres no identificadas víctimas de feminicidio, es responsabilidad</w:t>
      </w:r>
      <w:r w:rsidR="00F54956" w:rsidRPr="00F54956">
        <w:rPr>
          <w:rFonts w:ascii="Arial" w:hAnsi="Arial" w:cs="Arial"/>
        </w:rPr>
        <w:t xml:space="preserve"> </w:t>
      </w:r>
      <w:r w:rsidRPr="00F54956">
        <w:rPr>
          <w:rFonts w:ascii="Arial" w:hAnsi="Arial" w:cs="Arial"/>
        </w:rPr>
        <w:t>del personal investigador, como una de las primeras diligencias, ordenar a</w:t>
      </w:r>
      <w:r w:rsidR="00F54956" w:rsidRPr="00F54956">
        <w:rPr>
          <w:rFonts w:ascii="Arial" w:hAnsi="Arial" w:cs="Arial"/>
        </w:rPr>
        <w:t xml:space="preserve"> </w:t>
      </w:r>
      <w:r w:rsidRPr="00F54956">
        <w:rPr>
          <w:rFonts w:ascii="Arial" w:hAnsi="Arial" w:cs="Arial"/>
        </w:rPr>
        <w:t>servicios periciales la extracción de muestras biológicas para obtener su código</w:t>
      </w:r>
      <w:r w:rsidR="00F54956" w:rsidRPr="00F54956">
        <w:rPr>
          <w:rFonts w:ascii="Arial" w:hAnsi="Arial" w:cs="Arial"/>
        </w:rPr>
        <w:t xml:space="preserve"> </w:t>
      </w:r>
      <w:r w:rsidRPr="00F54956">
        <w:rPr>
          <w:rFonts w:ascii="Arial" w:hAnsi="Arial" w:cs="Arial"/>
        </w:rPr>
        <w:t>genético y su incorporación a la base de datos CODIS de la institución</w:t>
      </w:r>
      <w:r w:rsidR="00F54956" w:rsidRPr="00F54956">
        <w:rPr>
          <w:rFonts w:ascii="Arial" w:hAnsi="Arial" w:cs="Arial"/>
        </w:rPr>
        <w:t>.</w:t>
      </w:r>
    </w:p>
    <w:p w:rsidR="00F54956" w:rsidRDefault="001E62BE" w:rsidP="00F54956">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Para el caso de las muestras biológicas, supervisar el inicio y transmisión de la</w:t>
      </w:r>
      <w:r w:rsidR="00F54956" w:rsidRPr="00F54956">
        <w:rPr>
          <w:rFonts w:ascii="Arial" w:hAnsi="Arial" w:cs="Arial"/>
        </w:rPr>
        <w:t xml:space="preserve"> </w:t>
      </w:r>
      <w:r w:rsidRPr="00F54956">
        <w:rPr>
          <w:rFonts w:ascii="Arial" w:hAnsi="Arial" w:cs="Arial"/>
        </w:rPr>
        <w:t>cadena de custodia, para no extraviar ni poner en riesgo la viabilidad</w:t>
      </w:r>
      <w:r w:rsidR="00F54956" w:rsidRPr="00F54956">
        <w:rPr>
          <w:rFonts w:ascii="Arial" w:hAnsi="Arial" w:cs="Arial"/>
        </w:rPr>
        <w:t xml:space="preserve"> </w:t>
      </w:r>
      <w:r w:rsidRPr="00F54956">
        <w:rPr>
          <w:rFonts w:ascii="Arial" w:hAnsi="Arial" w:cs="Arial"/>
        </w:rPr>
        <w:t xml:space="preserve"> de las</w:t>
      </w:r>
      <w:r w:rsidR="00F54956" w:rsidRPr="00F54956">
        <w:rPr>
          <w:rFonts w:ascii="Arial" w:hAnsi="Arial" w:cs="Arial"/>
        </w:rPr>
        <w:t xml:space="preserve"> </w:t>
      </w:r>
      <w:r w:rsidRPr="00F54956">
        <w:rPr>
          <w:rFonts w:ascii="Arial" w:hAnsi="Arial" w:cs="Arial"/>
        </w:rPr>
        <w:t>muestras y solicitar a todas las instancias de procuración de justicia estatales su</w:t>
      </w:r>
      <w:r w:rsidR="00F54956" w:rsidRPr="00F54956">
        <w:rPr>
          <w:rFonts w:ascii="Arial" w:hAnsi="Arial" w:cs="Arial"/>
        </w:rPr>
        <w:t xml:space="preserve"> </w:t>
      </w:r>
      <w:r w:rsidRPr="00F54956">
        <w:rPr>
          <w:rFonts w:ascii="Arial" w:hAnsi="Arial" w:cs="Arial"/>
        </w:rPr>
        <w:t>confronta con las bases de datos existentes;</w:t>
      </w:r>
    </w:p>
    <w:p w:rsidR="001E62BE" w:rsidRDefault="001E62BE" w:rsidP="00F54956">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La o el AMPF, tendrá a su disposición el cuerpo o los restos de la víctima de</w:t>
      </w:r>
      <w:r w:rsidR="00F54956" w:rsidRPr="00F54956">
        <w:rPr>
          <w:rFonts w:ascii="Arial" w:hAnsi="Arial" w:cs="Arial"/>
        </w:rPr>
        <w:t xml:space="preserve"> </w:t>
      </w:r>
      <w:r w:rsidRPr="00F54956">
        <w:rPr>
          <w:rFonts w:ascii="Arial" w:hAnsi="Arial" w:cs="Arial"/>
        </w:rPr>
        <w:t>feminicidio, esté o no identificada, de tal manera que no puede autorizar su</w:t>
      </w:r>
      <w:r w:rsidR="00F54956" w:rsidRPr="00F54956">
        <w:rPr>
          <w:rFonts w:ascii="Arial" w:hAnsi="Arial" w:cs="Arial"/>
        </w:rPr>
        <w:t xml:space="preserve"> </w:t>
      </w:r>
      <w:r w:rsidRPr="00F54956">
        <w:rPr>
          <w:rFonts w:ascii="Arial" w:hAnsi="Arial" w:cs="Arial"/>
        </w:rPr>
        <w:t>inhumación o incineración bajo ninguna circunstancia; sin que se hayan agotado</w:t>
      </w:r>
      <w:r w:rsidR="00F54956" w:rsidRPr="00F54956">
        <w:rPr>
          <w:rFonts w:ascii="Arial" w:hAnsi="Arial" w:cs="Arial"/>
        </w:rPr>
        <w:t xml:space="preserve"> </w:t>
      </w:r>
      <w:r w:rsidRPr="00F54956">
        <w:rPr>
          <w:rFonts w:ascii="Arial" w:hAnsi="Arial" w:cs="Arial"/>
        </w:rPr>
        <w:t>exhaustivamente la examinación y peritajes que permitan identificar a la víctima,</w:t>
      </w:r>
      <w:r w:rsidR="00F54956" w:rsidRPr="00F54956">
        <w:rPr>
          <w:rFonts w:ascii="Arial" w:hAnsi="Arial" w:cs="Arial"/>
        </w:rPr>
        <w:t xml:space="preserve"> </w:t>
      </w:r>
      <w:r w:rsidRPr="00F54956">
        <w:rPr>
          <w:rFonts w:ascii="Arial" w:hAnsi="Arial" w:cs="Arial"/>
        </w:rPr>
        <w:t>al probable responsable o al esclarecimiento de los hechos;</w:t>
      </w:r>
    </w:p>
    <w:p w:rsidR="001E62BE" w:rsidRDefault="001E62BE" w:rsidP="00F87679">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En el caso de exhumaciones, las y los familiares directos tienen derecho a estar</w:t>
      </w:r>
      <w:r w:rsidR="00F54956" w:rsidRPr="00F54956">
        <w:rPr>
          <w:rFonts w:ascii="Arial" w:hAnsi="Arial" w:cs="Arial"/>
        </w:rPr>
        <w:t xml:space="preserve"> </w:t>
      </w:r>
      <w:r w:rsidRPr="00F54956">
        <w:rPr>
          <w:rFonts w:ascii="Arial" w:hAnsi="Arial" w:cs="Arial"/>
        </w:rPr>
        <w:t>presentes y a que no se les oculten los restos de la víctima;</w:t>
      </w:r>
    </w:p>
    <w:p w:rsidR="00802CB9" w:rsidRDefault="00802CB9" w:rsidP="00802CB9">
      <w:pPr>
        <w:autoSpaceDE w:val="0"/>
        <w:autoSpaceDN w:val="0"/>
        <w:adjustRightInd w:val="0"/>
        <w:spacing w:after="0" w:line="240" w:lineRule="auto"/>
        <w:jc w:val="both"/>
        <w:rPr>
          <w:rFonts w:ascii="Arial" w:hAnsi="Arial" w:cs="Arial"/>
        </w:rPr>
      </w:pPr>
    </w:p>
    <w:p w:rsidR="00802CB9" w:rsidRDefault="00802CB9" w:rsidP="00802CB9">
      <w:pPr>
        <w:autoSpaceDE w:val="0"/>
        <w:autoSpaceDN w:val="0"/>
        <w:adjustRightInd w:val="0"/>
        <w:spacing w:after="0" w:line="240" w:lineRule="auto"/>
        <w:jc w:val="both"/>
        <w:rPr>
          <w:rFonts w:ascii="Arial" w:hAnsi="Arial" w:cs="Arial"/>
        </w:rPr>
      </w:pPr>
    </w:p>
    <w:p w:rsidR="00802CB9" w:rsidRPr="00802CB9" w:rsidRDefault="00802CB9" w:rsidP="00802CB9">
      <w:pPr>
        <w:autoSpaceDE w:val="0"/>
        <w:autoSpaceDN w:val="0"/>
        <w:adjustRightInd w:val="0"/>
        <w:spacing w:after="0" w:line="240" w:lineRule="auto"/>
        <w:jc w:val="both"/>
        <w:rPr>
          <w:rFonts w:ascii="Arial" w:hAnsi="Arial" w:cs="Arial"/>
        </w:rPr>
      </w:pPr>
    </w:p>
    <w:p w:rsidR="00F54956" w:rsidRDefault="00F54956" w:rsidP="00F54956">
      <w:pPr>
        <w:pStyle w:val="Prrafodelista"/>
        <w:autoSpaceDE w:val="0"/>
        <w:autoSpaceDN w:val="0"/>
        <w:adjustRightInd w:val="0"/>
        <w:spacing w:after="0" w:line="240" w:lineRule="auto"/>
        <w:ind w:left="1440"/>
        <w:jc w:val="both"/>
        <w:rPr>
          <w:rFonts w:ascii="Arial" w:hAnsi="Arial" w:cs="Arial"/>
        </w:rPr>
      </w:pPr>
    </w:p>
    <w:p w:rsidR="00F54956" w:rsidRDefault="00F54956" w:rsidP="00F54956">
      <w:pPr>
        <w:pStyle w:val="Prrafodelista"/>
        <w:autoSpaceDE w:val="0"/>
        <w:autoSpaceDN w:val="0"/>
        <w:adjustRightInd w:val="0"/>
        <w:spacing w:after="0" w:line="240" w:lineRule="auto"/>
        <w:ind w:left="1440"/>
        <w:jc w:val="both"/>
        <w:rPr>
          <w:rFonts w:ascii="Arial" w:hAnsi="Arial" w:cs="Arial"/>
        </w:rPr>
      </w:pPr>
    </w:p>
    <w:p w:rsidR="00F54956" w:rsidRDefault="00F54956" w:rsidP="00F54956">
      <w:pPr>
        <w:pStyle w:val="Prrafodelista"/>
        <w:autoSpaceDE w:val="0"/>
        <w:autoSpaceDN w:val="0"/>
        <w:adjustRightInd w:val="0"/>
        <w:spacing w:after="0" w:line="240" w:lineRule="auto"/>
        <w:ind w:left="1440"/>
        <w:jc w:val="both"/>
        <w:rPr>
          <w:rFonts w:ascii="Arial" w:hAnsi="Arial" w:cs="Arial"/>
        </w:rPr>
      </w:pPr>
    </w:p>
    <w:p w:rsidR="001E62BE" w:rsidRDefault="001E62BE" w:rsidP="00F87679">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Proveer a los familiares directos de información básica antes, durante y después</w:t>
      </w:r>
      <w:r w:rsidR="00F54956" w:rsidRPr="00F54956">
        <w:rPr>
          <w:rFonts w:ascii="Arial" w:hAnsi="Arial" w:cs="Arial"/>
        </w:rPr>
        <w:t xml:space="preserve"> </w:t>
      </w:r>
      <w:r w:rsidRPr="00F54956">
        <w:rPr>
          <w:rFonts w:ascii="Arial" w:hAnsi="Arial" w:cs="Arial"/>
        </w:rPr>
        <w:t>de las labores forenses, informándoles acerca de todos los resultados posibles de</w:t>
      </w:r>
      <w:r w:rsidR="00F54956" w:rsidRPr="00F54956">
        <w:rPr>
          <w:rFonts w:ascii="Arial" w:hAnsi="Arial" w:cs="Arial"/>
        </w:rPr>
        <w:t xml:space="preserve"> </w:t>
      </w:r>
      <w:r w:rsidRPr="00F54956">
        <w:rPr>
          <w:rFonts w:ascii="Arial" w:hAnsi="Arial" w:cs="Arial"/>
        </w:rPr>
        <w:t>la investigación (por ejemplo, si los restos se podrán localizar e identificar o no)</w:t>
      </w:r>
      <w:r w:rsidR="00F54956" w:rsidRPr="00F54956">
        <w:rPr>
          <w:rFonts w:ascii="Arial" w:hAnsi="Arial" w:cs="Arial"/>
        </w:rPr>
        <w:t xml:space="preserve"> </w:t>
      </w:r>
      <w:r w:rsidRPr="00F54956">
        <w:rPr>
          <w:rFonts w:ascii="Arial" w:hAnsi="Arial" w:cs="Arial"/>
        </w:rPr>
        <w:t>teniendo siempre presentes sus expectativas;</w:t>
      </w:r>
    </w:p>
    <w:p w:rsidR="001E62BE" w:rsidRDefault="00F54956" w:rsidP="00F87679">
      <w:pPr>
        <w:pStyle w:val="Prrafodelista"/>
        <w:numPr>
          <w:ilvl w:val="0"/>
          <w:numId w:val="26"/>
        </w:numPr>
        <w:autoSpaceDE w:val="0"/>
        <w:autoSpaceDN w:val="0"/>
        <w:adjustRightInd w:val="0"/>
        <w:spacing w:after="0" w:line="240" w:lineRule="auto"/>
        <w:jc w:val="both"/>
        <w:rPr>
          <w:rFonts w:ascii="Arial" w:hAnsi="Arial" w:cs="Arial"/>
        </w:rPr>
      </w:pPr>
      <w:r>
        <w:rPr>
          <w:rFonts w:ascii="Arial" w:hAnsi="Arial" w:cs="Arial"/>
        </w:rPr>
        <w:t>C</w:t>
      </w:r>
      <w:r w:rsidR="001E62BE" w:rsidRPr="00F54956">
        <w:rPr>
          <w:rFonts w:ascii="Arial" w:hAnsi="Arial" w:cs="Arial"/>
        </w:rPr>
        <w:t>onsiderar y atender las preocupaciones, dudas, preguntas y objeciones de las y</w:t>
      </w:r>
      <w:r w:rsidRPr="00F54956">
        <w:rPr>
          <w:rFonts w:ascii="Arial" w:hAnsi="Arial" w:cs="Arial"/>
        </w:rPr>
        <w:t xml:space="preserve"> </w:t>
      </w:r>
      <w:r w:rsidR="001E62BE" w:rsidRPr="00F54956">
        <w:rPr>
          <w:rFonts w:ascii="Arial" w:hAnsi="Arial" w:cs="Arial"/>
        </w:rPr>
        <w:t>los familiares directos; y</w:t>
      </w:r>
    </w:p>
    <w:p w:rsidR="001E62BE" w:rsidRPr="00F54956" w:rsidRDefault="001E62BE" w:rsidP="00F87679">
      <w:pPr>
        <w:pStyle w:val="Prrafodelista"/>
        <w:numPr>
          <w:ilvl w:val="0"/>
          <w:numId w:val="26"/>
        </w:numPr>
        <w:autoSpaceDE w:val="0"/>
        <w:autoSpaceDN w:val="0"/>
        <w:adjustRightInd w:val="0"/>
        <w:spacing w:after="0" w:line="240" w:lineRule="auto"/>
        <w:jc w:val="both"/>
        <w:rPr>
          <w:rFonts w:ascii="Arial" w:hAnsi="Arial" w:cs="Arial"/>
        </w:rPr>
      </w:pPr>
      <w:r w:rsidRPr="00F54956">
        <w:rPr>
          <w:rFonts w:ascii="Arial" w:hAnsi="Arial" w:cs="Arial"/>
        </w:rPr>
        <w:t>En todo momento las y los AMPF y sus auxiliares, respetarán el derecho que las</w:t>
      </w:r>
      <w:r w:rsidR="00F54956" w:rsidRPr="00F54956">
        <w:rPr>
          <w:rFonts w:ascii="Arial" w:hAnsi="Arial" w:cs="Arial"/>
        </w:rPr>
        <w:t xml:space="preserve"> </w:t>
      </w:r>
      <w:r w:rsidRPr="00F54956">
        <w:rPr>
          <w:rFonts w:ascii="Arial" w:hAnsi="Arial" w:cs="Arial"/>
        </w:rPr>
        <w:t>y los familiares de recuperar los restos de la víctima y darle sepultura bajo los</w:t>
      </w:r>
      <w:r w:rsidR="00F54956" w:rsidRPr="00F54956">
        <w:rPr>
          <w:rFonts w:ascii="Arial" w:hAnsi="Arial" w:cs="Arial"/>
        </w:rPr>
        <w:t xml:space="preserve"> </w:t>
      </w:r>
      <w:r w:rsidRPr="00F54956">
        <w:rPr>
          <w:rFonts w:ascii="Arial" w:hAnsi="Arial" w:cs="Arial"/>
        </w:rPr>
        <w:t>ritos de la cultura o religión que profesen; siempre que ello no afecte el curso de</w:t>
      </w:r>
      <w:r w:rsidR="00F54956" w:rsidRPr="00F54956">
        <w:rPr>
          <w:rFonts w:ascii="Arial" w:hAnsi="Arial" w:cs="Arial"/>
        </w:rPr>
        <w:t xml:space="preserve"> </w:t>
      </w:r>
      <w:r w:rsidRPr="00F54956">
        <w:rPr>
          <w:rFonts w:ascii="Arial" w:hAnsi="Arial" w:cs="Arial"/>
        </w:rPr>
        <w:t>la investigación o se contravengan las normas sanitarias.</w:t>
      </w:r>
    </w:p>
    <w:p w:rsidR="003D39FB" w:rsidRDefault="003D39FB"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F54956" w:rsidRDefault="00F54956" w:rsidP="003D5521">
      <w:pPr>
        <w:pStyle w:val="NormalWeb"/>
        <w:spacing w:line="360" w:lineRule="auto"/>
        <w:ind w:left="708"/>
        <w:jc w:val="both"/>
        <w:rPr>
          <w:rFonts w:ascii="Arial" w:hAnsi="Arial" w:cs="Arial"/>
          <w:sz w:val="22"/>
          <w:szCs w:val="22"/>
        </w:rPr>
      </w:pPr>
    </w:p>
    <w:p w:rsidR="00F54956" w:rsidRDefault="00F54956" w:rsidP="003D5521">
      <w:pPr>
        <w:pStyle w:val="NormalWeb"/>
        <w:spacing w:line="360" w:lineRule="auto"/>
        <w:ind w:left="708"/>
        <w:jc w:val="both"/>
        <w:rPr>
          <w:rFonts w:ascii="Arial" w:hAnsi="Arial" w:cs="Arial"/>
          <w:sz w:val="22"/>
          <w:szCs w:val="22"/>
        </w:rPr>
      </w:pPr>
    </w:p>
    <w:p w:rsidR="00F54956" w:rsidRDefault="00F54956"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1C20C8" w:rsidRDefault="001C20C8" w:rsidP="003D5521">
      <w:pPr>
        <w:pStyle w:val="NormalWeb"/>
        <w:spacing w:line="360" w:lineRule="auto"/>
        <w:ind w:left="708"/>
        <w:jc w:val="both"/>
        <w:rPr>
          <w:rFonts w:ascii="Arial" w:hAnsi="Arial" w:cs="Arial"/>
          <w:sz w:val="22"/>
          <w:szCs w:val="22"/>
        </w:rPr>
      </w:pPr>
    </w:p>
    <w:p w:rsidR="00B530F8" w:rsidRPr="00B2662A" w:rsidRDefault="00B239EE" w:rsidP="0062303F">
      <w:pPr>
        <w:pStyle w:val="Prrafodelista"/>
        <w:numPr>
          <w:ilvl w:val="0"/>
          <w:numId w:val="4"/>
        </w:numPr>
        <w:spacing w:line="360" w:lineRule="auto"/>
        <w:jc w:val="both"/>
        <w:rPr>
          <w:rFonts w:ascii="Arial" w:hAnsi="Arial" w:cs="Arial"/>
          <w:b/>
          <w:color w:val="002060"/>
        </w:rPr>
      </w:pPr>
      <w:r>
        <w:rPr>
          <w:rFonts w:ascii="Arial" w:hAnsi="Arial" w:cs="Arial"/>
          <w:b/>
          <w:color w:val="002060"/>
        </w:rPr>
        <w:t>V</w:t>
      </w:r>
      <w:r w:rsidR="008C4565" w:rsidRPr="00B2662A">
        <w:rPr>
          <w:rFonts w:ascii="Arial" w:hAnsi="Arial" w:cs="Arial"/>
          <w:b/>
          <w:color w:val="002060"/>
        </w:rPr>
        <w:t>INC</w:t>
      </w:r>
      <w:r w:rsidR="00B530F8" w:rsidRPr="00B2662A">
        <w:rPr>
          <w:rFonts w:ascii="Arial" w:hAnsi="Arial" w:cs="Arial"/>
          <w:b/>
          <w:color w:val="002060"/>
        </w:rPr>
        <w:t>ULACIÓN O PERTINENCIA DEL TEMA</w:t>
      </w:r>
    </w:p>
    <w:p w:rsidR="00B530F8" w:rsidRPr="00B2662A" w:rsidRDefault="00B530F8" w:rsidP="00B530F8">
      <w:pPr>
        <w:pStyle w:val="Prrafodelista"/>
        <w:rPr>
          <w:rFonts w:ascii="Arial" w:hAnsi="Arial" w:cs="Arial"/>
          <w:b/>
          <w:color w:val="002060"/>
        </w:rPr>
      </w:pPr>
    </w:p>
    <w:p w:rsidR="003D39FB" w:rsidRDefault="000A793D" w:rsidP="000A793D">
      <w:pPr>
        <w:pStyle w:val="Prrafodelista"/>
        <w:spacing w:line="360" w:lineRule="auto"/>
        <w:jc w:val="both"/>
        <w:rPr>
          <w:rFonts w:ascii="Arial" w:hAnsi="Arial" w:cs="Arial"/>
        </w:rPr>
      </w:pPr>
      <w:r w:rsidRPr="00B2662A">
        <w:rPr>
          <w:rFonts w:ascii="Arial" w:hAnsi="Arial" w:cs="Arial"/>
        </w:rPr>
        <w:t>El</w:t>
      </w:r>
      <w:r w:rsidR="00526A9A">
        <w:rPr>
          <w:rFonts w:ascii="Arial" w:hAnsi="Arial" w:cs="Arial"/>
        </w:rPr>
        <w:t xml:space="preserve"> interés por el tema de Feminicidio está fundamentado en el alto índice de muertes de mujeres en el país de acuerdo a cifras del Instituto Nacional de las Mujeres </w:t>
      </w:r>
      <w:r w:rsidR="00526A9A" w:rsidRPr="000A71E9">
        <w:rPr>
          <w:rFonts w:ascii="Arial" w:hAnsi="Arial" w:cs="Arial"/>
          <w:b/>
        </w:rPr>
        <w:t>(Inmujeres)</w:t>
      </w:r>
      <w:r w:rsidR="00526A9A">
        <w:rPr>
          <w:rFonts w:ascii="Arial" w:hAnsi="Arial" w:cs="Arial"/>
        </w:rPr>
        <w:t xml:space="preserve"> indica que a diario mueren 7 mexicanas a causa de la violencia extrema.</w:t>
      </w:r>
    </w:p>
    <w:p w:rsidR="00526A9A" w:rsidRDefault="00526A9A" w:rsidP="000A793D">
      <w:pPr>
        <w:pStyle w:val="Prrafodelista"/>
        <w:spacing w:line="360" w:lineRule="auto"/>
        <w:jc w:val="both"/>
        <w:rPr>
          <w:rFonts w:ascii="Arial" w:hAnsi="Arial" w:cs="Arial"/>
        </w:rPr>
      </w:pPr>
      <w:r>
        <w:rPr>
          <w:rFonts w:ascii="Arial" w:hAnsi="Arial" w:cs="Arial"/>
        </w:rPr>
        <w:t xml:space="preserve">A pesar de la creación del Protocolo </w:t>
      </w:r>
      <w:r w:rsidR="00B14699">
        <w:rPr>
          <w:rFonts w:ascii="Arial" w:hAnsi="Arial" w:cs="Arial"/>
        </w:rPr>
        <w:t xml:space="preserve">de Investigación Ministerial, Policial, y Pericial con Perspectiva de Género para el Delito de Feminicidio </w:t>
      </w:r>
      <w:r>
        <w:rPr>
          <w:rFonts w:ascii="Arial" w:hAnsi="Arial" w:cs="Arial"/>
        </w:rPr>
        <w:t>y derivado a la falta de su implementación y trabajo conjunto entre las dependencias la violencia no cede.</w:t>
      </w:r>
    </w:p>
    <w:p w:rsidR="003D39FB" w:rsidRDefault="00526A9A" w:rsidP="000A793D">
      <w:pPr>
        <w:pStyle w:val="Prrafodelista"/>
        <w:spacing w:line="360" w:lineRule="auto"/>
        <w:jc w:val="both"/>
        <w:rPr>
          <w:rFonts w:ascii="Arial" w:hAnsi="Arial" w:cs="Arial"/>
        </w:rPr>
      </w:pPr>
      <w:r>
        <w:rPr>
          <w:rFonts w:ascii="Arial" w:hAnsi="Arial" w:cs="Arial"/>
        </w:rPr>
        <w:t>Chiapas se encuentra etiquetada dentro de las primeras 10 entidades con más incidencia en agresiones contra la población femenina seguida de los estados de Chihuahua, DF,</w:t>
      </w:r>
      <w:r w:rsidR="001A61FF">
        <w:rPr>
          <w:rFonts w:ascii="Arial" w:hAnsi="Arial" w:cs="Arial"/>
        </w:rPr>
        <w:t xml:space="preserve"> </w:t>
      </w:r>
      <w:r>
        <w:rPr>
          <w:rFonts w:ascii="Arial" w:hAnsi="Arial" w:cs="Arial"/>
        </w:rPr>
        <w:t>Guerrero, Jalisco, Endomex, Nuevo León, Oaxaca,</w:t>
      </w:r>
      <w:r w:rsidR="001A61FF">
        <w:rPr>
          <w:rFonts w:ascii="Arial" w:hAnsi="Arial" w:cs="Arial"/>
        </w:rPr>
        <w:t xml:space="preserve"> </w:t>
      </w:r>
      <w:r>
        <w:rPr>
          <w:rFonts w:ascii="Arial" w:hAnsi="Arial" w:cs="Arial"/>
        </w:rPr>
        <w:t>Puebla y Sinaloa.</w:t>
      </w:r>
    </w:p>
    <w:p w:rsidR="00526A9A" w:rsidRDefault="00526A9A" w:rsidP="000A793D">
      <w:pPr>
        <w:pStyle w:val="Prrafodelista"/>
        <w:spacing w:line="360" w:lineRule="auto"/>
        <w:jc w:val="both"/>
        <w:rPr>
          <w:rFonts w:ascii="Arial" w:hAnsi="Arial" w:cs="Arial"/>
        </w:rPr>
      </w:pPr>
      <w:r>
        <w:rPr>
          <w:rFonts w:ascii="Arial" w:hAnsi="Arial" w:cs="Arial"/>
        </w:rPr>
        <w:t xml:space="preserve">Se </w:t>
      </w:r>
      <w:r w:rsidR="000A71E9">
        <w:rPr>
          <w:rFonts w:ascii="Arial" w:hAnsi="Arial" w:cs="Arial"/>
        </w:rPr>
        <w:t xml:space="preserve">ha </w:t>
      </w:r>
      <w:r>
        <w:rPr>
          <w:rFonts w:ascii="Arial" w:hAnsi="Arial" w:cs="Arial"/>
        </w:rPr>
        <w:t xml:space="preserve">observa en el estado de Chiapas que la mayoría de los casos de feminicidio no se investigan como tales, sumado a la resistencia de las autoridades </w:t>
      </w:r>
      <w:r w:rsidR="00B14699">
        <w:rPr>
          <w:rFonts w:ascii="Arial" w:hAnsi="Arial" w:cs="Arial"/>
        </w:rPr>
        <w:t xml:space="preserve">para llevar a </w:t>
      </w:r>
      <w:r w:rsidR="001A61FF">
        <w:rPr>
          <w:rFonts w:ascii="Arial" w:hAnsi="Arial" w:cs="Arial"/>
        </w:rPr>
        <w:t>cabo</w:t>
      </w:r>
      <w:r w:rsidR="00B14699">
        <w:rPr>
          <w:rFonts w:ascii="Arial" w:hAnsi="Arial" w:cs="Arial"/>
        </w:rPr>
        <w:t xml:space="preserve"> el apego al pr</w:t>
      </w:r>
      <w:r w:rsidR="001A61FF">
        <w:rPr>
          <w:rFonts w:ascii="Arial" w:hAnsi="Arial" w:cs="Arial"/>
        </w:rPr>
        <w:t>o</w:t>
      </w:r>
      <w:r w:rsidR="00B14699">
        <w:rPr>
          <w:rFonts w:ascii="Arial" w:hAnsi="Arial" w:cs="Arial"/>
        </w:rPr>
        <w:t>tocolo establecido de Investigaci</w:t>
      </w:r>
      <w:r w:rsidR="001A61FF">
        <w:rPr>
          <w:rFonts w:ascii="Arial" w:hAnsi="Arial" w:cs="Arial"/>
        </w:rPr>
        <w:t>ón Ministeri</w:t>
      </w:r>
      <w:r w:rsidR="00B14699">
        <w:rPr>
          <w:rFonts w:ascii="Arial" w:hAnsi="Arial" w:cs="Arial"/>
        </w:rPr>
        <w:t>al, Policial y Pericial</w:t>
      </w:r>
      <w:r w:rsidR="000A71E9">
        <w:rPr>
          <w:rFonts w:ascii="Arial" w:hAnsi="Arial" w:cs="Arial"/>
        </w:rPr>
        <w:t xml:space="preserve"> así como a</w:t>
      </w:r>
      <w:r w:rsidR="00B14699">
        <w:rPr>
          <w:rFonts w:ascii="Arial" w:hAnsi="Arial" w:cs="Arial"/>
        </w:rPr>
        <w:t xml:space="preserve"> la falta de apego a la emisión de </w:t>
      </w:r>
      <w:r w:rsidR="001A61FF">
        <w:rPr>
          <w:rFonts w:ascii="Arial" w:hAnsi="Arial" w:cs="Arial"/>
        </w:rPr>
        <w:t>órdenes</w:t>
      </w:r>
      <w:r w:rsidR="00B14699">
        <w:rPr>
          <w:rFonts w:ascii="Arial" w:hAnsi="Arial" w:cs="Arial"/>
        </w:rPr>
        <w:t xml:space="preserve"> de protección a favor del interés de la </w:t>
      </w:r>
      <w:r w:rsidR="001A61FF">
        <w:rPr>
          <w:rFonts w:ascii="Arial" w:hAnsi="Arial" w:cs="Arial"/>
        </w:rPr>
        <w:t>víctima</w:t>
      </w:r>
      <w:r w:rsidR="00B14699">
        <w:rPr>
          <w:rFonts w:ascii="Arial" w:hAnsi="Arial" w:cs="Arial"/>
        </w:rPr>
        <w:t xml:space="preserve"> las cuales son de carácter Precautorio y Cautelar. Además que en este estado las autoridades no han activado la Alerta de Violencia de </w:t>
      </w:r>
      <w:r w:rsidR="001A61FF">
        <w:rPr>
          <w:rFonts w:ascii="Arial" w:hAnsi="Arial" w:cs="Arial"/>
        </w:rPr>
        <w:t>Genero</w:t>
      </w:r>
      <w:r w:rsidR="00B14699">
        <w:rPr>
          <w:rFonts w:ascii="Arial" w:hAnsi="Arial" w:cs="Arial"/>
        </w:rPr>
        <w:t xml:space="preserve"> </w:t>
      </w:r>
      <w:r w:rsidR="00B14699" w:rsidRPr="000A71E9">
        <w:rPr>
          <w:rFonts w:ascii="Arial" w:hAnsi="Arial" w:cs="Arial"/>
          <w:b/>
        </w:rPr>
        <w:t>(AVG),</w:t>
      </w:r>
      <w:r w:rsidR="00B14699">
        <w:rPr>
          <w:rFonts w:ascii="Arial" w:hAnsi="Arial" w:cs="Arial"/>
        </w:rPr>
        <w:t xml:space="preserve"> la cual es considerada como un mecanismo de emergencia ante la violencia feminicida en un territorio determinado.</w:t>
      </w:r>
    </w:p>
    <w:p w:rsidR="00B530F8" w:rsidRPr="003D39FB" w:rsidRDefault="00B14699" w:rsidP="000A793D">
      <w:pPr>
        <w:pStyle w:val="Prrafodelista"/>
        <w:spacing w:line="360" w:lineRule="auto"/>
        <w:jc w:val="both"/>
        <w:rPr>
          <w:rFonts w:ascii="Arial" w:hAnsi="Arial" w:cs="Arial"/>
          <w:highlight w:val="yellow"/>
        </w:rPr>
      </w:pPr>
      <w:r>
        <w:rPr>
          <w:rFonts w:ascii="Arial" w:hAnsi="Arial" w:cs="Arial"/>
        </w:rPr>
        <w:t>Siendo un interés partic</w:t>
      </w:r>
      <w:r w:rsidR="001A61FF">
        <w:rPr>
          <w:rFonts w:ascii="Arial" w:hAnsi="Arial" w:cs="Arial"/>
        </w:rPr>
        <w:t xml:space="preserve">ular por su servidor el llevar </w:t>
      </w:r>
      <w:r>
        <w:rPr>
          <w:rFonts w:ascii="Arial" w:hAnsi="Arial" w:cs="Arial"/>
        </w:rPr>
        <w:t xml:space="preserve"> a</w:t>
      </w:r>
      <w:r w:rsidR="001A61FF">
        <w:rPr>
          <w:rFonts w:ascii="Arial" w:hAnsi="Arial" w:cs="Arial"/>
        </w:rPr>
        <w:t xml:space="preserve"> </w:t>
      </w:r>
      <w:r>
        <w:rPr>
          <w:rFonts w:ascii="Arial" w:hAnsi="Arial" w:cs="Arial"/>
        </w:rPr>
        <w:t>c</w:t>
      </w:r>
      <w:r w:rsidR="001A61FF">
        <w:rPr>
          <w:rFonts w:ascii="Arial" w:hAnsi="Arial" w:cs="Arial"/>
        </w:rPr>
        <w:t>a</w:t>
      </w:r>
      <w:r>
        <w:rPr>
          <w:rFonts w:ascii="Arial" w:hAnsi="Arial" w:cs="Arial"/>
        </w:rPr>
        <w:t xml:space="preserve">bo esta investigación ya que al culminar el proceso de </w:t>
      </w:r>
      <w:r w:rsidR="001A61FF">
        <w:rPr>
          <w:rFonts w:ascii="Arial" w:hAnsi="Arial" w:cs="Arial"/>
        </w:rPr>
        <w:t>Maestría</w:t>
      </w:r>
      <w:r>
        <w:rPr>
          <w:rFonts w:ascii="Arial" w:hAnsi="Arial" w:cs="Arial"/>
        </w:rPr>
        <w:t xml:space="preserve"> en Administración  y </w:t>
      </w:r>
      <w:r w:rsidR="001A61FF">
        <w:rPr>
          <w:rFonts w:ascii="Arial" w:hAnsi="Arial" w:cs="Arial"/>
        </w:rPr>
        <w:t>Políticas</w:t>
      </w:r>
      <w:r>
        <w:rPr>
          <w:rFonts w:ascii="Arial" w:hAnsi="Arial" w:cs="Arial"/>
        </w:rPr>
        <w:t xml:space="preserve"> Públicas permitirá la creación de una de ellas.</w:t>
      </w:r>
      <w:r w:rsidR="008C4565" w:rsidRPr="003D39FB">
        <w:rPr>
          <w:rFonts w:ascii="Arial" w:hAnsi="Arial" w:cs="Arial"/>
          <w:i/>
          <w:highlight w:val="yellow"/>
        </w:rPr>
        <w:t xml:space="preserve"> </w:t>
      </w:r>
    </w:p>
    <w:p w:rsidR="00754098" w:rsidRDefault="00754098" w:rsidP="000A793D">
      <w:pPr>
        <w:pStyle w:val="Prrafodelista"/>
        <w:spacing w:line="360" w:lineRule="auto"/>
        <w:jc w:val="both"/>
        <w:rPr>
          <w:rFonts w:ascii="Arial" w:hAnsi="Arial" w:cs="Arial"/>
          <w:i/>
        </w:rPr>
      </w:pPr>
    </w:p>
    <w:p w:rsidR="001C20C8" w:rsidRDefault="001C20C8" w:rsidP="000A793D">
      <w:pPr>
        <w:pStyle w:val="Prrafodelista"/>
        <w:spacing w:line="360" w:lineRule="auto"/>
        <w:jc w:val="both"/>
        <w:rPr>
          <w:rFonts w:ascii="Arial" w:hAnsi="Arial" w:cs="Arial"/>
          <w:i/>
        </w:rPr>
      </w:pPr>
    </w:p>
    <w:p w:rsidR="007D7A5C" w:rsidRDefault="007D7A5C" w:rsidP="000A793D">
      <w:pPr>
        <w:pStyle w:val="Prrafodelista"/>
        <w:spacing w:line="360" w:lineRule="auto"/>
        <w:jc w:val="both"/>
        <w:rPr>
          <w:rFonts w:ascii="Arial" w:hAnsi="Arial" w:cs="Arial"/>
          <w:i/>
        </w:rPr>
      </w:pPr>
    </w:p>
    <w:p w:rsidR="007D7A5C" w:rsidRDefault="007D7A5C" w:rsidP="000A793D">
      <w:pPr>
        <w:pStyle w:val="Prrafodelista"/>
        <w:spacing w:line="360" w:lineRule="auto"/>
        <w:jc w:val="both"/>
        <w:rPr>
          <w:rFonts w:ascii="Arial" w:hAnsi="Arial" w:cs="Arial"/>
          <w:i/>
        </w:rPr>
      </w:pPr>
    </w:p>
    <w:p w:rsidR="001C20C8" w:rsidRDefault="001C20C8" w:rsidP="000A793D">
      <w:pPr>
        <w:pStyle w:val="Prrafodelista"/>
        <w:spacing w:line="360" w:lineRule="auto"/>
        <w:jc w:val="both"/>
        <w:rPr>
          <w:rFonts w:ascii="Arial" w:hAnsi="Arial" w:cs="Arial"/>
          <w:i/>
        </w:rPr>
      </w:pPr>
    </w:p>
    <w:p w:rsidR="001C20C8" w:rsidRDefault="001C20C8" w:rsidP="000A793D">
      <w:pPr>
        <w:pStyle w:val="Prrafodelista"/>
        <w:spacing w:line="360" w:lineRule="auto"/>
        <w:jc w:val="both"/>
        <w:rPr>
          <w:rFonts w:ascii="Arial" w:hAnsi="Arial" w:cs="Arial"/>
          <w:i/>
        </w:rPr>
      </w:pPr>
    </w:p>
    <w:p w:rsidR="001C20C8" w:rsidRDefault="001C20C8" w:rsidP="000A793D">
      <w:pPr>
        <w:pStyle w:val="Prrafodelista"/>
        <w:spacing w:line="360" w:lineRule="auto"/>
        <w:jc w:val="both"/>
        <w:rPr>
          <w:rFonts w:ascii="Arial" w:hAnsi="Arial" w:cs="Arial"/>
          <w:i/>
        </w:rPr>
      </w:pPr>
    </w:p>
    <w:p w:rsidR="001C20C8" w:rsidRDefault="001C20C8" w:rsidP="000A793D">
      <w:pPr>
        <w:pStyle w:val="Prrafodelista"/>
        <w:spacing w:line="360" w:lineRule="auto"/>
        <w:jc w:val="both"/>
        <w:rPr>
          <w:rFonts w:ascii="Arial" w:hAnsi="Arial" w:cs="Arial"/>
          <w:i/>
        </w:rPr>
      </w:pPr>
    </w:p>
    <w:p w:rsidR="001C20C8" w:rsidRPr="00B2662A" w:rsidRDefault="001C20C8" w:rsidP="000A793D">
      <w:pPr>
        <w:pStyle w:val="Prrafodelista"/>
        <w:spacing w:line="360" w:lineRule="auto"/>
        <w:jc w:val="both"/>
        <w:rPr>
          <w:rFonts w:ascii="Arial" w:hAnsi="Arial" w:cs="Arial"/>
          <w:i/>
        </w:rPr>
      </w:pPr>
    </w:p>
    <w:p w:rsidR="0062303F" w:rsidRPr="00B2662A" w:rsidRDefault="0075409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 xml:space="preserve"> ESTADO DEL ARTE </w:t>
      </w:r>
    </w:p>
    <w:p w:rsidR="003A249E" w:rsidRDefault="003A249E" w:rsidP="003A249E">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t xml:space="preserve">La </w:t>
      </w:r>
      <w:r w:rsidR="0049179B">
        <w:rPr>
          <w:rFonts w:ascii="Arial" w:hAnsi="Arial" w:cs="Arial"/>
          <w:b/>
          <w:color w:val="002060"/>
        </w:rPr>
        <w:t>Implementación del Protocolo</w:t>
      </w:r>
      <w:r w:rsidRPr="00B2662A">
        <w:rPr>
          <w:rFonts w:ascii="Arial" w:hAnsi="Arial" w:cs="Arial"/>
          <w:b/>
          <w:color w:val="002060"/>
        </w:rPr>
        <w:t xml:space="preserve">: </w:t>
      </w:r>
      <w:r w:rsidR="000568B5" w:rsidRPr="00B2662A">
        <w:rPr>
          <w:rFonts w:ascii="Arial" w:hAnsi="Arial" w:cs="Arial"/>
          <w:b/>
          <w:color w:val="002060"/>
        </w:rPr>
        <w:t>Análisis</w:t>
      </w:r>
      <w:r w:rsidRPr="00B2662A">
        <w:rPr>
          <w:rFonts w:ascii="Arial" w:hAnsi="Arial" w:cs="Arial"/>
          <w:b/>
          <w:color w:val="002060"/>
        </w:rPr>
        <w:t xml:space="preserve"> Teórico</w:t>
      </w:r>
    </w:p>
    <w:p w:rsidR="0049179B" w:rsidRDefault="0049179B" w:rsidP="0049179B">
      <w:pPr>
        <w:pStyle w:val="Prrafodelista"/>
        <w:spacing w:line="360" w:lineRule="auto"/>
        <w:ind w:left="765"/>
        <w:jc w:val="both"/>
        <w:rPr>
          <w:rFonts w:ascii="Arial" w:hAnsi="Arial" w:cs="Arial"/>
          <w:b/>
          <w:color w:val="002060"/>
        </w:rPr>
      </w:pPr>
    </w:p>
    <w:p w:rsidR="003428BA" w:rsidRPr="00056652" w:rsidRDefault="003428BA" w:rsidP="00056652">
      <w:pPr>
        <w:pStyle w:val="Prrafodelista"/>
        <w:spacing w:line="360" w:lineRule="auto"/>
        <w:ind w:left="765"/>
        <w:jc w:val="both"/>
        <w:rPr>
          <w:rFonts w:ascii="Arial" w:hAnsi="Arial" w:cs="Arial"/>
        </w:rPr>
      </w:pPr>
      <w:r w:rsidRPr="00056652">
        <w:rPr>
          <w:rFonts w:ascii="Arial" w:hAnsi="Arial" w:cs="Arial"/>
        </w:rPr>
        <w:t>El feminicidio es un delito de alto impacto para la sociedad, por lo que es necesario el</w:t>
      </w:r>
      <w:r w:rsidR="00056652">
        <w:rPr>
          <w:rFonts w:ascii="Arial" w:hAnsi="Arial" w:cs="Arial"/>
        </w:rPr>
        <w:t xml:space="preserve"> </w:t>
      </w:r>
      <w:r w:rsidRPr="00056652">
        <w:rPr>
          <w:rFonts w:ascii="Arial" w:hAnsi="Arial" w:cs="Arial"/>
        </w:rPr>
        <w:t>establecimiento de lineamientos específicos para su investigación con perspectiva de género</w:t>
      </w:r>
      <w:r w:rsidR="00056652">
        <w:rPr>
          <w:rFonts w:ascii="Arial" w:hAnsi="Arial" w:cs="Arial"/>
        </w:rPr>
        <w:t xml:space="preserve"> </w:t>
      </w:r>
      <w:r w:rsidRPr="00056652">
        <w:rPr>
          <w:rFonts w:ascii="Arial" w:hAnsi="Arial" w:cs="Arial"/>
        </w:rPr>
        <w:t>y el enfoque de derechos humanos.</w:t>
      </w:r>
    </w:p>
    <w:p w:rsidR="003428BA" w:rsidRPr="00056652" w:rsidRDefault="003428BA" w:rsidP="00056652">
      <w:pPr>
        <w:pStyle w:val="Prrafodelista"/>
        <w:spacing w:line="360" w:lineRule="auto"/>
        <w:ind w:left="765"/>
        <w:jc w:val="both"/>
        <w:rPr>
          <w:rFonts w:ascii="Arial" w:hAnsi="Arial" w:cs="Arial"/>
        </w:rPr>
      </w:pPr>
      <w:r w:rsidRPr="00056652">
        <w:rPr>
          <w:rFonts w:ascii="Arial" w:hAnsi="Arial" w:cs="Arial"/>
        </w:rPr>
        <w:t>Antes de pensar en la construcción jurídica del término, es importante conocer cómo se gestó</w:t>
      </w:r>
      <w:r w:rsidR="00056652">
        <w:rPr>
          <w:rFonts w:ascii="Arial" w:hAnsi="Arial" w:cs="Arial"/>
        </w:rPr>
        <w:t xml:space="preserve"> </w:t>
      </w:r>
      <w:r w:rsidRPr="00056652">
        <w:rPr>
          <w:rFonts w:ascii="Arial" w:hAnsi="Arial" w:cs="Arial"/>
        </w:rPr>
        <w:t>el concepto de feminicidio, la primera vez que se registra su utilización es en el idioma inglés,</w:t>
      </w:r>
      <w:r w:rsidR="00056652">
        <w:rPr>
          <w:rFonts w:ascii="Arial" w:hAnsi="Arial" w:cs="Arial"/>
        </w:rPr>
        <w:t xml:space="preserve"> </w:t>
      </w:r>
      <w:r w:rsidRPr="00056652">
        <w:rPr>
          <w:rFonts w:ascii="Arial" w:hAnsi="Arial" w:cs="Arial"/>
        </w:rPr>
        <w:t>en la década de los 70´s como “femicide”, definido como la muerte violenta de una mujer por</w:t>
      </w:r>
      <w:r w:rsidR="00056652">
        <w:rPr>
          <w:rFonts w:ascii="Arial" w:hAnsi="Arial" w:cs="Arial"/>
        </w:rPr>
        <w:t xml:space="preserve"> </w:t>
      </w:r>
      <w:r w:rsidRPr="00056652">
        <w:rPr>
          <w:rFonts w:ascii="Arial" w:hAnsi="Arial" w:cs="Arial"/>
        </w:rPr>
        <w:t>ser mujer; se le atribuye a la investigadora Diana Russell quien lo invoca en una dec</w:t>
      </w:r>
      <w:r w:rsidR="00056652">
        <w:rPr>
          <w:rFonts w:ascii="Arial" w:hAnsi="Arial" w:cs="Arial"/>
        </w:rPr>
        <w:t>l</w:t>
      </w:r>
      <w:r w:rsidRPr="00056652">
        <w:rPr>
          <w:rFonts w:ascii="Arial" w:hAnsi="Arial" w:cs="Arial"/>
        </w:rPr>
        <w:t>aración</w:t>
      </w:r>
      <w:r w:rsidR="00056652">
        <w:rPr>
          <w:rFonts w:ascii="Arial" w:hAnsi="Arial" w:cs="Arial"/>
        </w:rPr>
        <w:t xml:space="preserve"> </w:t>
      </w:r>
      <w:r w:rsidRPr="00056652">
        <w:rPr>
          <w:rFonts w:ascii="Arial" w:hAnsi="Arial" w:cs="Arial"/>
        </w:rPr>
        <w:t xml:space="preserve">ante el Tribunal Internacional sobre Crímenes contra Mujeres en Bruselas </w:t>
      </w:r>
      <w:r w:rsidRPr="00F938E8">
        <w:rPr>
          <w:rFonts w:ascii="Arial" w:hAnsi="Arial" w:cs="Arial"/>
        </w:rPr>
        <w:t>en 1976</w:t>
      </w:r>
      <w:r w:rsidR="00056652" w:rsidRPr="00F938E8">
        <w:rPr>
          <w:rStyle w:val="Refdenotaalpie"/>
          <w:rFonts w:ascii="Arial" w:hAnsi="Arial" w:cs="Arial"/>
        </w:rPr>
        <w:footnoteReference w:id="6"/>
      </w:r>
      <w:r w:rsidRPr="00F938E8">
        <w:rPr>
          <w:rFonts w:ascii="Arial" w:hAnsi="Arial" w:cs="Arial"/>
        </w:rPr>
        <w:t>.</w:t>
      </w:r>
      <w:r w:rsidRPr="00056652">
        <w:rPr>
          <w:rFonts w:ascii="Arial" w:hAnsi="Arial" w:cs="Arial"/>
        </w:rPr>
        <w:t xml:space="preserve"> Surge</w:t>
      </w:r>
      <w:r w:rsidR="00056652">
        <w:rPr>
          <w:rFonts w:ascii="Arial" w:hAnsi="Arial" w:cs="Arial"/>
        </w:rPr>
        <w:t xml:space="preserve"> </w:t>
      </w:r>
      <w:r w:rsidRPr="00056652">
        <w:rPr>
          <w:rFonts w:ascii="Arial" w:hAnsi="Arial" w:cs="Arial"/>
        </w:rPr>
        <w:t>como alternativa al término pretendidamente neutro de homicidio, con el fin político de</w:t>
      </w:r>
      <w:r w:rsidR="00056652">
        <w:rPr>
          <w:rFonts w:ascii="Arial" w:hAnsi="Arial" w:cs="Arial"/>
        </w:rPr>
        <w:t xml:space="preserve"> </w:t>
      </w:r>
      <w:r w:rsidRPr="00056652">
        <w:rPr>
          <w:rFonts w:ascii="Arial" w:hAnsi="Arial" w:cs="Arial"/>
        </w:rPr>
        <w:t>reconocer y visibilizar la discriminación, la opresión, la desigualdad y la violencia sistemática</w:t>
      </w:r>
      <w:r w:rsidR="00056652">
        <w:rPr>
          <w:rFonts w:ascii="Arial" w:hAnsi="Arial" w:cs="Arial"/>
        </w:rPr>
        <w:t xml:space="preserve"> </w:t>
      </w:r>
      <w:r w:rsidRPr="00056652">
        <w:rPr>
          <w:rFonts w:ascii="Arial" w:hAnsi="Arial" w:cs="Arial"/>
        </w:rPr>
        <w:t>contra la mujer que, en su forma más extrema, culmina en la muerte. De acuerdo con la</w:t>
      </w:r>
      <w:r w:rsidR="00056652">
        <w:rPr>
          <w:rFonts w:ascii="Arial" w:hAnsi="Arial" w:cs="Arial"/>
        </w:rPr>
        <w:t xml:space="preserve"> </w:t>
      </w:r>
      <w:r w:rsidRPr="00056652">
        <w:rPr>
          <w:rFonts w:ascii="Arial" w:hAnsi="Arial" w:cs="Arial"/>
        </w:rPr>
        <w:t xml:space="preserve">definición </w:t>
      </w:r>
      <w:r w:rsidRPr="00F938E8">
        <w:rPr>
          <w:rFonts w:ascii="Arial" w:hAnsi="Arial" w:cs="Arial"/>
        </w:rPr>
        <w:t>de Russell se aplica a todas las formas de asesinato sexista, esto es, “los asesinatos</w:t>
      </w:r>
      <w:r w:rsidR="00056652" w:rsidRPr="00F938E8">
        <w:rPr>
          <w:rFonts w:ascii="Arial" w:hAnsi="Arial" w:cs="Arial"/>
        </w:rPr>
        <w:t xml:space="preserve"> </w:t>
      </w:r>
      <w:r w:rsidRPr="00F938E8">
        <w:rPr>
          <w:rFonts w:ascii="Arial" w:hAnsi="Arial" w:cs="Arial"/>
        </w:rPr>
        <w:t>realizados por varones motivados por un sentido de tener derecho a ello o superioridad sobre</w:t>
      </w:r>
      <w:r w:rsidR="00056652" w:rsidRPr="00F938E8">
        <w:rPr>
          <w:rFonts w:ascii="Arial" w:hAnsi="Arial" w:cs="Arial"/>
        </w:rPr>
        <w:t xml:space="preserve"> </w:t>
      </w:r>
      <w:r w:rsidRPr="00F938E8">
        <w:rPr>
          <w:rFonts w:ascii="Arial" w:hAnsi="Arial" w:cs="Arial"/>
        </w:rPr>
        <w:t>las mujeres, por placer o deseos sádicos hacía ellas, o por la suposición de propiedad sobre las</w:t>
      </w:r>
      <w:r w:rsidR="00056652" w:rsidRPr="00F938E8">
        <w:rPr>
          <w:rFonts w:ascii="Arial" w:hAnsi="Arial" w:cs="Arial"/>
        </w:rPr>
        <w:t xml:space="preserve"> </w:t>
      </w:r>
      <w:r w:rsidRPr="00F938E8">
        <w:rPr>
          <w:rFonts w:ascii="Arial" w:hAnsi="Arial" w:cs="Arial"/>
        </w:rPr>
        <w:t>mujeres”.</w:t>
      </w:r>
    </w:p>
    <w:p w:rsidR="003428BA" w:rsidRDefault="003428BA" w:rsidP="00056652">
      <w:pPr>
        <w:pStyle w:val="Prrafodelista"/>
        <w:spacing w:line="360" w:lineRule="auto"/>
        <w:ind w:left="765"/>
        <w:jc w:val="both"/>
        <w:rPr>
          <w:rFonts w:ascii="Arial" w:hAnsi="Arial" w:cs="Arial"/>
        </w:rPr>
      </w:pPr>
      <w:r w:rsidRPr="00056652">
        <w:rPr>
          <w:rFonts w:ascii="Arial" w:hAnsi="Arial" w:cs="Arial"/>
        </w:rPr>
        <w:t>El concepto explica que el feminicidio es el resultado de la relación inequitativa entre los</w:t>
      </w:r>
      <w:r w:rsidR="00056652">
        <w:rPr>
          <w:rFonts w:ascii="Arial" w:hAnsi="Arial" w:cs="Arial"/>
        </w:rPr>
        <w:t xml:space="preserve"> </w:t>
      </w:r>
      <w:r w:rsidRPr="00056652">
        <w:rPr>
          <w:rFonts w:ascii="Arial" w:hAnsi="Arial" w:cs="Arial"/>
        </w:rPr>
        <w:t>géneros; refiere la estructura de poder y el control que tienen los hombres sobre las niñas y</w:t>
      </w:r>
      <w:r w:rsidR="00056652">
        <w:rPr>
          <w:rFonts w:ascii="Arial" w:hAnsi="Arial" w:cs="Arial"/>
        </w:rPr>
        <w:t xml:space="preserve"> </w:t>
      </w:r>
      <w:r w:rsidRPr="00056652">
        <w:rPr>
          <w:rFonts w:ascii="Arial" w:hAnsi="Arial" w:cs="Arial"/>
        </w:rPr>
        <w:t>mujeres que les permite disponer sobre sus vidas y sus cuerpos, decidiendo ellos el momento</w:t>
      </w:r>
      <w:r w:rsidR="00056652">
        <w:rPr>
          <w:rFonts w:ascii="Arial" w:hAnsi="Arial" w:cs="Arial"/>
        </w:rPr>
        <w:t xml:space="preserve"> </w:t>
      </w:r>
      <w:r w:rsidRPr="00056652">
        <w:rPr>
          <w:rFonts w:ascii="Arial" w:hAnsi="Arial" w:cs="Arial"/>
        </w:rPr>
        <w:t>de la muerte. En legislaciones latinoamericanas39 se utiliza tanto el femi</w:t>
      </w:r>
      <w:r w:rsidR="00056652">
        <w:rPr>
          <w:rFonts w:ascii="Arial" w:hAnsi="Arial" w:cs="Arial"/>
        </w:rPr>
        <w:t>ni</w:t>
      </w:r>
      <w:r w:rsidRPr="00056652">
        <w:rPr>
          <w:rFonts w:ascii="Arial" w:hAnsi="Arial" w:cs="Arial"/>
        </w:rPr>
        <w:t>cidio como el</w:t>
      </w:r>
      <w:r w:rsidR="00056652">
        <w:rPr>
          <w:rFonts w:ascii="Arial" w:hAnsi="Arial" w:cs="Arial"/>
        </w:rPr>
        <w:t xml:space="preserve"> </w:t>
      </w:r>
      <w:r w:rsidRPr="00056652">
        <w:rPr>
          <w:rFonts w:ascii="Arial" w:hAnsi="Arial" w:cs="Arial"/>
        </w:rPr>
        <w:t>feminicidio, ambos se refieren a la privación de la vida de una mujer por razones de género.</w:t>
      </w:r>
    </w:p>
    <w:p w:rsidR="000A71E9" w:rsidRDefault="000A71E9" w:rsidP="00056652">
      <w:pPr>
        <w:pStyle w:val="Prrafodelista"/>
        <w:spacing w:line="360" w:lineRule="auto"/>
        <w:ind w:left="765"/>
        <w:jc w:val="both"/>
        <w:rPr>
          <w:rFonts w:ascii="Arial" w:hAnsi="Arial" w:cs="Arial"/>
        </w:rPr>
      </w:pPr>
    </w:p>
    <w:p w:rsidR="000A71E9" w:rsidRDefault="000A71E9" w:rsidP="00056652">
      <w:pPr>
        <w:pStyle w:val="Prrafodelista"/>
        <w:spacing w:line="360" w:lineRule="auto"/>
        <w:ind w:left="765"/>
        <w:jc w:val="both"/>
        <w:rPr>
          <w:rFonts w:ascii="Arial" w:hAnsi="Arial" w:cs="Arial"/>
        </w:rPr>
      </w:pPr>
    </w:p>
    <w:p w:rsidR="000A71E9" w:rsidRDefault="000A71E9" w:rsidP="00056652">
      <w:pPr>
        <w:pStyle w:val="Prrafodelista"/>
        <w:spacing w:line="360" w:lineRule="auto"/>
        <w:ind w:left="765"/>
        <w:jc w:val="both"/>
        <w:rPr>
          <w:rFonts w:ascii="Arial" w:hAnsi="Arial" w:cs="Arial"/>
        </w:rPr>
      </w:pPr>
    </w:p>
    <w:p w:rsidR="000A71E9" w:rsidRPr="00056652" w:rsidRDefault="000A71E9" w:rsidP="00056652">
      <w:pPr>
        <w:pStyle w:val="Prrafodelista"/>
        <w:spacing w:line="360" w:lineRule="auto"/>
        <w:ind w:left="765"/>
        <w:jc w:val="both"/>
        <w:rPr>
          <w:rFonts w:ascii="Arial" w:hAnsi="Arial" w:cs="Arial"/>
        </w:rPr>
      </w:pPr>
    </w:p>
    <w:p w:rsidR="00056652" w:rsidRDefault="003428BA" w:rsidP="00056652">
      <w:pPr>
        <w:pStyle w:val="Prrafodelista"/>
        <w:spacing w:line="360" w:lineRule="auto"/>
        <w:ind w:left="765"/>
        <w:jc w:val="both"/>
        <w:rPr>
          <w:rFonts w:ascii="Arial" w:hAnsi="Arial" w:cs="Arial"/>
        </w:rPr>
      </w:pPr>
      <w:r w:rsidRPr="00056652">
        <w:rPr>
          <w:rFonts w:ascii="Arial" w:hAnsi="Arial" w:cs="Arial"/>
        </w:rPr>
        <w:t xml:space="preserve">En suma, en el contexto jurídico y sociológico no es exacto utilizar el término </w:t>
      </w:r>
      <w:r w:rsidR="00056652">
        <w:rPr>
          <w:rFonts w:ascii="Arial" w:hAnsi="Arial" w:cs="Arial"/>
        </w:rPr>
        <w:t xml:space="preserve"> </w:t>
      </w:r>
      <w:r w:rsidR="00056652" w:rsidRPr="00056652">
        <w:rPr>
          <w:rFonts w:ascii="Arial" w:hAnsi="Arial" w:cs="Arial"/>
        </w:rPr>
        <w:t>homicidio</w:t>
      </w:r>
      <w:r w:rsidRPr="00056652">
        <w:rPr>
          <w:rFonts w:ascii="Arial" w:hAnsi="Arial" w:cs="Arial"/>
        </w:rPr>
        <w:t xml:space="preserve"> para</w:t>
      </w:r>
      <w:r w:rsidR="00056652">
        <w:rPr>
          <w:rFonts w:ascii="Arial" w:hAnsi="Arial" w:cs="Arial"/>
        </w:rPr>
        <w:t xml:space="preserve"> </w:t>
      </w:r>
      <w:r w:rsidRPr="00056652">
        <w:rPr>
          <w:rFonts w:ascii="Arial" w:hAnsi="Arial" w:cs="Arial"/>
        </w:rPr>
        <w:t>aplicarlo a asesinatos en contra de mujeres y niñas por razón de género, de acuerdo con nuestra</w:t>
      </w:r>
      <w:r w:rsidR="00056652">
        <w:rPr>
          <w:rFonts w:ascii="Arial" w:hAnsi="Arial" w:cs="Arial"/>
        </w:rPr>
        <w:t xml:space="preserve"> </w:t>
      </w:r>
      <w:r w:rsidRPr="00056652">
        <w:rPr>
          <w:rFonts w:ascii="Arial" w:hAnsi="Arial" w:cs="Arial"/>
        </w:rPr>
        <w:t>legislación el feminicidio es la privación de la vida de una mujer de manera violenta y por</w:t>
      </w:r>
      <w:r w:rsidR="00056652">
        <w:rPr>
          <w:rFonts w:ascii="Arial" w:hAnsi="Arial" w:cs="Arial"/>
        </w:rPr>
        <w:t xml:space="preserve"> </w:t>
      </w:r>
      <w:r w:rsidR="00056652" w:rsidRPr="00056652">
        <w:rPr>
          <w:rFonts w:ascii="Arial" w:hAnsi="Arial" w:cs="Arial"/>
        </w:rPr>
        <w:t xml:space="preserve">razones de género. El feminicidio constituye la forma más extrema de la violencia contra </w:t>
      </w:r>
      <w:r w:rsidR="00056652">
        <w:rPr>
          <w:rFonts w:ascii="Arial" w:hAnsi="Arial" w:cs="Arial"/>
        </w:rPr>
        <w:t>l</w:t>
      </w:r>
      <w:r w:rsidR="00056652" w:rsidRPr="00056652">
        <w:rPr>
          <w:rFonts w:ascii="Arial" w:hAnsi="Arial" w:cs="Arial"/>
        </w:rPr>
        <w:t>as</w:t>
      </w:r>
      <w:r w:rsidR="00056652">
        <w:rPr>
          <w:rFonts w:ascii="Arial" w:hAnsi="Arial" w:cs="Arial"/>
        </w:rPr>
        <w:t xml:space="preserve"> </w:t>
      </w:r>
      <w:r w:rsidR="00056652" w:rsidRPr="00056652">
        <w:rPr>
          <w:rFonts w:ascii="Arial" w:hAnsi="Arial" w:cs="Arial"/>
        </w:rPr>
        <w:t>mujeres.</w:t>
      </w:r>
    </w:p>
    <w:p w:rsidR="00056652" w:rsidRPr="00056652" w:rsidRDefault="00056652" w:rsidP="00056652">
      <w:pPr>
        <w:pStyle w:val="Prrafodelista"/>
        <w:spacing w:line="360" w:lineRule="auto"/>
        <w:ind w:left="765"/>
        <w:jc w:val="both"/>
        <w:rPr>
          <w:rFonts w:ascii="Arial" w:hAnsi="Arial" w:cs="Arial"/>
        </w:rPr>
      </w:pPr>
      <w:r w:rsidRPr="00056652">
        <w:rPr>
          <w:rFonts w:ascii="Arial" w:hAnsi="Arial" w:cs="Arial"/>
        </w:rPr>
        <w:t>La Corte</w:t>
      </w:r>
      <w:r>
        <w:rPr>
          <w:rFonts w:ascii="Arial" w:hAnsi="Arial" w:cs="Arial"/>
        </w:rPr>
        <w:t xml:space="preserve"> </w:t>
      </w:r>
      <w:r w:rsidRPr="00056652">
        <w:rPr>
          <w:rFonts w:ascii="Arial" w:hAnsi="Arial" w:cs="Arial"/>
        </w:rPr>
        <w:t xml:space="preserve">IDH, en la sentencia del Campo Algodonero (2009), incluyó en sus </w:t>
      </w:r>
      <w:r>
        <w:rPr>
          <w:rFonts w:ascii="Arial" w:hAnsi="Arial" w:cs="Arial"/>
        </w:rPr>
        <w:t xml:space="preserve"> a</w:t>
      </w:r>
      <w:r w:rsidRPr="00056652">
        <w:rPr>
          <w:rFonts w:ascii="Arial" w:hAnsi="Arial" w:cs="Arial"/>
        </w:rPr>
        <w:t>rgumentaciones</w:t>
      </w:r>
      <w:r>
        <w:rPr>
          <w:rFonts w:ascii="Arial" w:hAnsi="Arial" w:cs="Arial"/>
        </w:rPr>
        <w:t xml:space="preserve"> </w:t>
      </w:r>
      <w:r w:rsidRPr="00056652">
        <w:rPr>
          <w:rFonts w:ascii="Arial" w:hAnsi="Arial" w:cs="Arial"/>
        </w:rPr>
        <w:t>que los feminicidios son “los homicidios de mujeres por razones de género”, considerando</w:t>
      </w:r>
      <w:r>
        <w:rPr>
          <w:rFonts w:ascii="Arial" w:hAnsi="Arial" w:cs="Arial"/>
        </w:rPr>
        <w:t xml:space="preserve"> </w:t>
      </w:r>
      <w:r w:rsidRPr="00056652">
        <w:rPr>
          <w:rFonts w:ascii="Arial" w:hAnsi="Arial" w:cs="Arial"/>
        </w:rPr>
        <w:t>que son resultado de una situación estructural y de un fenómeno social y cultural enraizado en</w:t>
      </w:r>
      <w:r>
        <w:rPr>
          <w:rFonts w:ascii="Arial" w:hAnsi="Arial" w:cs="Arial"/>
        </w:rPr>
        <w:t xml:space="preserve"> </w:t>
      </w:r>
      <w:r w:rsidRPr="00056652">
        <w:rPr>
          <w:rFonts w:ascii="Arial" w:hAnsi="Arial" w:cs="Arial"/>
        </w:rPr>
        <w:t>las costumbres y mentalidades y que estas situaciones de violencia están fundadas en una</w:t>
      </w:r>
      <w:r>
        <w:rPr>
          <w:rFonts w:ascii="Arial" w:hAnsi="Arial" w:cs="Arial"/>
        </w:rPr>
        <w:t xml:space="preserve"> </w:t>
      </w:r>
      <w:r w:rsidRPr="00056652">
        <w:rPr>
          <w:rFonts w:ascii="Arial" w:hAnsi="Arial" w:cs="Arial"/>
        </w:rPr>
        <w:t>cultura de violencia y discriminación basada en el género”.</w:t>
      </w:r>
    </w:p>
    <w:p w:rsidR="007773E4" w:rsidRDefault="0049179B" w:rsidP="0049179B">
      <w:pPr>
        <w:pStyle w:val="Prrafodelista"/>
        <w:spacing w:line="360" w:lineRule="auto"/>
        <w:ind w:left="765"/>
        <w:jc w:val="both"/>
        <w:rPr>
          <w:rFonts w:ascii="Arial" w:hAnsi="Arial" w:cs="Arial"/>
        </w:rPr>
      </w:pPr>
      <w:r>
        <w:rPr>
          <w:rFonts w:ascii="Arial" w:hAnsi="Arial" w:cs="Arial"/>
        </w:rPr>
        <w:t>Por otro lado, e</w:t>
      </w:r>
      <w:r w:rsidR="007773E4" w:rsidRPr="0049179B">
        <w:rPr>
          <w:rFonts w:ascii="Arial" w:hAnsi="Arial" w:cs="Arial"/>
        </w:rPr>
        <w:t xml:space="preserve">l alcance y aplicación de este protocolo como guía de actuación está destinado a </w:t>
      </w:r>
      <w:r>
        <w:rPr>
          <w:rFonts w:ascii="Arial" w:hAnsi="Arial" w:cs="Arial"/>
        </w:rPr>
        <w:t xml:space="preserve"> </w:t>
      </w:r>
      <w:r w:rsidR="007773E4" w:rsidRPr="0049179B">
        <w:rPr>
          <w:rFonts w:ascii="Arial" w:hAnsi="Arial" w:cs="Arial"/>
        </w:rPr>
        <w:t>fortalecer</w:t>
      </w:r>
      <w:r>
        <w:rPr>
          <w:rFonts w:ascii="Arial" w:hAnsi="Arial" w:cs="Arial"/>
        </w:rPr>
        <w:t xml:space="preserve"> </w:t>
      </w:r>
      <w:r w:rsidR="007773E4" w:rsidRPr="0049179B">
        <w:rPr>
          <w:rFonts w:ascii="Arial" w:hAnsi="Arial" w:cs="Arial"/>
        </w:rPr>
        <w:t>la capacidad y habilidades del personal sustantivo en las investigaciones que se realicen desde</w:t>
      </w:r>
      <w:r>
        <w:rPr>
          <w:rFonts w:ascii="Arial" w:hAnsi="Arial" w:cs="Arial"/>
        </w:rPr>
        <w:t xml:space="preserve"> </w:t>
      </w:r>
      <w:r w:rsidR="007773E4" w:rsidRPr="0049179B">
        <w:rPr>
          <w:rFonts w:ascii="Arial" w:hAnsi="Arial" w:cs="Arial"/>
        </w:rPr>
        <w:t>el enfoque de la perspectiva de género y la debida diligencia para el delitos de feminicidio a</w:t>
      </w:r>
      <w:r>
        <w:rPr>
          <w:rFonts w:ascii="Arial" w:hAnsi="Arial" w:cs="Arial"/>
        </w:rPr>
        <w:t xml:space="preserve"> </w:t>
      </w:r>
      <w:r w:rsidR="007773E4" w:rsidRPr="0049179B">
        <w:rPr>
          <w:rFonts w:ascii="Arial" w:hAnsi="Arial" w:cs="Arial"/>
        </w:rPr>
        <w:t>cargo de la Procuraduría General de la República.</w:t>
      </w:r>
    </w:p>
    <w:p w:rsidR="0049179B" w:rsidRDefault="007773E4" w:rsidP="0049179B">
      <w:pPr>
        <w:pStyle w:val="Prrafodelista"/>
        <w:spacing w:line="360" w:lineRule="auto"/>
        <w:ind w:left="765"/>
        <w:jc w:val="both"/>
        <w:rPr>
          <w:rFonts w:ascii="Arial" w:hAnsi="Arial" w:cs="Arial"/>
        </w:rPr>
      </w:pPr>
      <w:r w:rsidRPr="0049179B">
        <w:rPr>
          <w:rFonts w:ascii="Arial" w:hAnsi="Arial" w:cs="Arial"/>
        </w:rPr>
        <w:t>Esta capacidad incluye que las y los operadores deben ser agentes sensibles a los factores</w:t>
      </w:r>
      <w:r w:rsidR="0049179B">
        <w:rPr>
          <w:rFonts w:ascii="Arial" w:hAnsi="Arial" w:cs="Arial"/>
        </w:rPr>
        <w:t xml:space="preserve"> </w:t>
      </w:r>
      <w:r w:rsidRPr="0049179B">
        <w:rPr>
          <w:rFonts w:ascii="Arial" w:hAnsi="Arial" w:cs="Arial"/>
        </w:rPr>
        <w:t>sociales y estructurales en el que se generan las desigualdades de género que provocan los</w:t>
      </w:r>
      <w:r w:rsidR="0049179B">
        <w:rPr>
          <w:rFonts w:ascii="Arial" w:hAnsi="Arial" w:cs="Arial"/>
        </w:rPr>
        <w:t xml:space="preserve"> </w:t>
      </w:r>
      <w:r w:rsidRPr="0049179B">
        <w:rPr>
          <w:rFonts w:ascii="Arial" w:hAnsi="Arial" w:cs="Arial"/>
        </w:rPr>
        <w:t>actos de violencia misógina</w:t>
      </w:r>
      <w:r w:rsidR="000A71E9">
        <w:rPr>
          <w:rStyle w:val="Refdenotaalpie"/>
          <w:rFonts w:ascii="Arial" w:hAnsi="Arial" w:cs="Arial"/>
        </w:rPr>
        <w:footnoteReference w:id="7"/>
      </w:r>
      <w:r w:rsidRPr="0049179B">
        <w:rPr>
          <w:rFonts w:ascii="Arial" w:hAnsi="Arial" w:cs="Arial"/>
        </w:rPr>
        <w:t>; en ese marco de referencia, enfocar los hechos desde una</w:t>
      </w:r>
      <w:r w:rsidR="0049179B">
        <w:rPr>
          <w:rFonts w:ascii="Arial" w:hAnsi="Arial" w:cs="Arial"/>
        </w:rPr>
        <w:t xml:space="preserve"> </w:t>
      </w:r>
      <w:r w:rsidRPr="0049179B">
        <w:rPr>
          <w:rFonts w:ascii="Arial" w:hAnsi="Arial" w:cs="Arial"/>
        </w:rPr>
        <w:t>perspectiva de género es distinguir cómo las asimetrías en el ejercicio del poder y de derechos</w:t>
      </w:r>
      <w:r w:rsidR="0049179B">
        <w:rPr>
          <w:rFonts w:ascii="Arial" w:hAnsi="Arial" w:cs="Arial"/>
        </w:rPr>
        <w:t xml:space="preserve"> </w:t>
      </w:r>
      <w:r w:rsidRPr="0049179B">
        <w:rPr>
          <w:rFonts w:ascii="Arial" w:hAnsi="Arial" w:cs="Arial"/>
        </w:rPr>
        <w:t>afecta de manera grave a las mujeres y conforman las razones de género que pueden motivar</w:t>
      </w:r>
      <w:r w:rsidR="0049179B">
        <w:rPr>
          <w:rFonts w:ascii="Arial" w:hAnsi="Arial" w:cs="Arial"/>
        </w:rPr>
        <w:t xml:space="preserve"> </w:t>
      </w:r>
      <w:r w:rsidRPr="0049179B">
        <w:rPr>
          <w:rFonts w:ascii="Arial" w:hAnsi="Arial" w:cs="Arial"/>
        </w:rPr>
        <w:t>una violencia que se ensaña particularmente en contra del cuerpo de las niñas o mujeres, con</w:t>
      </w:r>
      <w:r w:rsidR="0049179B">
        <w:rPr>
          <w:rFonts w:ascii="Arial" w:hAnsi="Arial" w:cs="Arial"/>
        </w:rPr>
        <w:t xml:space="preserve"> </w:t>
      </w:r>
      <w:r w:rsidRPr="0049179B">
        <w:rPr>
          <w:rFonts w:ascii="Arial" w:hAnsi="Arial" w:cs="Arial"/>
        </w:rPr>
        <w:t>una intensidad cruel y brutal.</w:t>
      </w:r>
      <w:r w:rsidR="0049179B">
        <w:rPr>
          <w:rFonts w:ascii="Arial" w:hAnsi="Arial" w:cs="Arial"/>
        </w:rPr>
        <w:t xml:space="preserve"> </w:t>
      </w:r>
    </w:p>
    <w:p w:rsidR="00C520F3" w:rsidRDefault="00C520F3" w:rsidP="0049179B">
      <w:pPr>
        <w:pStyle w:val="Prrafodelista"/>
        <w:spacing w:line="360" w:lineRule="auto"/>
        <w:ind w:left="765"/>
        <w:jc w:val="both"/>
        <w:rPr>
          <w:rFonts w:ascii="Arial" w:hAnsi="Arial" w:cs="Arial"/>
        </w:rPr>
      </w:pPr>
    </w:p>
    <w:p w:rsidR="00C520F3" w:rsidRDefault="007773E4" w:rsidP="0049179B">
      <w:pPr>
        <w:pStyle w:val="Prrafodelista"/>
        <w:spacing w:line="360" w:lineRule="auto"/>
        <w:ind w:left="765"/>
        <w:jc w:val="both"/>
        <w:rPr>
          <w:rFonts w:ascii="Arial" w:hAnsi="Arial" w:cs="Arial"/>
        </w:rPr>
      </w:pPr>
      <w:r w:rsidRPr="0049179B">
        <w:rPr>
          <w:rFonts w:ascii="Arial" w:hAnsi="Arial" w:cs="Arial"/>
        </w:rPr>
        <w:t>Ninguna investigación de casos de violencia sexual debe ser influenciada por razonamientos</w:t>
      </w:r>
      <w:r w:rsidR="0049179B">
        <w:rPr>
          <w:rFonts w:ascii="Arial" w:hAnsi="Arial" w:cs="Arial"/>
        </w:rPr>
        <w:t xml:space="preserve"> </w:t>
      </w:r>
      <w:r w:rsidRPr="0049179B">
        <w:rPr>
          <w:rFonts w:ascii="Arial" w:hAnsi="Arial" w:cs="Arial"/>
        </w:rPr>
        <w:t>o estereotipos discriminatorios que orienten de manera negativa a la o el investigador, esto</w:t>
      </w:r>
      <w:r w:rsidR="0049179B">
        <w:rPr>
          <w:rFonts w:ascii="Arial" w:hAnsi="Arial" w:cs="Arial"/>
        </w:rPr>
        <w:t xml:space="preserve"> </w:t>
      </w:r>
      <w:r w:rsidRPr="0049179B">
        <w:rPr>
          <w:rFonts w:ascii="Arial" w:hAnsi="Arial" w:cs="Arial"/>
        </w:rPr>
        <w:t>significaría la ineficacia ministerial y generaría patrones de impunidad o permisividad de esta</w:t>
      </w:r>
      <w:r w:rsidR="0049179B">
        <w:rPr>
          <w:rFonts w:ascii="Arial" w:hAnsi="Arial" w:cs="Arial"/>
        </w:rPr>
        <w:t xml:space="preserve"> </w:t>
      </w:r>
      <w:r w:rsidRPr="0049179B">
        <w:rPr>
          <w:rFonts w:ascii="Arial" w:hAnsi="Arial" w:cs="Arial"/>
        </w:rPr>
        <w:t xml:space="preserve">violencia que no son acordes con la misión de la </w:t>
      </w:r>
    </w:p>
    <w:p w:rsidR="00C520F3" w:rsidRDefault="00C520F3" w:rsidP="0049179B">
      <w:pPr>
        <w:pStyle w:val="Prrafodelista"/>
        <w:spacing w:line="360" w:lineRule="auto"/>
        <w:ind w:left="765"/>
        <w:jc w:val="both"/>
        <w:rPr>
          <w:rFonts w:ascii="Arial" w:hAnsi="Arial" w:cs="Arial"/>
        </w:rPr>
      </w:pPr>
    </w:p>
    <w:p w:rsidR="0049179B" w:rsidRDefault="007773E4" w:rsidP="0049179B">
      <w:pPr>
        <w:pStyle w:val="Prrafodelista"/>
        <w:spacing w:line="360" w:lineRule="auto"/>
        <w:ind w:left="765"/>
        <w:jc w:val="both"/>
        <w:rPr>
          <w:rFonts w:ascii="Arial" w:hAnsi="Arial" w:cs="Arial"/>
        </w:rPr>
      </w:pPr>
      <w:r w:rsidRPr="0049179B">
        <w:rPr>
          <w:rFonts w:ascii="Arial" w:hAnsi="Arial" w:cs="Arial"/>
        </w:rPr>
        <w:t>PGR y que pueden comprometer la</w:t>
      </w:r>
      <w:r w:rsidR="0049179B">
        <w:rPr>
          <w:rFonts w:ascii="Arial" w:hAnsi="Arial" w:cs="Arial"/>
        </w:rPr>
        <w:t xml:space="preserve"> </w:t>
      </w:r>
      <w:r w:rsidRPr="0049179B">
        <w:rPr>
          <w:rFonts w:ascii="Arial" w:hAnsi="Arial" w:cs="Arial"/>
        </w:rPr>
        <w:t>responsabilidad internacional del Estado mexicano. La debida aplicación de este protocolo de</w:t>
      </w:r>
      <w:r w:rsidR="0049179B">
        <w:rPr>
          <w:rFonts w:ascii="Arial" w:hAnsi="Arial" w:cs="Arial"/>
        </w:rPr>
        <w:t xml:space="preserve"> </w:t>
      </w:r>
      <w:r w:rsidRPr="0049179B">
        <w:rPr>
          <w:rFonts w:ascii="Arial" w:hAnsi="Arial" w:cs="Arial"/>
        </w:rPr>
        <w:t xml:space="preserve">actuación pretende evitar conductas de servidoras y servidores públicos que constituyan </w:t>
      </w:r>
      <w:r w:rsidR="0003100D" w:rsidRPr="0003100D">
        <w:rPr>
          <w:rFonts w:ascii="Arial" w:hAnsi="Arial" w:cs="Arial"/>
        </w:rPr>
        <w:t>revictimización</w:t>
      </w:r>
      <w:r w:rsidR="0003100D" w:rsidRPr="0003100D">
        <w:rPr>
          <w:rStyle w:val="Refdenotaalpie"/>
          <w:rFonts w:ascii="Arial" w:hAnsi="Arial" w:cs="Arial"/>
        </w:rPr>
        <w:footnoteReference w:id="8"/>
      </w:r>
      <w:r w:rsidRPr="0003100D">
        <w:rPr>
          <w:rFonts w:ascii="Arial" w:hAnsi="Arial" w:cs="Arial"/>
        </w:rPr>
        <w:t>,</w:t>
      </w:r>
      <w:r w:rsidR="0049179B">
        <w:rPr>
          <w:rFonts w:ascii="Arial" w:hAnsi="Arial" w:cs="Arial"/>
        </w:rPr>
        <w:t xml:space="preserve"> </w:t>
      </w:r>
      <w:r w:rsidRPr="0049179B">
        <w:rPr>
          <w:rFonts w:ascii="Arial" w:hAnsi="Arial" w:cs="Arial"/>
        </w:rPr>
        <w:t>por indiferencia, maltrato, culpabilización y el silenciamiento que algunas</w:t>
      </w:r>
      <w:r w:rsidR="0049179B">
        <w:rPr>
          <w:rFonts w:ascii="Arial" w:hAnsi="Arial" w:cs="Arial"/>
        </w:rPr>
        <w:t xml:space="preserve"> </w:t>
      </w:r>
      <w:r w:rsidRPr="0049179B">
        <w:rPr>
          <w:rFonts w:ascii="Arial" w:hAnsi="Arial" w:cs="Arial"/>
        </w:rPr>
        <w:t>veces se impone a las mujeres víctimas. Las consecuencias negativas de la violencia</w:t>
      </w:r>
      <w:r w:rsidR="0049179B">
        <w:rPr>
          <w:rFonts w:ascii="Arial" w:hAnsi="Arial" w:cs="Arial"/>
        </w:rPr>
        <w:t xml:space="preserve"> </w:t>
      </w:r>
      <w:r w:rsidRPr="0049179B">
        <w:rPr>
          <w:rFonts w:ascii="Arial" w:hAnsi="Arial" w:cs="Arial"/>
        </w:rPr>
        <w:t>feminicida se produce no sólo por efecto del episodio en sí mismo, sino también a causa de la</w:t>
      </w:r>
      <w:r w:rsidR="0049179B">
        <w:rPr>
          <w:rFonts w:ascii="Arial" w:hAnsi="Arial" w:cs="Arial"/>
        </w:rPr>
        <w:t xml:space="preserve">  </w:t>
      </w:r>
      <w:r w:rsidRPr="0049179B">
        <w:rPr>
          <w:rFonts w:ascii="Arial" w:hAnsi="Arial" w:cs="Arial"/>
        </w:rPr>
        <w:t>respuesta desfavorable del entorno.</w:t>
      </w:r>
      <w:r w:rsidR="0049179B">
        <w:rPr>
          <w:rFonts w:ascii="Arial" w:hAnsi="Arial" w:cs="Arial"/>
        </w:rPr>
        <w:t xml:space="preserve"> </w:t>
      </w:r>
    </w:p>
    <w:p w:rsidR="00D52E00" w:rsidRDefault="007773E4" w:rsidP="00D52E00">
      <w:pPr>
        <w:pStyle w:val="Prrafodelista"/>
        <w:spacing w:line="360" w:lineRule="auto"/>
        <w:ind w:left="765"/>
        <w:jc w:val="both"/>
        <w:rPr>
          <w:rFonts w:ascii="Arial" w:hAnsi="Arial" w:cs="Arial"/>
        </w:rPr>
      </w:pPr>
      <w:r w:rsidRPr="0049179B">
        <w:rPr>
          <w:rFonts w:ascii="Arial" w:hAnsi="Arial" w:cs="Arial"/>
        </w:rPr>
        <w:t>El método y acciones que se contienen en este protocolo parten de la obligación del Estado de</w:t>
      </w:r>
      <w:r w:rsidR="0049179B">
        <w:rPr>
          <w:rFonts w:ascii="Arial" w:hAnsi="Arial" w:cs="Arial"/>
        </w:rPr>
        <w:t xml:space="preserve"> </w:t>
      </w:r>
      <w:r w:rsidRPr="0049179B">
        <w:rPr>
          <w:rFonts w:ascii="Arial" w:hAnsi="Arial" w:cs="Arial"/>
        </w:rPr>
        <w:t>adoptar acciones tendientes a erradicar y combatir los patrones socioculturales que</w:t>
      </w:r>
      <w:r w:rsidR="0049179B">
        <w:rPr>
          <w:rFonts w:ascii="Arial" w:hAnsi="Arial" w:cs="Arial"/>
        </w:rPr>
        <w:t xml:space="preserve"> </w:t>
      </w:r>
      <w:r w:rsidRPr="0049179B">
        <w:rPr>
          <w:rFonts w:ascii="Arial" w:hAnsi="Arial" w:cs="Arial"/>
        </w:rPr>
        <w:t>discriminan a las mujeres por el hecho de serlo, en la medida en que influye nocivamente en</w:t>
      </w:r>
      <w:r w:rsidR="0049179B">
        <w:rPr>
          <w:rFonts w:ascii="Arial" w:hAnsi="Arial" w:cs="Arial"/>
        </w:rPr>
        <w:t xml:space="preserve"> </w:t>
      </w:r>
      <w:r w:rsidRPr="0049179B">
        <w:rPr>
          <w:rFonts w:ascii="Arial" w:hAnsi="Arial" w:cs="Arial"/>
        </w:rPr>
        <w:t>las y los operadores del sistema de justicia en el procesamiento de los casos. Es así que afecta</w:t>
      </w:r>
      <w:r w:rsidR="0049179B">
        <w:rPr>
          <w:rFonts w:ascii="Arial" w:hAnsi="Arial" w:cs="Arial"/>
        </w:rPr>
        <w:t xml:space="preserve"> </w:t>
      </w:r>
      <w:r w:rsidRPr="0049179B">
        <w:rPr>
          <w:rFonts w:ascii="Arial" w:hAnsi="Arial" w:cs="Arial"/>
        </w:rPr>
        <w:t>en forma negativa la investigación de los hechos y la valoración de la prueba, puede verse</w:t>
      </w:r>
      <w:r w:rsidR="0049179B">
        <w:rPr>
          <w:rFonts w:ascii="Arial" w:hAnsi="Arial" w:cs="Arial"/>
        </w:rPr>
        <w:t xml:space="preserve"> </w:t>
      </w:r>
      <w:r w:rsidRPr="0049179B">
        <w:rPr>
          <w:rFonts w:ascii="Arial" w:hAnsi="Arial" w:cs="Arial"/>
        </w:rPr>
        <w:t>marcada por nociones estereotipadas sobre cuál debe ser el comportamiento de las mujeres en</w:t>
      </w:r>
      <w:r w:rsidR="0049179B">
        <w:rPr>
          <w:rFonts w:ascii="Arial" w:hAnsi="Arial" w:cs="Arial"/>
        </w:rPr>
        <w:t xml:space="preserve"> </w:t>
      </w:r>
      <w:r w:rsidRPr="0049179B">
        <w:rPr>
          <w:rFonts w:ascii="Arial" w:hAnsi="Arial" w:cs="Arial"/>
        </w:rPr>
        <w:t>sus relaciones interpersonales, así lo afirma la Comisión Interamericana de Derechos</w:t>
      </w:r>
      <w:r w:rsidR="0049179B">
        <w:rPr>
          <w:rFonts w:ascii="Arial" w:hAnsi="Arial" w:cs="Arial"/>
        </w:rPr>
        <w:t xml:space="preserve"> </w:t>
      </w:r>
      <w:r w:rsidRPr="0049179B">
        <w:rPr>
          <w:rFonts w:ascii="Arial" w:hAnsi="Arial" w:cs="Arial"/>
        </w:rPr>
        <w:t>Humanos, en su informe temático sobre “Acceso a la Justicia para Mujeres Víctimas de</w:t>
      </w:r>
      <w:r w:rsidR="0049179B">
        <w:rPr>
          <w:rFonts w:ascii="Arial" w:hAnsi="Arial" w:cs="Arial"/>
        </w:rPr>
        <w:t xml:space="preserve"> Violencia”</w:t>
      </w:r>
      <w:r w:rsidR="0049179B">
        <w:rPr>
          <w:rStyle w:val="Refdenotaalpie"/>
          <w:rFonts w:ascii="Arial" w:hAnsi="Arial" w:cs="Arial"/>
        </w:rPr>
        <w:footnoteReference w:id="9"/>
      </w:r>
      <w:r w:rsidR="00D52E00">
        <w:rPr>
          <w:rFonts w:ascii="Arial" w:hAnsi="Arial" w:cs="Arial"/>
        </w:rPr>
        <w:t>.</w:t>
      </w:r>
    </w:p>
    <w:p w:rsidR="0003100D" w:rsidRDefault="003428BA" w:rsidP="00D52E00">
      <w:pPr>
        <w:pStyle w:val="Prrafodelista"/>
        <w:spacing w:line="360" w:lineRule="auto"/>
        <w:ind w:left="765"/>
        <w:jc w:val="both"/>
        <w:rPr>
          <w:rFonts w:ascii="Arial" w:hAnsi="Arial" w:cs="Arial"/>
        </w:rPr>
      </w:pPr>
      <w:r w:rsidRPr="00E937A7">
        <w:rPr>
          <w:rFonts w:ascii="Arial" w:hAnsi="Arial" w:cs="Arial"/>
        </w:rPr>
        <w:t>El enfoque de interseccionalidad</w:t>
      </w:r>
      <w:r w:rsidR="0003100D">
        <w:rPr>
          <w:rStyle w:val="Refdenotaalpie"/>
          <w:rFonts w:ascii="Arial" w:hAnsi="Arial" w:cs="Arial"/>
        </w:rPr>
        <w:footnoteReference w:id="10"/>
      </w:r>
      <w:r w:rsidRPr="00E937A7">
        <w:rPr>
          <w:rFonts w:ascii="Arial" w:hAnsi="Arial" w:cs="Arial"/>
        </w:rPr>
        <w:t>, conforme a la CEDAW, es un concepto básico para</w:t>
      </w:r>
      <w:r w:rsidR="00D52E00">
        <w:rPr>
          <w:rFonts w:ascii="Arial" w:hAnsi="Arial" w:cs="Arial"/>
        </w:rPr>
        <w:t xml:space="preserve"> </w:t>
      </w:r>
      <w:r w:rsidRPr="00E937A7">
        <w:rPr>
          <w:rFonts w:ascii="Arial" w:hAnsi="Arial" w:cs="Arial"/>
        </w:rPr>
        <w:t>comprender el alcance de las</w:t>
      </w:r>
      <w:r w:rsidR="0003100D">
        <w:rPr>
          <w:rFonts w:ascii="Arial" w:hAnsi="Arial" w:cs="Arial"/>
        </w:rPr>
        <w:t xml:space="preserve"> obligaciones generales de los e</w:t>
      </w:r>
      <w:r w:rsidRPr="00E937A7">
        <w:rPr>
          <w:rFonts w:ascii="Arial" w:hAnsi="Arial" w:cs="Arial"/>
        </w:rPr>
        <w:t>stados partes prevenir y erradicar</w:t>
      </w:r>
      <w:r w:rsidR="00D52E00">
        <w:rPr>
          <w:rFonts w:ascii="Arial" w:hAnsi="Arial" w:cs="Arial"/>
        </w:rPr>
        <w:t xml:space="preserve"> </w:t>
      </w:r>
      <w:r w:rsidRPr="00E937A7">
        <w:rPr>
          <w:rFonts w:ascii="Arial" w:hAnsi="Arial" w:cs="Arial"/>
        </w:rPr>
        <w:t>esta violencia, es útil para distinguir los alcances de la reparación del daño y para elaborar la</w:t>
      </w:r>
      <w:r w:rsidR="00D52E00">
        <w:rPr>
          <w:rFonts w:ascii="Arial" w:hAnsi="Arial" w:cs="Arial"/>
        </w:rPr>
        <w:t xml:space="preserve"> </w:t>
      </w:r>
      <w:r w:rsidRPr="00E937A7">
        <w:rPr>
          <w:rFonts w:ascii="Arial" w:hAnsi="Arial" w:cs="Arial"/>
        </w:rPr>
        <w:t xml:space="preserve">teoría del caso. </w:t>
      </w:r>
    </w:p>
    <w:p w:rsidR="00C520F3" w:rsidRDefault="003428BA" w:rsidP="00D52E00">
      <w:pPr>
        <w:pStyle w:val="Prrafodelista"/>
        <w:spacing w:line="360" w:lineRule="auto"/>
        <w:ind w:left="765"/>
        <w:jc w:val="both"/>
        <w:rPr>
          <w:rFonts w:ascii="Arial" w:hAnsi="Arial" w:cs="Arial"/>
        </w:rPr>
      </w:pPr>
      <w:r w:rsidRPr="00E937A7">
        <w:rPr>
          <w:rFonts w:ascii="Arial" w:hAnsi="Arial" w:cs="Arial"/>
        </w:rPr>
        <w:t>Aun cuando se distingan las razones de género en un feminicidio, es imposible</w:t>
      </w:r>
      <w:r w:rsidR="00D52E00">
        <w:rPr>
          <w:rFonts w:ascii="Arial" w:hAnsi="Arial" w:cs="Arial"/>
        </w:rPr>
        <w:t xml:space="preserve"> </w:t>
      </w:r>
      <w:r w:rsidRPr="00E937A7">
        <w:rPr>
          <w:rFonts w:ascii="Arial" w:hAnsi="Arial" w:cs="Arial"/>
        </w:rPr>
        <w:t>homogenizar el perfil de las mujeres víctimas de violencia, se deberá contextualizar la vida y</w:t>
      </w:r>
      <w:r w:rsidR="00D52E00">
        <w:rPr>
          <w:rFonts w:ascii="Arial" w:hAnsi="Arial" w:cs="Arial"/>
        </w:rPr>
        <w:t xml:space="preserve"> </w:t>
      </w:r>
      <w:r w:rsidRPr="00E937A7">
        <w:rPr>
          <w:rFonts w:ascii="Arial" w:hAnsi="Arial" w:cs="Arial"/>
        </w:rPr>
        <w:t>el entorno de la víctima, ante la multitud de variables presentes en la vida de las mujeres, la</w:t>
      </w:r>
      <w:r w:rsidR="00D52E00">
        <w:rPr>
          <w:rFonts w:ascii="Arial" w:hAnsi="Arial" w:cs="Arial"/>
        </w:rPr>
        <w:t xml:space="preserve"> </w:t>
      </w:r>
      <w:r w:rsidRPr="00E937A7">
        <w:rPr>
          <w:rFonts w:ascii="Arial" w:hAnsi="Arial" w:cs="Arial"/>
        </w:rPr>
        <w:t>investigación tendrá que ser distinta para cada caso, por ejemplo, no viven igual la</w:t>
      </w:r>
      <w:r w:rsidR="00D52E00">
        <w:rPr>
          <w:rFonts w:ascii="Arial" w:hAnsi="Arial" w:cs="Arial"/>
        </w:rPr>
        <w:t xml:space="preserve"> </w:t>
      </w:r>
      <w:r w:rsidRPr="00E937A7">
        <w:rPr>
          <w:rFonts w:ascii="Arial" w:hAnsi="Arial" w:cs="Arial"/>
        </w:rPr>
        <w:t>discriminación y marginación social una mujer indígena que una que vive en entornos</w:t>
      </w:r>
      <w:r w:rsidR="00D52E00">
        <w:rPr>
          <w:rFonts w:ascii="Arial" w:hAnsi="Arial" w:cs="Arial"/>
        </w:rPr>
        <w:t xml:space="preserve"> </w:t>
      </w:r>
      <w:r w:rsidRPr="00E937A7">
        <w:rPr>
          <w:rFonts w:ascii="Arial" w:hAnsi="Arial" w:cs="Arial"/>
        </w:rPr>
        <w:t xml:space="preserve">urbanos, </w:t>
      </w:r>
      <w:r w:rsidR="00F938E8" w:rsidRPr="00E937A7">
        <w:rPr>
          <w:rFonts w:ascii="Arial" w:hAnsi="Arial" w:cs="Arial"/>
        </w:rPr>
        <w:t>aun</w:t>
      </w:r>
      <w:r w:rsidRPr="00E937A7">
        <w:rPr>
          <w:rFonts w:ascii="Arial" w:hAnsi="Arial" w:cs="Arial"/>
        </w:rPr>
        <w:t xml:space="preserve"> cuando ambas hayan sido sometidas a </w:t>
      </w:r>
    </w:p>
    <w:p w:rsidR="00C520F3" w:rsidRDefault="00C520F3" w:rsidP="00D52E00">
      <w:pPr>
        <w:pStyle w:val="Prrafodelista"/>
        <w:spacing w:line="360" w:lineRule="auto"/>
        <w:ind w:left="765"/>
        <w:jc w:val="both"/>
        <w:rPr>
          <w:rFonts w:ascii="Arial" w:hAnsi="Arial" w:cs="Arial"/>
        </w:rPr>
      </w:pPr>
    </w:p>
    <w:p w:rsidR="003428BA" w:rsidRDefault="003428BA" w:rsidP="00D52E00">
      <w:pPr>
        <w:pStyle w:val="Prrafodelista"/>
        <w:spacing w:line="360" w:lineRule="auto"/>
        <w:ind w:left="765"/>
        <w:jc w:val="both"/>
        <w:rPr>
          <w:rFonts w:ascii="Arial" w:hAnsi="Arial" w:cs="Arial"/>
        </w:rPr>
      </w:pPr>
      <w:r w:rsidRPr="00E937A7">
        <w:rPr>
          <w:rFonts w:ascii="Arial" w:hAnsi="Arial" w:cs="Arial"/>
        </w:rPr>
        <w:t>vejaciones y maltratos. No sufren la</w:t>
      </w:r>
      <w:r w:rsidR="00D52E00">
        <w:rPr>
          <w:rFonts w:ascii="Arial" w:hAnsi="Arial" w:cs="Arial"/>
        </w:rPr>
        <w:t xml:space="preserve"> </w:t>
      </w:r>
      <w:r w:rsidRPr="00E937A7">
        <w:rPr>
          <w:rFonts w:ascii="Arial" w:hAnsi="Arial" w:cs="Arial"/>
        </w:rPr>
        <w:t>misma violencia una mujer a manos de su marido o pareja que aquella que está detenida</w:t>
      </w:r>
      <w:r w:rsidR="00D52E00">
        <w:rPr>
          <w:rFonts w:ascii="Arial" w:hAnsi="Arial" w:cs="Arial"/>
        </w:rPr>
        <w:t xml:space="preserve"> </w:t>
      </w:r>
      <w:r w:rsidRPr="00E937A7">
        <w:rPr>
          <w:rFonts w:ascii="Arial" w:hAnsi="Arial" w:cs="Arial"/>
        </w:rPr>
        <w:t>privada de su libertad por agentes de seguridad pública o integrantes del ejército, o por el</w:t>
      </w:r>
      <w:r w:rsidR="00D52E00">
        <w:rPr>
          <w:rFonts w:ascii="Arial" w:hAnsi="Arial" w:cs="Arial"/>
        </w:rPr>
        <w:t xml:space="preserve"> </w:t>
      </w:r>
      <w:r w:rsidRPr="00E937A7">
        <w:rPr>
          <w:rFonts w:ascii="Arial" w:hAnsi="Arial" w:cs="Arial"/>
        </w:rPr>
        <w:t>mismo agresor feminicida; habrá que establecer los contextos donde se ubican las distintas</w:t>
      </w:r>
      <w:r w:rsidR="00D52E00">
        <w:rPr>
          <w:rFonts w:ascii="Arial" w:hAnsi="Arial" w:cs="Arial"/>
        </w:rPr>
        <w:t xml:space="preserve"> </w:t>
      </w:r>
      <w:r w:rsidRPr="00E937A7">
        <w:rPr>
          <w:rFonts w:ascii="Arial" w:hAnsi="Arial" w:cs="Arial"/>
        </w:rPr>
        <w:t xml:space="preserve">formas o tipos de violencia que pudieron haber afectado </w:t>
      </w:r>
      <w:r w:rsidR="00F938E8">
        <w:rPr>
          <w:rFonts w:ascii="Arial" w:hAnsi="Arial" w:cs="Arial"/>
        </w:rPr>
        <w:t>a la víctima de un feminicidio</w:t>
      </w:r>
      <w:r w:rsidRPr="00E937A7">
        <w:rPr>
          <w:rFonts w:ascii="Arial" w:hAnsi="Arial" w:cs="Arial"/>
        </w:rPr>
        <w:t>,</w:t>
      </w:r>
      <w:r w:rsidR="00D52E00">
        <w:rPr>
          <w:rFonts w:ascii="Arial" w:hAnsi="Arial" w:cs="Arial"/>
        </w:rPr>
        <w:t xml:space="preserve"> </w:t>
      </w:r>
      <w:r w:rsidRPr="00E937A7">
        <w:rPr>
          <w:rFonts w:ascii="Arial" w:hAnsi="Arial" w:cs="Arial"/>
        </w:rPr>
        <w:t>antes, durante o después del hecho delictivo.</w:t>
      </w:r>
    </w:p>
    <w:p w:rsidR="003428BA" w:rsidRDefault="00D52E00" w:rsidP="00D52E00">
      <w:pPr>
        <w:pStyle w:val="Prrafodelista"/>
        <w:spacing w:line="360" w:lineRule="auto"/>
        <w:ind w:left="765"/>
        <w:jc w:val="both"/>
        <w:rPr>
          <w:rFonts w:ascii="Arial" w:hAnsi="Arial" w:cs="Arial"/>
        </w:rPr>
      </w:pPr>
      <w:r>
        <w:rPr>
          <w:rFonts w:ascii="Arial" w:hAnsi="Arial" w:cs="Arial"/>
        </w:rPr>
        <w:t>A</w:t>
      </w:r>
      <w:r w:rsidR="003428BA" w:rsidRPr="00E937A7">
        <w:rPr>
          <w:rFonts w:ascii="Arial" w:hAnsi="Arial" w:cs="Arial"/>
        </w:rPr>
        <w:t>sí, es diferente el análisis del contexto de violencia que rodea al entorno de una mujer</w:t>
      </w:r>
      <w:r>
        <w:rPr>
          <w:rFonts w:ascii="Arial" w:hAnsi="Arial" w:cs="Arial"/>
        </w:rPr>
        <w:t xml:space="preserve"> </w:t>
      </w:r>
      <w:r w:rsidR="003428BA" w:rsidRPr="00E937A7">
        <w:rPr>
          <w:rFonts w:ascii="Arial" w:hAnsi="Arial" w:cs="Arial"/>
        </w:rPr>
        <w:t>heterosexual, casada, adulta mayor y/o ejerciendo los roles normativos del ser mujer y que</w:t>
      </w:r>
      <w:r>
        <w:rPr>
          <w:rFonts w:ascii="Arial" w:hAnsi="Arial" w:cs="Arial"/>
        </w:rPr>
        <w:t xml:space="preserve"> </w:t>
      </w:r>
      <w:r w:rsidR="003428BA" w:rsidRPr="00E937A7">
        <w:rPr>
          <w:rFonts w:ascii="Arial" w:hAnsi="Arial" w:cs="Arial"/>
        </w:rPr>
        <w:t>pudo ser asesinada por violencia patrimonial, con el análisis que debe realizarse en el caso de</w:t>
      </w:r>
      <w:r>
        <w:rPr>
          <w:rFonts w:ascii="Arial" w:hAnsi="Arial" w:cs="Arial"/>
        </w:rPr>
        <w:t xml:space="preserve"> </w:t>
      </w:r>
      <w:r w:rsidR="003428BA" w:rsidRPr="00E937A7">
        <w:rPr>
          <w:rFonts w:ascii="Arial" w:hAnsi="Arial" w:cs="Arial"/>
        </w:rPr>
        <w:t>la muerte violenta de una mujer joven, lesbiana, bisexual o transgenerista que subvertía el</w:t>
      </w:r>
      <w:r>
        <w:rPr>
          <w:rFonts w:ascii="Arial" w:hAnsi="Arial" w:cs="Arial"/>
        </w:rPr>
        <w:t xml:space="preserve"> </w:t>
      </w:r>
      <w:r w:rsidR="003428BA" w:rsidRPr="00E937A7">
        <w:rPr>
          <w:rFonts w:ascii="Arial" w:hAnsi="Arial" w:cs="Arial"/>
        </w:rPr>
        <w:t>orden normativo. En este último caso se hace más relevante la relación entre la víctima y el</w:t>
      </w:r>
      <w:r>
        <w:rPr>
          <w:rFonts w:ascii="Arial" w:hAnsi="Arial" w:cs="Arial"/>
        </w:rPr>
        <w:t xml:space="preserve"> </w:t>
      </w:r>
      <w:r w:rsidR="003428BA" w:rsidRPr="00E937A7">
        <w:rPr>
          <w:rFonts w:ascii="Arial" w:hAnsi="Arial" w:cs="Arial"/>
        </w:rPr>
        <w:t>feminicida, como un posible factor desencadenante del asesinato</w:t>
      </w:r>
      <w:r>
        <w:rPr>
          <w:rFonts w:ascii="Arial" w:hAnsi="Arial" w:cs="Arial"/>
        </w:rPr>
        <w:t xml:space="preserve"> </w:t>
      </w:r>
      <w:r w:rsidR="003428BA" w:rsidRPr="00E937A7">
        <w:rPr>
          <w:rFonts w:ascii="Arial" w:hAnsi="Arial" w:cs="Arial"/>
        </w:rPr>
        <w:t>En los casos de las mujeres de indígenas, es más palpable su vulnerabilidad ante los sistemas</w:t>
      </w:r>
      <w:r>
        <w:rPr>
          <w:rFonts w:ascii="Arial" w:hAnsi="Arial" w:cs="Arial"/>
        </w:rPr>
        <w:t xml:space="preserve"> </w:t>
      </w:r>
      <w:r w:rsidR="003428BA" w:rsidRPr="00E937A7">
        <w:rPr>
          <w:rFonts w:ascii="Arial" w:hAnsi="Arial" w:cs="Arial"/>
        </w:rPr>
        <w:t>de justicia, las variables de analfabetismo, usos y costumbres, pobreza, salud, las colocan en</w:t>
      </w:r>
      <w:r>
        <w:rPr>
          <w:rFonts w:ascii="Arial" w:hAnsi="Arial" w:cs="Arial"/>
        </w:rPr>
        <w:t xml:space="preserve"> </w:t>
      </w:r>
      <w:r w:rsidR="003428BA" w:rsidRPr="00E937A7">
        <w:rPr>
          <w:rFonts w:ascii="Arial" w:hAnsi="Arial" w:cs="Arial"/>
        </w:rPr>
        <w:t>situaciones muy complejas para que accedan al ejercicio y goce de sus derechos humanos, se</w:t>
      </w:r>
      <w:r>
        <w:rPr>
          <w:rFonts w:ascii="Arial" w:hAnsi="Arial" w:cs="Arial"/>
        </w:rPr>
        <w:t xml:space="preserve"> </w:t>
      </w:r>
      <w:r w:rsidR="003428BA" w:rsidRPr="00E937A7">
        <w:rPr>
          <w:rFonts w:ascii="Arial" w:hAnsi="Arial" w:cs="Arial"/>
        </w:rPr>
        <w:t>deben diseccionar estos cruzamientos de factores de vulnerabilidad, sumado al hecho de ser</w:t>
      </w:r>
      <w:r>
        <w:rPr>
          <w:rFonts w:ascii="Arial" w:hAnsi="Arial" w:cs="Arial"/>
        </w:rPr>
        <w:t xml:space="preserve"> </w:t>
      </w:r>
      <w:r w:rsidR="003428BA" w:rsidRPr="00E937A7">
        <w:rPr>
          <w:rFonts w:ascii="Arial" w:hAnsi="Arial" w:cs="Arial"/>
        </w:rPr>
        <w:t>mujer, para aportar herramientas y conocimientos que hacen visibles esas diferencias, no sólo</w:t>
      </w:r>
      <w:r>
        <w:rPr>
          <w:rFonts w:ascii="Arial" w:hAnsi="Arial" w:cs="Arial"/>
        </w:rPr>
        <w:t xml:space="preserve"> </w:t>
      </w:r>
      <w:r w:rsidR="003428BA" w:rsidRPr="00E937A7">
        <w:rPr>
          <w:rFonts w:ascii="Arial" w:hAnsi="Arial" w:cs="Arial"/>
        </w:rPr>
        <w:t>frente al hombre indígena, sino con el resto de las mujeres.</w:t>
      </w:r>
    </w:p>
    <w:p w:rsidR="003428BA" w:rsidRDefault="00C520F3" w:rsidP="00D52E00">
      <w:pPr>
        <w:pStyle w:val="Prrafodelista"/>
        <w:spacing w:line="360" w:lineRule="auto"/>
        <w:ind w:left="765"/>
        <w:jc w:val="both"/>
        <w:rPr>
          <w:rFonts w:ascii="Arial" w:hAnsi="Arial" w:cs="Arial"/>
        </w:rPr>
      </w:pPr>
      <w:r>
        <w:rPr>
          <w:rFonts w:ascii="Arial" w:hAnsi="Arial" w:cs="Arial"/>
        </w:rPr>
        <w:t>L</w:t>
      </w:r>
      <w:r w:rsidR="003428BA" w:rsidRPr="00E937A7">
        <w:rPr>
          <w:rFonts w:ascii="Arial" w:hAnsi="Arial" w:cs="Arial"/>
        </w:rPr>
        <w:t>os operadores del sistema de justicia deben reconocer y analizar en sus actuaciones</w:t>
      </w:r>
      <w:r w:rsidR="00D52E00">
        <w:rPr>
          <w:rFonts w:ascii="Arial" w:hAnsi="Arial" w:cs="Arial"/>
        </w:rPr>
        <w:t xml:space="preserve"> </w:t>
      </w:r>
      <w:r w:rsidR="003428BA" w:rsidRPr="00E937A7">
        <w:rPr>
          <w:rFonts w:ascii="Arial" w:hAnsi="Arial" w:cs="Arial"/>
        </w:rPr>
        <w:t>estas formas entrecruzadas de discriminación y su impacto negativo combinado en las mujeres</w:t>
      </w:r>
      <w:r w:rsidR="00D52E00">
        <w:rPr>
          <w:rFonts w:ascii="Arial" w:hAnsi="Arial" w:cs="Arial"/>
        </w:rPr>
        <w:t xml:space="preserve"> </w:t>
      </w:r>
      <w:r w:rsidR="003428BA" w:rsidRPr="00E937A7">
        <w:rPr>
          <w:rFonts w:ascii="Arial" w:hAnsi="Arial" w:cs="Arial"/>
        </w:rPr>
        <w:t>víctimas a fin de poner en práctica medidas para que esos factores de discriminación no</w:t>
      </w:r>
      <w:r w:rsidR="00D52E00">
        <w:rPr>
          <w:rFonts w:ascii="Arial" w:hAnsi="Arial" w:cs="Arial"/>
        </w:rPr>
        <w:t xml:space="preserve"> </w:t>
      </w:r>
      <w:r w:rsidR="003428BA" w:rsidRPr="00E937A7">
        <w:rPr>
          <w:rFonts w:ascii="Arial" w:hAnsi="Arial" w:cs="Arial"/>
        </w:rPr>
        <w:t>afecten el procedimiento de la investigación, ni la acreditación de los ilícitos y, sobre todo se</w:t>
      </w:r>
      <w:r w:rsidR="00D52E00">
        <w:rPr>
          <w:rFonts w:ascii="Arial" w:hAnsi="Arial" w:cs="Arial"/>
        </w:rPr>
        <w:t xml:space="preserve"> </w:t>
      </w:r>
      <w:r w:rsidR="003428BA" w:rsidRPr="00E937A7">
        <w:rPr>
          <w:rFonts w:ascii="Arial" w:hAnsi="Arial" w:cs="Arial"/>
        </w:rPr>
        <w:t>contengan en la petición de la reparación del daño con perspectiva de género y enfoque</w:t>
      </w:r>
      <w:r w:rsidR="00D52E00">
        <w:rPr>
          <w:rFonts w:ascii="Arial" w:hAnsi="Arial" w:cs="Arial"/>
        </w:rPr>
        <w:t xml:space="preserve"> </w:t>
      </w:r>
      <w:r w:rsidR="003428BA" w:rsidRPr="00E937A7">
        <w:rPr>
          <w:rFonts w:ascii="Arial" w:hAnsi="Arial" w:cs="Arial"/>
        </w:rPr>
        <w:t>interseccional en beneficio de las víctimas.</w:t>
      </w:r>
    </w:p>
    <w:p w:rsidR="00D52E00" w:rsidRDefault="003428BA" w:rsidP="00D52E00">
      <w:pPr>
        <w:pStyle w:val="Prrafodelista"/>
        <w:spacing w:line="360" w:lineRule="auto"/>
        <w:ind w:left="765"/>
        <w:jc w:val="both"/>
        <w:rPr>
          <w:rFonts w:ascii="Arial" w:hAnsi="Arial" w:cs="Arial"/>
        </w:rPr>
      </w:pPr>
      <w:r w:rsidRPr="00D52E00">
        <w:rPr>
          <w:rFonts w:ascii="Arial" w:hAnsi="Arial" w:cs="Arial"/>
        </w:rPr>
        <w:t>En el análisis interseccional resulta útil la antropología social que permite hacer visible las</w:t>
      </w:r>
      <w:r w:rsidR="00D52E00">
        <w:rPr>
          <w:rFonts w:ascii="Arial" w:hAnsi="Arial" w:cs="Arial"/>
        </w:rPr>
        <w:t xml:space="preserve"> </w:t>
      </w:r>
      <w:r w:rsidRPr="00E937A7">
        <w:rPr>
          <w:rFonts w:ascii="Arial" w:hAnsi="Arial" w:cs="Arial"/>
        </w:rPr>
        <w:t>diferencias de contexto de las víctimas y de las prácticas victimizantes contra las mujeres.</w:t>
      </w:r>
      <w:r w:rsidR="00D52E00">
        <w:rPr>
          <w:rFonts w:ascii="Arial" w:hAnsi="Arial" w:cs="Arial"/>
        </w:rPr>
        <w:t xml:space="preserve"> </w:t>
      </w:r>
    </w:p>
    <w:p w:rsidR="00C520F3" w:rsidRDefault="00C520F3" w:rsidP="00D52E00">
      <w:pPr>
        <w:pStyle w:val="Prrafodelista"/>
        <w:spacing w:line="360" w:lineRule="auto"/>
        <w:ind w:left="765"/>
        <w:jc w:val="both"/>
        <w:rPr>
          <w:rFonts w:ascii="Arial" w:hAnsi="Arial" w:cs="Arial"/>
        </w:rPr>
      </w:pPr>
    </w:p>
    <w:p w:rsidR="00C520F3" w:rsidRDefault="00C520F3" w:rsidP="00D52E00">
      <w:pPr>
        <w:pStyle w:val="Prrafodelista"/>
        <w:spacing w:line="360" w:lineRule="auto"/>
        <w:ind w:left="765"/>
        <w:jc w:val="both"/>
        <w:rPr>
          <w:rFonts w:ascii="Arial" w:hAnsi="Arial" w:cs="Arial"/>
        </w:rPr>
      </w:pPr>
    </w:p>
    <w:p w:rsidR="00C520F3" w:rsidRDefault="00C520F3" w:rsidP="00D52E00">
      <w:pPr>
        <w:pStyle w:val="Prrafodelista"/>
        <w:spacing w:line="360" w:lineRule="auto"/>
        <w:ind w:left="765"/>
        <w:jc w:val="both"/>
        <w:rPr>
          <w:rFonts w:ascii="Arial" w:hAnsi="Arial" w:cs="Arial"/>
        </w:rPr>
      </w:pPr>
    </w:p>
    <w:p w:rsidR="003428BA" w:rsidRDefault="003428BA" w:rsidP="00D52E00">
      <w:pPr>
        <w:pStyle w:val="Prrafodelista"/>
        <w:spacing w:line="360" w:lineRule="auto"/>
        <w:ind w:left="765"/>
        <w:jc w:val="both"/>
        <w:rPr>
          <w:rFonts w:ascii="Arial" w:hAnsi="Arial" w:cs="Arial"/>
        </w:rPr>
      </w:pPr>
      <w:r w:rsidRPr="00E937A7">
        <w:rPr>
          <w:rFonts w:ascii="Arial" w:hAnsi="Arial" w:cs="Arial"/>
        </w:rPr>
        <w:t>Para ello, la investigación puede apoyarse en un peritaje antropológico social, que deberá</w:t>
      </w:r>
      <w:r w:rsidR="00D52E00">
        <w:rPr>
          <w:rFonts w:ascii="Arial" w:hAnsi="Arial" w:cs="Arial"/>
        </w:rPr>
        <w:t xml:space="preserve"> </w:t>
      </w:r>
      <w:r w:rsidRPr="00E937A7">
        <w:rPr>
          <w:rFonts w:ascii="Arial" w:hAnsi="Arial" w:cs="Arial"/>
        </w:rPr>
        <w:t xml:space="preserve">describir los factores sociales y culturales que la o </w:t>
      </w:r>
      <w:r w:rsidRPr="007D7A5C">
        <w:rPr>
          <w:rFonts w:ascii="Arial" w:hAnsi="Arial" w:cs="Arial"/>
        </w:rPr>
        <w:t>el AMPF</w:t>
      </w:r>
      <w:r w:rsidR="007D7A5C">
        <w:rPr>
          <w:rStyle w:val="Refdenotaalpie"/>
          <w:rFonts w:ascii="Arial" w:hAnsi="Arial" w:cs="Arial"/>
        </w:rPr>
        <w:footnoteReference w:id="11"/>
      </w:r>
      <w:r w:rsidRPr="007D7A5C">
        <w:rPr>
          <w:rFonts w:ascii="Arial" w:hAnsi="Arial" w:cs="Arial"/>
        </w:rPr>
        <w:t xml:space="preserve"> analizará</w:t>
      </w:r>
      <w:r w:rsidRPr="00E937A7">
        <w:rPr>
          <w:rFonts w:ascii="Arial" w:hAnsi="Arial" w:cs="Arial"/>
        </w:rPr>
        <w:t xml:space="preserve"> para construir su teoría</w:t>
      </w:r>
      <w:r w:rsidR="00D52E00">
        <w:rPr>
          <w:rFonts w:ascii="Arial" w:hAnsi="Arial" w:cs="Arial"/>
        </w:rPr>
        <w:t xml:space="preserve"> </w:t>
      </w:r>
      <w:r w:rsidRPr="00E937A7">
        <w:rPr>
          <w:rFonts w:ascii="Arial" w:hAnsi="Arial" w:cs="Arial"/>
        </w:rPr>
        <w:t>del caso en una investigación de feminicidio, por ejemplo: es útil en el caso de los pueblos</w:t>
      </w:r>
      <w:r w:rsidR="00D52E00">
        <w:rPr>
          <w:rFonts w:ascii="Arial" w:hAnsi="Arial" w:cs="Arial"/>
        </w:rPr>
        <w:t xml:space="preserve"> </w:t>
      </w:r>
      <w:r w:rsidRPr="00E937A7">
        <w:rPr>
          <w:rFonts w:ascii="Arial" w:hAnsi="Arial" w:cs="Arial"/>
        </w:rPr>
        <w:t>indígenas y de otros grupos étnicos, analizar los hechos e identificar los factores culturales</w:t>
      </w:r>
      <w:r w:rsidR="00D52E00">
        <w:rPr>
          <w:rFonts w:ascii="Arial" w:hAnsi="Arial" w:cs="Arial"/>
        </w:rPr>
        <w:t xml:space="preserve"> </w:t>
      </w:r>
      <w:r w:rsidRPr="00E937A7">
        <w:rPr>
          <w:rFonts w:ascii="Arial" w:hAnsi="Arial" w:cs="Arial"/>
        </w:rPr>
        <w:t>que han podido potenciar, permitir o generar el acto delictivo o simplemente analizar e</w:t>
      </w:r>
      <w:r w:rsidR="00D52E00">
        <w:rPr>
          <w:rFonts w:ascii="Arial" w:hAnsi="Arial" w:cs="Arial"/>
        </w:rPr>
        <w:t xml:space="preserve"> </w:t>
      </w:r>
      <w:r w:rsidRPr="00E937A7">
        <w:rPr>
          <w:rFonts w:ascii="Arial" w:hAnsi="Arial" w:cs="Arial"/>
        </w:rPr>
        <w:t>identificar el contexto del delito, de otra manera, para las personas que no conocen las</w:t>
      </w:r>
      <w:r w:rsidR="00D52E00">
        <w:rPr>
          <w:rFonts w:ascii="Arial" w:hAnsi="Arial" w:cs="Arial"/>
        </w:rPr>
        <w:t xml:space="preserve"> </w:t>
      </w:r>
      <w:r w:rsidRPr="00E937A7">
        <w:rPr>
          <w:rFonts w:ascii="Arial" w:hAnsi="Arial" w:cs="Arial"/>
        </w:rPr>
        <w:t>culturas indígenas es difícil entender e identificar e</w:t>
      </w:r>
      <w:r w:rsidR="00D52E00">
        <w:rPr>
          <w:rFonts w:ascii="Arial" w:hAnsi="Arial" w:cs="Arial"/>
        </w:rPr>
        <w:t xml:space="preserve">stas formas que pueden acarrear </w:t>
      </w:r>
      <w:r w:rsidRPr="00E937A7">
        <w:rPr>
          <w:rFonts w:ascii="Arial" w:hAnsi="Arial" w:cs="Arial"/>
        </w:rPr>
        <w:t>discriminación y sumar un factor de vulnerabilidad a las víctimas de delitos.</w:t>
      </w:r>
    </w:p>
    <w:p w:rsidR="007773E4" w:rsidRDefault="003428BA" w:rsidP="00D52E00">
      <w:pPr>
        <w:pStyle w:val="Prrafodelista"/>
        <w:spacing w:line="360" w:lineRule="auto"/>
        <w:ind w:left="765"/>
        <w:jc w:val="both"/>
        <w:rPr>
          <w:rFonts w:ascii="Arial" w:hAnsi="Arial" w:cs="Arial"/>
        </w:rPr>
      </w:pPr>
      <w:r w:rsidRPr="00E937A7">
        <w:rPr>
          <w:rFonts w:ascii="Arial" w:hAnsi="Arial" w:cs="Arial"/>
        </w:rPr>
        <w:t>Investigar desde la perspectiva de género la comisión de un feminicidio implica</w:t>
      </w:r>
      <w:r w:rsidR="00D52E00">
        <w:rPr>
          <w:rFonts w:ascii="Arial" w:hAnsi="Arial" w:cs="Arial"/>
        </w:rPr>
        <w:t xml:space="preserve"> </w:t>
      </w:r>
      <w:r w:rsidRPr="00E937A7">
        <w:rPr>
          <w:rFonts w:ascii="Arial" w:hAnsi="Arial" w:cs="Arial"/>
        </w:rPr>
        <w:t>necesariamente identificar si antes o durante la comisión del ilícito, se pueden identificar</w:t>
      </w:r>
      <w:r w:rsidR="00D52E00">
        <w:rPr>
          <w:rFonts w:ascii="Arial" w:hAnsi="Arial" w:cs="Arial"/>
        </w:rPr>
        <w:t xml:space="preserve"> </w:t>
      </w:r>
      <w:r w:rsidRPr="00E937A7">
        <w:rPr>
          <w:rFonts w:ascii="Arial" w:hAnsi="Arial" w:cs="Arial"/>
        </w:rPr>
        <w:t>situaciones de poder que por razones de género den cuenta de un desequilibrio entre</w:t>
      </w:r>
      <w:r w:rsidR="00D52E00">
        <w:rPr>
          <w:rFonts w:ascii="Arial" w:hAnsi="Arial" w:cs="Arial"/>
        </w:rPr>
        <w:t xml:space="preserve"> </w:t>
      </w:r>
      <w:r w:rsidRPr="00D52E00">
        <w:rPr>
          <w:rFonts w:ascii="Arial" w:hAnsi="Arial" w:cs="Arial"/>
        </w:rPr>
        <w:t>feminicida y víctima, analizar detenidamente las posibilidades que el tipo penal enumera para</w:t>
      </w:r>
      <w:r w:rsidR="00D52E00">
        <w:rPr>
          <w:rFonts w:ascii="Arial" w:hAnsi="Arial" w:cs="Arial"/>
        </w:rPr>
        <w:t xml:space="preserve"> </w:t>
      </w:r>
      <w:r w:rsidRPr="00D52E00">
        <w:rPr>
          <w:rFonts w:ascii="Arial" w:hAnsi="Arial" w:cs="Arial"/>
        </w:rPr>
        <w:t>encuadrar los hechos que se investigan desde el punto de vista de la violencia, sumisión, o qué</w:t>
      </w:r>
      <w:r w:rsidR="00D52E00">
        <w:rPr>
          <w:rFonts w:ascii="Arial" w:hAnsi="Arial" w:cs="Arial"/>
        </w:rPr>
        <w:t xml:space="preserve"> </w:t>
      </w:r>
      <w:r w:rsidRPr="00D52E00">
        <w:rPr>
          <w:rFonts w:ascii="Arial" w:hAnsi="Arial" w:cs="Arial"/>
        </w:rPr>
        <w:t>relaciones de poder vivió la víctima antes de la privación de la vida.</w:t>
      </w:r>
    </w:p>
    <w:p w:rsidR="001C20C8" w:rsidRDefault="001C20C8" w:rsidP="00D52E00">
      <w:pPr>
        <w:pStyle w:val="Prrafodelista"/>
        <w:spacing w:line="360" w:lineRule="auto"/>
        <w:ind w:left="765"/>
        <w:jc w:val="both"/>
        <w:rPr>
          <w:rFonts w:ascii="Arial" w:hAnsi="Arial" w:cs="Arial"/>
        </w:rPr>
      </w:pPr>
    </w:p>
    <w:p w:rsidR="0003100D" w:rsidRDefault="0003100D" w:rsidP="00D52E00">
      <w:pPr>
        <w:pStyle w:val="Prrafodelista"/>
        <w:spacing w:line="360" w:lineRule="auto"/>
        <w:ind w:left="765"/>
        <w:jc w:val="both"/>
        <w:rPr>
          <w:rFonts w:ascii="Arial" w:hAnsi="Arial" w:cs="Arial"/>
        </w:rPr>
      </w:pPr>
    </w:p>
    <w:p w:rsidR="003A249E" w:rsidRPr="00B2662A" w:rsidRDefault="00767870" w:rsidP="003A249E">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t xml:space="preserve"> </w:t>
      </w:r>
      <w:r w:rsidR="003A249E" w:rsidRPr="00B2662A">
        <w:rPr>
          <w:rFonts w:ascii="Arial" w:hAnsi="Arial" w:cs="Arial"/>
          <w:b/>
          <w:color w:val="002060"/>
        </w:rPr>
        <w:t xml:space="preserve">La </w:t>
      </w:r>
      <w:r w:rsidR="003428BA">
        <w:rPr>
          <w:rFonts w:ascii="Arial" w:hAnsi="Arial" w:cs="Arial"/>
          <w:b/>
          <w:color w:val="002060"/>
        </w:rPr>
        <w:t>Implementación</w:t>
      </w:r>
      <w:r w:rsidR="003A249E" w:rsidRPr="00B2662A">
        <w:rPr>
          <w:rFonts w:ascii="Arial" w:hAnsi="Arial" w:cs="Arial"/>
          <w:b/>
          <w:color w:val="002060"/>
        </w:rPr>
        <w:t xml:space="preserve">: Análisis Conceptual </w:t>
      </w:r>
    </w:p>
    <w:p w:rsidR="00C520F3" w:rsidRDefault="008125FC" w:rsidP="00510A48">
      <w:pPr>
        <w:spacing w:line="360" w:lineRule="auto"/>
        <w:ind w:left="708"/>
        <w:jc w:val="both"/>
        <w:rPr>
          <w:rFonts w:ascii="Arial" w:hAnsi="Arial" w:cs="Arial"/>
        </w:rPr>
      </w:pPr>
      <w:r>
        <w:rPr>
          <w:rFonts w:ascii="Arial" w:hAnsi="Arial" w:cs="Arial"/>
        </w:rPr>
        <w:t xml:space="preserve">Es importante connotar que actualmente en el estado de Chiapas no se lleva a cabo la implementación del protocolo por lo que a través de la </w:t>
      </w:r>
      <w:r w:rsidR="00E5199E" w:rsidRPr="008125FC">
        <w:rPr>
          <w:rFonts w:ascii="Arial" w:hAnsi="Arial" w:cs="Arial"/>
        </w:rPr>
        <w:t>Procuraduría General de la República, se diseñó el Protocolo de</w:t>
      </w:r>
      <w:r>
        <w:rPr>
          <w:rFonts w:ascii="Arial" w:hAnsi="Arial" w:cs="Arial"/>
        </w:rPr>
        <w:t xml:space="preserve"> </w:t>
      </w:r>
      <w:r w:rsidR="00E5199E" w:rsidRPr="008125FC">
        <w:rPr>
          <w:rFonts w:ascii="Arial" w:hAnsi="Arial" w:cs="Arial"/>
        </w:rPr>
        <w:t>Investigación Ministerial, Policial y Pericial con Perspectiva de Género para el Delito de</w:t>
      </w:r>
      <w:r>
        <w:rPr>
          <w:rFonts w:ascii="Arial" w:hAnsi="Arial" w:cs="Arial"/>
        </w:rPr>
        <w:t xml:space="preserve"> </w:t>
      </w:r>
      <w:r w:rsidR="00E5199E" w:rsidRPr="008125FC">
        <w:rPr>
          <w:rFonts w:ascii="Arial" w:hAnsi="Arial" w:cs="Arial"/>
        </w:rPr>
        <w:t xml:space="preserve">Feminicidio, </w:t>
      </w:r>
      <w:r w:rsidR="00510A48">
        <w:rPr>
          <w:rFonts w:ascii="Arial" w:hAnsi="Arial" w:cs="Arial"/>
        </w:rPr>
        <w:t xml:space="preserve">cuya </w:t>
      </w:r>
      <w:r w:rsidR="00E5199E" w:rsidRPr="008125FC">
        <w:rPr>
          <w:rFonts w:ascii="Arial" w:hAnsi="Arial" w:cs="Arial"/>
        </w:rPr>
        <w:t>herramienta establece las obligaciones que deben cumplir las y los</w:t>
      </w:r>
      <w:r>
        <w:rPr>
          <w:rFonts w:ascii="Arial" w:hAnsi="Arial" w:cs="Arial"/>
        </w:rPr>
        <w:t xml:space="preserve"> </w:t>
      </w:r>
      <w:r w:rsidR="00E5199E" w:rsidRPr="008125FC">
        <w:rPr>
          <w:rFonts w:ascii="Arial" w:hAnsi="Arial" w:cs="Arial"/>
        </w:rPr>
        <w:t>servidores públicos como agentes del Estad</w:t>
      </w:r>
      <w:r w:rsidR="00510A48">
        <w:rPr>
          <w:rFonts w:ascii="Arial" w:hAnsi="Arial" w:cs="Arial"/>
        </w:rPr>
        <w:t xml:space="preserve">o. </w:t>
      </w:r>
      <w:r w:rsidR="00E5199E" w:rsidRPr="008125FC">
        <w:rPr>
          <w:rFonts w:ascii="Arial" w:hAnsi="Arial" w:cs="Arial"/>
        </w:rPr>
        <w:t>Este protocolo deriva de ese propósito, proporcionar una herramienta metodológica estándar</w:t>
      </w:r>
      <w:r>
        <w:rPr>
          <w:rFonts w:ascii="Arial" w:hAnsi="Arial" w:cs="Arial"/>
        </w:rPr>
        <w:t xml:space="preserve"> </w:t>
      </w:r>
      <w:r w:rsidR="00E5199E" w:rsidRPr="008125FC">
        <w:rPr>
          <w:rFonts w:ascii="Arial" w:hAnsi="Arial" w:cs="Arial"/>
        </w:rPr>
        <w:t>y efectiva en la investigación de la violencia feminicida, competencia de la Procuraduría</w:t>
      </w:r>
      <w:r>
        <w:rPr>
          <w:rFonts w:ascii="Arial" w:hAnsi="Arial" w:cs="Arial"/>
        </w:rPr>
        <w:t xml:space="preserve"> </w:t>
      </w:r>
      <w:r w:rsidR="00E5199E" w:rsidRPr="008125FC">
        <w:rPr>
          <w:rFonts w:ascii="Arial" w:hAnsi="Arial" w:cs="Arial"/>
        </w:rPr>
        <w:t xml:space="preserve">General de la República, cometidos en agravio de las mujeres y niñas, para </w:t>
      </w:r>
      <w:r>
        <w:rPr>
          <w:rFonts w:ascii="Arial" w:hAnsi="Arial" w:cs="Arial"/>
        </w:rPr>
        <w:t xml:space="preserve"> </w:t>
      </w:r>
      <w:r w:rsidR="00E5199E" w:rsidRPr="008125FC">
        <w:rPr>
          <w:rFonts w:ascii="Arial" w:hAnsi="Arial" w:cs="Arial"/>
        </w:rPr>
        <w:t>que se realicen</w:t>
      </w:r>
      <w:r>
        <w:rPr>
          <w:rFonts w:ascii="Arial" w:hAnsi="Arial" w:cs="Arial"/>
        </w:rPr>
        <w:t xml:space="preserve"> </w:t>
      </w:r>
      <w:r w:rsidR="00E5199E" w:rsidRPr="008125FC">
        <w:rPr>
          <w:rFonts w:ascii="Arial" w:hAnsi="Arial" w:cs="Arial"/>
        </w:rPr>
        <w:t xml:space="preserve">con visión de género y estricto cumplimiento al </w:t>
      </w:r>
      <w:r w:rsidR="00510A48">
        <w:rPr>
          <w:rFonts w:ascii="Arial" w:hAnsi="Arial" w:cs="Arial"/>
        </w:rPr>
        <w:t xml:space="preserve">principio de debida diligencia. </w:t>
      </w:r>
      <w:r w:rsidR="00E5199E" w:rsidRPr="008125FC">
        <w:rPr>
          <w:rFonts w:ascii="Arial" w:hAnsi="Arial" w:cs="Arial"/>
        </w:rPr>
        <w:t xml:space="preserve">Implica un conjunto de </w:t>
      </w:r>
    </w:p>
    <w:p w:rsidR="00C520F3" w:rsidRDefault="00C520F3" w:rsidP="00510A48">
      <w:pPr>
        <w:spacing w:line="360" w:lineRule="auto"/>
        <w:ind w:left="708"/>
        <w:jc w:val="both"/>
        <w:rPr>
          <w:rFonts w:ascii="Arial" w:hAnsi="Arial" w:cs="Arial"/>
        </w:rPr>
      </w:pPr>
    </w:p>
    <w:p w:rsidR="00E5199E" w:rsidRDefault="00E5199E" w:rsidP="00510A48">
      <w:pPr>
        <w:spacing w:line="360" w:lineRule="auto"/>
        <w:ind w:left="708"/>
        <w:jc w:val="both"/>
        <w:rPr>
          <w:rFonts w:ascii="Arial" w:hAnsi="Arial" w:cs="Arial"/>
        </w:rPr>
      </w:pPr>
      <w:r w:rsidRPr="008125FC">
        <w:rPr>
          <w:rFonts w:ascii="Arial" w:hAnsi="Arial" w:cs="Arial"/>
        </w:rPr>
        <w:t>procedimientos específicos, dirigidos a regular y unificar el actuar del</w:t>
      </w:r>
      <w:r w:rsidR="008125FC">
        <w:rPr>
          <w:rFonts w:ascii="Arial" w:hAnsi="Arial" w:cs="Arial"/>
        </w:rPr>
        <w:t xml:space="preserve"> </w:t>
      </w:r>
      <w:r w:rsidRPr="008125FC">
        <w:rPr>
          <w:rFonts w:ascii="Arial" w:hAnsi="Arial" w:cs="Arial"/>
        </w:rPr>
        <w:t>personal sustantivo de la institución, bajo tres niveles de especialización, como lo son el</w:t>
      </w:r>
      <w:r w:rsidR="008125FC">
        <w:rPr>
          <w:rFonts w:ascii="Arial" w:hAnsi="Arial" w:cs="Arial"/>
        </w:rPr>
        <w:t xml:space="preserve"> </w:t>
      </w:r>
      <w:r w:rsidRPr="008125FC">
        <w:rPr>
          <w:rFonts w:ascii="Arial" w:hAnsi="Arial" w:cs="Arial"/>
        </w:rPr>
        <w:t>ministerial, policial y pericial, para garantizar en su actuar el cabal cumplimiento y protección</w:t>
      </w:r>
      <w:r w:rsidR="008125FC">
        <w:rPr>
          <w:rFonts w:ascii="Arial" w:hAnsi="Arial" w:cs="Arial"/>
        </w:rPr>
        <w:t xml:space="preserve"> </w:t>
      </w:r>
      <w:r w:rsidRPr="008125FC">
        <w:rPr>
          <w:rFonts w:ascii="Arial" w:hAnsi="Arial" w:cs="Arial"/>
        </w:rPr>
        <w:t>de los derechos humanos y evitar la discrecionalidad, para que la actuación sea coordinada</w:t>
      </w:r>
      <w:r w:rsidR="008125FC">
        <w:rPr>
          <w:rFonts w:ascii="Arial" w:hAnsi="Arial" w:cs="Arial"/>
        </w:rPr>
        <w:t xml:space="preserve"> </w:t>
      </w:r>
      <w:r w:rsidR="00510A48">
        <w:rPr>
          <w:rFonts w:ascii="Arial" w:hAnsi="Arial" w:cs="Arial"/>
        </w:rPr>
        <w:t xml:space="preserve">y orientada. </w:t>
      </w:r>
      <w:r w:rsidRPr="008125FC">
        <w:rPr>
          <w:rFonts w:ascii="Arial" w:hAnsi="Arial" w:cs="Arial"/>
        </w:rPr>
        <w:t>La capacitación sobre los derechos de las mujeres y la procuración de justicia con perspectiva</w:t>
      </w:r>
      <w:r w:rsidR="008125FC">
        <w:rPr>
          <w:rFonts w:ascii="Arial" w:hAnsi="Arial" w:cs="Arial"/>
        </w:rPr>
        <w:t xml:space="preserve"> </w:t>
      </w:r>
      <w:r w:rsidRPr="008125FC">
        <w:rPr>
          <w:rFonts w:ascii="Arial" w:hAnsi="Arial" w:cs="Arial"/>
        </w:rPr>
        <w:t>de género, será la medida para alcanzar la profesionalización de las y los funcionarios</w:t>
      </w:r>
      <w:r w:rsidR="008125FC">
        <w:rPr>
          <w:rFonts w:ascii="Arial" w:hAnsi="Arial" w:cs="Arial"/>
        </w:rPr>
        <w:t xml:space="preserve"> </w:t>
      </w:r>
      <w:r w:rsidRPr="008125FC">
        <w:rPr>
          <w:rFonts w:ascii="Arial" w:hAnsi="Arial" w:cs="Arial"/>
        </w:rPr>
        <w:t>encargados de procurar justicia, que con voluntad de superación, esfuerzo, responsabilidad y</w:t>
      </w:r>
      <w:r w:rsidR="008125FC">
        <w:rPr>
          <w:rFonts w:ascii="Arial" w:hAnsi="Arial" w:cs="Arial"/>
        </w:rPr>
        <w:t xml:space="preserve"> </w:t>
      </w:r>
      <w:r w:rsidRPr="008125FC">
        <w:rPr>
          <w:rFonts w:ascii="Arial" w:hAnsi="Arial" w:cs="Arial"/>
        </w:rPr>
        <w:t>sensibilidad se impongan de este instrumento y lo apliquen en todas sus investigaciones; es</w:t>
      </w:r>
      <w:r w:rsidR="008125FC">
        <w:rPr>
          <w:rFonts w:ascii="Arial" w:hAnsi="Arial" w:cs="Arial"/>
        </w:rPr>
        <w:t xml:space="preserve"> </w:t>
      </w:r>
      <w:r w:rsidRPr="008125FC">
        <w:rPr>
          <w:rFonts w:ascii="Arial" w:hAnsi="Arial" w:cs="Arial"/>
        </w:rPr>
        <w:t>una acción que proyecta el mensaje de que esta violencia no se tolera por parte del Estado.</w:t>
      </w:r>
      <w:r w:rsidR="00510A48">
        <w:rPr>
          <w:rFonts w:ascii="Arial" w:hAnsi="Arial" w:cs="Arial"/>
        </w:rPr>
        <w:t xml:space="preserve"> </w:t>
      </w:r>
      <w:r w:rsidRPr="008125FC">
        <w:rPr>
          <w:rFonts w:ascii="Arial" w:hAnsi="Arial" w:cs="Arial"/>
        </w:rPr>
        <w:t>La aplicación de este Protocolo de Investigación Ministerial, Policial y Pericial con</w:t>
      </w:r>
      <w:r w:rsidR="008125FC">
        <w:rPr>
          <w:rFonts w:ascii="Arial" w:hAnsi="Arial" w:cs="Arial"/>
        </w:rPr>
        <w:t xml:space="preserve"> </w:t>
      </w:r>
      <w:r w:rsidRPr="008125FC">
        <w:rPr>
          <w:rFonts w:ascii="Arial" w:hAnsi="Arial" w:cs="Arial"/>
        </w:rPr>
        <w:t>Perspectiva de Género para el delito de Feminicidio, no sólo</w:t>
      </w:r>
      <w:r w:rsidR="00510A48">
        <w:rPr>
          <w:rFonts w:ascii="Arial" w:hAnsi="Arial" w:cs="Arial"/>
        </w:rPr>
        <w:t xml:space="preserve"> significa el cumplimiento a la </w:t>
      </w:r>
      <w:r w:rsidRPr="008125FC">
        <w:rPr>
          <w:rFonts w:ascii="Arial" w:hAnsi="Arial" w:cs="Arial"/>
        </w:rPr>
        <w:t>normatividad interna y de las sentencias y criterios de la Corte Interamericana, sino la</w:t>
      </w:r>
      <w:r w:rsidR="008125FC">
        <w:rPr>
          <w:rFonts w:ascii="Arial" w:hAnsi="Arial" w:cs="Arial"/>
        </w:rPr>
        <w:t xml:space="preserve"> </w:t>
      </w:r>
      <w:r w:rsidRPr="008125FC">
        <w:rPr>
          <w:rFonts w:ascii="Arial" w:hAnsi="Arial" w:cs="Arial"/>
        </w:rPr>
        <w:t>convicción de la institución de combatir la impunidad en los delitos de violencia de género y</w:t>
      </w:r>
      <w:r w:rsidR="008125FC">
        <w:rPr>
          <w:rFonts w:ascii="Arial" w:hAnsi="Arial" w:cs="Arial"/>
        </w:rPr>
        <w:t xml:space="preserve"> </w:t>
      </w:r>
      <w:r w:rsidRPr="008125FC">
        <w:rPr>
          <w:rFonts w:ascii="Arial" w:hAnsi="Arial" w:cs="Arial"/>
        </w:rPr>
        <w:t>afianzar los derechos de las mujeres a una vida libre de violencia, con lo que se acrecentará la</w:t>
      </w:r>
      <w:r w:rsidR="008125FC">
        <w:rPr>
          <w:rFonts w:ascii="Arial" w:hAnsi="Arial" w:cs="Arial"/>
        </w:rPr>
        <w:t xml:space="preserve"> </w:t>
      </w:r>
      <w:r w:rsidRPr="008125FC">
        <w:rPr>
          <w:rFonts w:ascii="Arial" w:hAnsi="Arial" w:cs="Arial"/>
        </w:rPr>
        <w:t>confianza de la sociedad en las instituciones de procuración de justicia.</w:t>
      </w:r>
    </w:p>
    <w:p w:rsidR="008125FC" w:rsidRDefault="008125FC" w:rsidP="00510A48">
      <w:pPr>
        <w:spacing w:line="360" w:lineRule="auto"/>
        <w:ind w:left="708"/>
        <w:jc w:val="both"/>
        <w:rPr>
          <w:rFonts w:ascii="Arial" w:hAnsi="Arial" w:cs="Arial"/>
        </w:rPr>
      </w:pPr>
      <w:r w:rsidRPr="008125FC">
        <w:rPr>
          <w:rFonts w:ascii="Arial" w:hAnsi="Arial" w:cs="Arial"/>
        </w:rPr>
        <w:t>Este protocolo está dirigido a las y los Agentes del Ministerio Público de la Federación</w:t>
      </w:r>
      <w:r>
        <w:rPr>
          <w:rFonts w:ascii="Arial" w:hAnsi="Arial" w:cs="Arial"/>
        </w:rPr>
        <w:t xml:space="preserve"> </w:t>
      </w:r>
      <w:r w:rsidRPr="008125FC">
        <w:rPr>
          <w:rFonts w:ascii="Arial" w:hAnsi="Arial" w:cs="Arial"/>
        </w:rPr>
        <w:t xml:space="preserve">personal policial y pericial de la PGR, cumpliendo entre otros </w:t>
      </w:r>
      <w:r w:rsidR="00510A48">
        <w:rPr>
          <w:rFonts w:ascii="Arial" w:hAnsi="Arial" w:cs="Arial"/>
        </w:rPr>
        <w:t xml:space="preserve">los lineamientos de la fracción </w:t>
      </w:r>
      <w:r w:rsidRPr="008125FC">
        <w:rPr>
          <w:rFonts w:ascii="Arial" w:hAnsi="Arial" w:cs="Arial"/>
        </w:rPr>
        <w:t>XV del artículo 5º de la Ley Orgánica de la PGR, por ello, a continuación se definen los</w:t>
      </w:r>
      <w:r>
        <w:rPr>
          <w:rFonts w:ascii="Arial" w:hAnsi="Arial" w:cs="Arial"/>
        </w:rPr>
        <w:t xml:space="preserve"> </w:t>
      </w:r>
      <w:r w:rsidRPr="008125FC">
        <w:rPr>
          <w:rFonts w:ascii="Arial" w:hAnsi="Arial" w:cs="Arial"/>
        </w:rPr>
        <w:t>objetivos de este instrumento:</w:t>
      </w:r>
    </w:p>
    <w:p w:rsidR="008125FC" w:rsidRDefault="008125FC" w:rsidP="00510A48">
      <w:pPr>
        <w:spacing w:line="360" w:lineRule="auto"/>
        <w:ind w:left="708"/>
        <w:jc w:val="both"/>
        <w:rPr>
          <w:rFonts w:ascii="Arial" w:hAnsi="Arial" w:cs="Arial"/>
        </w:rPr>
      </w:pPr>
      <w:r w:rsidRPr="008125FC">
        <w:rPr>
          <w:rFonts w:ascii="Arial" w:hAnsi="Arial" w:cs="Arial"/>
        </w:rPr>
        <w:t>Objetivo general. Establecer lineamientos de actuación para incorporar la perspectiva de</w:t>
      </w:r>
      <w:r>
        <w:rPr>
          <w:rFonts w:ascii="Arial" w:hAnsi="Arial" w:cs="Arial"/>
        </w:rPr>
        <w:t xml:space="preserve"> </w:t>
      </w:r>
      <w:r w:rsidRPr="008125FC">
        <w:rPr>
          <w:rFonts w:ascii="Arial" w:hAnsi="Arial" w:cs="Arial"/>
        </w:rPr>
        <w:t>género y promover la aplicación de estándares de derecho internacional de derechos humanos</w:t>
      </w:r>
      <w:r>
        <w:rPr>
          <w:rFonts w:ascii="Arial" w:hAnsi="Arial" w:cs="Arial"/>
        </w:rPr>
        <w:t xml:space="preserve"> </w:t>
      </w:r>
      <w:r w:rsidRPr="008125FC">
        <w:rPr>
          <w:rFonts w:ascii="Arial" w:hAnsi="Arial" w:cs="Arial"/>
        </w:rPr>
        <w:t>de las mujeres y las niñas en las investigaciones ministerial, policial y forense en caso de</w:t>
      </w:r>
      <w:r>
        <w:rPr>
          <w:rFonts w:ascii="Arial" w:hAnsi="Arial" w:cs="Arial"/>
        </w:rPr>
        <w:t xml:space="preserve"> </w:t>
      </w:r>
      <w:r w:rsidRPr="008125FC">
        <w:rPr>
          <w:rFonts w:ascii="Arial" w:hAnsi="Arial" w:cs="Arial"/>
        </w:rPr>
        <w:t>feminicidio; y en consecuencia, lograr se consiga una investigación, seria, imparcial, efectiva</w:t>
      </w:r>
      <w:r>
        <w:rPr>
          <w:rFonts w:ascii="Arial" w:hAnsi="Arial" w:cs="Arial"/>
        </w:rPr>
        <w:t xml:space="preserve"> </w:t>
      </w:r>
      <w:r w:rsidRPr="008125FC">
        <w:rPr>
          <w:rFonts w:ascii="Arial" w:hAnsi="Arial" w:cs="Arial"/>
        </w:rPr>
        <w:t>y orientada a la obtención de la verdad con la debida diligencia.</w:t>
      </w:r>
    </w:p>
    <w:p w:rsidR="008125FC" w:rsidRDefault="008125FC" w:rsidP="00510A48">
      <w:pPr>
        <w:spacing w:line="360" w:lineRule="auto"/>
        <w:ind w:left="708"/>
        <w:jc w:val="both"/>
        <w:rPr>
          <w:rFonts w:ascii="Arial" w:hAnsi="Arial" w:cs="Arial"/>
        </w:rPr>
      </w:pPr>
      <w:r w:rsidRPr="008125FC">
        <w:rPr>
          <w:rFonts w:ascii="Arial" w:hAnsi="Arial" w:cs="Arial"/>
        </w:rPr>
        <w:t>Objetivos específicos.</w:t>
      </w:r>
    </w:p>
    <w:p w:rsidR="00510A48" w:rsidRPr="00510A48" w:rsidRDefault="008125FC" w:rsidP="00510A48">
      <w:pPr>
        <w:pStyle w:val="Prrafodelista"/>
        <w:numPr>
          <w:ilvl w:val="0"/>
          <w:numId w:val="18"/>
        </w:numPr>
        <w:spacing w:line="360" w:lineRule="auto"/>
        <w:jc w:val="both"/>
        <w:rPr>
          <w:rFonts w:ascii="Arial" w:hAnsi="Arial" w:cs="Arial"/>
        </w:rPr>
      </w:pPr>
      <w:r w:rsidRPr="00510A48">
        <w:rPr>
          <w:rFonts w:ascii="Arial" w:hAnsi="Arial" w:cs="Arial"/>
        </w:rPr>
        <w:t>Privilegiar el principios de la debida dil</w:t>
      </w:r>
      <w:r w:rsidR="00510A48" w:rsidRPr="00510A48">
        <w:rPr>
          <w:rFonts w:ascii="Arial" w:hAnsi="Arial" w:cs="Arial"/>
        </w:rPr>
        <w:t>igencia en las investigaciones;</w:t>
      </w:r>
    </w:p>
    <w:p w:rsidR="00C520F3" w:rsidRDefault="00C520F3" w:rsidP="00C520F3">
      <w:pPr>
        <w:pStyle w:val="Prrafodelista"/>
        <w:spacing w:line="360" w:lineRule="auto"/>
        <w:ind w:left="1428"/>
        <w:jc w:val="both"/>
        <w:rPr>
          <w:rFonts w:ascii="Arial" w:hAnsi="Arial" w:cs="Arial"/>
        </w:rPr>
      </w:pPr>
    </w:p>
    <w:p w:rsidR="00510A48" w:rsidRDefault="008125FC" w:rsidP="00510A48">
      <w:pPr>
        <w:pStyle w:val="Prrafodelista"/>
        <w:numPr>
          <w:ilvl w:val="0"/>
          <w:numId w:val="18"/>
        </w:numPr>
        <w:spacing w:line="360" w:lineRule="auto"/>
        <w:jc w:val="both"/>
        <w:rPr>
          <w:rFonts w:ascii="Arial" w:hAnsi="Arial" w:cs="Arial"/>
        </w:rPr>
      </w:pPr>
      <w:r w:rsidRPr="00510A48">
        <w:rPr>
          <w:rFonts w:ascii="Arial" w:hAnsi="Arial" w:cs="Arial"/>
        </w:rPr>
        <w:t>Proveer herramientas cognitivas y de sensibilidad para detectar los factores y circunstancias de contexto que perpetúan y normalizan la desigualdad entre mujeres y hombres;</w:t>
      </w:r>
    </w:p>
    <w:p w:rsidR="00510A48" w:rsidRDefault="008125FC" w:rsidP="00510A48">
      <w:pPr>
        <w:pStyle w:val="Prrafodelista"/>
        <w:numPr>
          <w:ilvl w:val="0"/>
          <w:numId w:val="18"/>
        </w:numPr>
        <w:spacing w:line="360" w:lineRule="auto"/>
        <w:jc w:val="both"/>
        <w:rPr>
          <w:rFonts w:ascii="Arial" w:hAnsi="Arial" w:cs="Arial"/>
        </w:rPr>
      </w:pPr>
      <w:r w:rsidRPr="00510A48">
        <w:rPr>
          <w:rFonts w:ascii="Arial" w:hAnsi="Arial" w:cs="Arial"/>
        </w:rPr>
        <w:t>Prevenir que patrones y estereotipos socioculturales discriminatorios por género que influyan en las actuaciones e investigación ministerial, policial y pericial;</w:t>
      </w:r>
    </w:p>
    <w:p w:rsidR="00510A48" w:rsidRDefault="00510A48" w:rsidP="00510A48">
      <w:pPr>
        <w:pStyle w:val="Prrafodelista"/>
        <w:numPr>
          <w:ilvl w:val="0"/>
          <w:numId w:val="18"/>
        </w:numPr>
        <w:spacing w:line="360" w:lineRule="auto"/>
        <w:jc w:val="both"/>
        <w:rPr>
          <w:rFonts w:ascii="Arial" w:hAnsi="Arial" w:cs="Arial"/>
        </w:rPr>
      </w:pPr>
      <w:r>
        <w:rPr>
          <w:rFonts w:ascii="Arial" w:hAnsi="Arial" w:cs="Arial"/>
        </w:rPr>
        <w:t>H</w:t>
      </w:r>
      <w:r w:rsidR="008125FC" w:rsidRPr="00510A48">
        <w:rPr>
          <w:rFonts w:ascii="Arial" w:hAnsi="Arial" w:cs="Arial"/>
        </w:rPr>
        <w:t>omologar criterios con perspectiva de género y enfoque de derechos humanos para optimizar el trabajo en equipo entre el personal ministerial, policial y pericial;</w:t>
      </w:r>
    </w:p>
    <w:p w:rsidR="00510A48" w:rsidRDefault="008125FC" w:rsidP="00510A48">
      <w:pPr>
        <w:pStyle w:val="Prrafodelista"/>
        <w:numPr>
          <w:ilvl w:val="0"/>
          <w:numId w:val="18"/>
        </w:numPr>
        <w:spacing w:line="360" w:lineRule="auto"/>
        <w:jc w:val="both"/>
        <w:rPr>
          <w:rFonts w:ascii="Arial" w:hAnsi="Arial" w:cs="Arial"/>
        </w:rPr>
      </w:pPr>
      <w:r w:rsidRPr="00510A48">
        <w:rPr>
          <w:rFonts w:ascii="Arial" w:hAnsi="Arial" w:cs="Arial"/>
        </w:rPr>
        <w:t>Actualizar los conocimientos de las y los operadores de este protocolo sobre el DIDH;</w:t>
      </w:r>
    </w:p>
    <w:p w:rsidR="00510A48" w:rsidRDefault="008125FC" w:rsidP="00510A48">
      <w:pPr>
        <w:pStyle w:val="Prrafodelista"/>
        <w:numPr>
          <w:ilvl w:val="0"/>
          <w:numId w:val="18"/>
        </w:numPr>
        <w:spacing w:line="360" w:lineRule="auto"/>
        <w:jc w:val="both"/>
        <w:rPr>
          <w:rFonts w:ascii="Arial" w:hAnsi="Arial" w:cs="Arial"/>
        </w:rPr>
      </w:pPr>
      <w:r w:rsidRPr="00510A48">
        <w:rPr>
          <w:rFonts w:ascii="Arial" w:hAnsi="Arial" w:cs="Arial"/>
        </w:rPr>
        <w:t>Evitar la discrecionalidad del personal ministerial, policial y pericial en la investigación de violencia feminicida; y</w:t>
      </w:r>
    </w:p>
    <w:p w:rsidR="00E5199E" w:rsidRPr="00510A48" w:rsidRDefault="008125FC" w:rsidP="00510A48">
      <w:pPr>
        <w:pStyle w:val="Prrafodelista"/>
        <w:numPr>
          <w:ilvl w:val="0"/>
          <w:numId w:val="18"/>
        </w:numPr>
        <w:spacing w:line="360" w:lineRule="auto"/>
        <w:jc w:val="both"/>
        <w:rPr>
          <w:rFonts w:ascii="Arial" w:hAnsi="Arial" w:cs="Arial"/>
        </w:rPr>
      </w:pPr>
      <w:r w:rsidRPr="00510A48">
        <w:rPr>
          <w:rFonts w:ascii="Arial" w:hAnsi="Arial" w:cs="Arial"/>
        </w:rPr>
        <w:t>Cumplir con la responsabilidad del Estado mexicano ante el DIDH de las mujeres, el Plan Nacional de Desarrollo, el Programa Nacional de Derechos Humanos y el Programa Nacional de Procuración de Justicia 2013-2018.</w:t>
      </w:r>
    </w:p>
    <w:p w:rsidR="00510A48" w:rsidRDefault="003A249E" w:rsidP="00510A48">
      <w:pPr>
        <w:spacing w:line="360" w:lineRule="auto"/>
        <w:ind w:left="708"/>
        <w:jc w:val="both"/>
        <w:rPr>
          <w:rFonts w:ascii="Arial" w:hAnsi="Arial" w:cs="Arial"/>
        </w:rPr>
      </w:pPr>
      <w:r w:rsidRPr="00510A48">
        <w:rPr>
          <w:rFonts w:ascii="Arial" w:hAnsi="Arial" w:cs="Arial"/>
        </w:rPr>
        <w:t xml:space="preserve">En México, como ya se ha señalado con anterioridad, se ha venido realizando un esfuerzo muy importante a nivel de las entidades federativas </w:t>
      </w:r>
      <w:r w:rsidR="00510A48" w:rsidRPr="00510A48">
        <w:rPr>
          <w:rFonts w:ascii="Arial" w:hAnsi="Arial" w:cs="Arial"/>
        </w:rPr>
        <w:t xml:space="preserve">para la implementación </w:t>
      </w:r>
      <w:r w:rsidR="00510A48">
        <w:rPr>
          <w:rFonts w:ascii="Arial" w:hAnsi="Arial" w:cs="Arial"/>
        </w:rPr>
        <w:t xml:space="preserve">del Protocolo de Investigación Ministerial, Policial, y Pericial con Perspectiva de Género para el Delito de Feminicidio ya que se ha demostrado que en varias entidades del país en </w:t>
      </w:r>
      <w:r w:rsidR="00EC6E79">
        <w:rPr>
          <w:rFonts w:ascii="Arial" w:hAnsi="Arial" w:cs="Arial"/>
        </w:rPr>
        <w:t>específico</w:t>
      </w:r>
      <w:r w:rsidR="00510A48">
        <w:rPr>
          <w:rFonts w:ascii="Arial" w:hAnsi="Arial" w:cs="Arial"/>
        </w:rPr>
        <w:t xml:space="preserve"> el estado de Chiapas no se cuenta con los </w:t>
      </w:r>
      <w:r w:rsidR="00EC6E79">
        <w:rPr>
          <w:rFonts w:ascii="Arial" w:hAnsi="Arial" w:cs="Arial"/>
        </w:rPr>
        <w:t>requisitos</w:t>
      </w:r>
      <w:r w:rsidR="00510A48">
        <w:rPr>
          <w:rFonts w:ascii="Arial" w:hAnsi="Arial" w:cs="Arial"/>
        </w:rPr>
        <w:t xml:space="preserve"> </w:t>
      </w:r>
      <w:r w:rsidR="00EC6E79">
        <w:rPr>
          <w:rFonts w:ascii="Arial" w:hAnsi="Arial" w:cs="Arial"/>
        </w:rPr>
        <w:t>mínimo</w:t>
      </w:r>
      <w:r w:rsidR="00510A48">
        <w:rPr>
          <w:rFonts w:ascii="Arial" w:hAnsi="Arial" w:cs="Arial"/>
        </w:rPr>
        <w:t xml:space="preserve"> indispensables para asegurar</w:t>
      </w:r>
      <w:r w:rsidR="00EC6E79">
        <w:rPr>
          <w:rFonts w:ascii="Arial" w:hAnsi="Arial" w:cs="Arial"/>
        </w:rPr>
        <w:t xml:space="preserve"> y</w:t>
      </w:r>
      <w:r w:rsidR="00510A48">
        <w:rPr>
          <w:rFonts w:ascii="Arial" w:hAnsi="Arial" w:cs="Arial"/>
        </w:rPr>
        <w:t xml:space="preserve"> </w:t>
      </w:r>
      <w:r w:rsidR="00EC6E79">
        <w:rPr>
          <w:rFonts w:ascii="Arial" w:hAnsi="Arial" w:cs="Arial"/>
        </w:rPr>
        <w:t>garantizar la debida diligencia en el proceso de investigación. Siendo los profesionales de la procuración de justicia los que deberán de desarrollar hacia el interior de sus dependencias estrategias optimas las cuales les permitan trabajar e</w:t>
      </w:r>
      <w:r w:rsidR="00D1477D">
        <w:rPr>
          <w:rFonts w:ascii="Arial" w:hAnsi="Arial" w:cs="Arial"/>
        </w:rPr>
        <w:t>n</w:t>
      </w:r>
      <w:r w:rsidR="00EC6E79">
        <w:rPr>
          <w:rFonts w:ascii="Arial" w:hAnsi="Arial" w:cs="Arial"/>
        </w:rPr>
        <w:t xml:space="preserve"> colaboración con los sistemas Ministeriales, Policiales y Periciales para poder así diseñar un modelo de profesionalización adecuado para garantizar el apego a derecho a dicho Protocolo.</w:t>
      </w:r>
    </w:p>
    <w:p w:rsidR="00C520F3" w:rsidRDefault="00EC6E79" w:rsidP="00767870">
      <w:pPr>
        <w:spacing w:line="360" w:lineRule="auto"/>
        <w:ind w:left="708"/>
        <w:jc w:val="both"/>
        <w:rPr>
          <w:rFonts w:ascii="Arial" w:hAnsi="Arial" w:cs="Arial"/>
        </w:rPr>
      </w:pPr>
      <w:r>
        <w:rPr>
          <w:rFonts w:ascii="Arial" w:hAnsi="Arial" w:cs="Arial"/>
        </w:rPr>
        <w:t xml:space="preserve">Por lo que deberemos de entender que el apego al protocolo será única y exclusivamente a este modelo de desarrollo en la Investigación Ministerial y no a la percepción y manera de trabajo de las dependencias y/o personal que en ellas </w:t>
      </w:r>
    </w:p>
    <w:p w:rsidR="00C520F3" w:rsidRDefault="00C520F3" w:rsidP="00767870">
      <w:pPr>
        <w:spacing w:line="360" w:lineRule="auto"/>
        <w:ind w:left="708"/>
        <w:jc w:val="both"/>
        <w:rPr>
          <w:rFonts w:ascii="Arial" w:hAnsi="Arial" w:cs="Arial"/>
        </w:rPr>
      </w:pPr>
    </w:p>
    <w:p w:rsidR="00EC6E79" w:rsidRDefault="00EC6E79" w:rsidP="00767870">
      <w:pPr>
        <w:spacing w:line="360" w:lineRule="auto"/>
        <w:ind w:left="708"/>
        <w:jc w:val="both"/>
        <w:rPr>
          <w:rFonts w:ascii="Arial" w:hAnsi="Arial" w:cs="Arial"/>
          <w:highlight w:val="yellow"/>
        </w:rPr>
      </w:pPr>
      <w:proofErr w:type="gramStart"/>
      <w:r>
        <w:rPr>
          <w:rFonts w:ascii="Arial" w:hAnsi="Arial" w:cs="Arial"/>
        </w:rPr>
        <w:t>laboran</w:t>
      </w:r>
      <w:proofErr w:type="gramEnd"/>
      <w:r>
        <w:rPr>
          <w:rFonts w:ascii="Arial" w:hAnsi="Arial" w:cs="Arial"/>
        </w:rPr>
        <w:t xml:space="preserve"> por lo que se deberá de establecer estrategias de mejora continua en la capacitación y desarrollo de estrategias las cuales permitan a los funcionarios P</w:t>
      </w:r>
      <w:r w:rsidR="0049179B">
        <w:rPr>
          <w:rFonts w:ascii="Arial" w:hAnsi="Arial" w:cs="Arial"/>
        </w:rPr>
        <w:t>úblicos dedi</w:t>
      </w:r>
      <w:r>
        <w:rPr>
          <w:rFonts w:ascii="Arial" w:hAnsi="Arial" w:cs="Arial"/>
        </w:rPr>
        <w:t xml:space="preserve">cados a la procuración de justicia realizar sus actividades en alto desempeño con las bases </w:t>
      </w:r>
      <w:r w:rsidR="0049179B">
        <w:rPr>
          <w:rFonts w:ascii="Arial" w:hAnsi="Arial" w:cs="Arial"/>
        </w:rPr>
        <w:t>específicas para poder así generar conciencia y compromiso ético lo cual podrá llevarlos a un proceso de evaluación y certificación de calidad.</w:t>
      </w:r>
    </w:p>
    <w:p w:rsidR="00B2662A" w:rsidRDefault="00B2662A" w:rsidP="00767870">
      <w:pPr>
        <w:spacing w:line="360" w:lineRule="auto"/>
        <w:ind w:left="708"/>
        <w:jc w:val="both"/>
        <w:rPr>
          <w:rFonts w:ascii="Arial" w:hAnsi="Arial" w:cs="Arial"/>
          <w:highlight w:val="yellow"/>
        </w:rPr>
      </w:pPr>
    </w:p>
    <w:p w:rsidR="005014A7" w:rsidRDefault="00F938E8" w:rsidP="00EB3C94">
      <w:pPr>
        <w:pStyle w:val="Prrafodelista"/>
        <w:numPr>
          <w:ilvl w:val="1"/>
          <w:numId w:val="4"/>
        </w:numPr>
        <w:spacing w:line="360" w:lineRule="auto"/>
        <w:jc w:val="both"/>
        <w:rPr>
          <w:rFonts w:ascii="Arial" w:hAnsi="Arial" w:cs="Arial"/>
          <w:b/>
          <w:color w:val="002060"/>
        </w:rPr>
      </w:pPr>
      <w:r>
        <w:rPr>
          <w:rFonts w:ascii="Arial" w:hAnsi="Arial" w:cs="Arial"/>
          <w:b/>
          <w:color w:val="002060"/>
        </w:rPr>
        <w:t>L</w:t>
      </w:r>
      <w:r w:rsidR="005014A7" w:rsidRPr="00B2662A">
        <w:rPr>
          <w:rFonts w:ascii="Arial" w:hAnsi="Arial" w:cs="Arial"/>
          <w:b/>
          <w:color w:val="002060"/>
        </w:rPr>
        <w:t xml:space="preserve">a </w:t>
      </w:r>
      <w:r w:rsidR="00D71802">
        <w:rPr>
          <w:rFonts w:ascii="Arial" w:hAnsi="Arial" w:cs="Arial"/>
          <w:b/>
          <w:color w:val="002060"/>
        </w:rPr>
        <w:t>Implementación del Protocolo</w:t>
      </w:r>
      <w:r w:rsidR="005014A7" w:rsidRPr="00B2662A">
        <w:rPr>
          <w:rFonts w:ascii="Arial" w:hAnsi="Arial" w:cs="Arial"/>
          <w:b/>
          <w:color w:val="002060"/>
        </w:rPr>
        <w:t>: Análisis Jurídico</w:t>
      </w:r>
    </w:p>
    <w:p w:rsidR="00EB3C94" w:rsidRDefault="00EB3C94" w:rsidP="00EB3C94">
      <w:pPr>
        <w:pStyle w:val="Prrafodelista"/>
        <w:spacing w:line="360" w:lineRule="auto"/>
        <w:ind w:left="765"/>
        <w:jc w:val="both"/>
        <w:rPr>
          <w:rFonts w:ascii="Arial" w:hAnsi="Arial" w:cs="Arial"/>
          <w:b/>
          <w:color w:val="002060"/>
        </w:rPr>
      </w:pPr>
    </w:p>
    <w:p w:rsidR="00561FD2" w:rsidRPr="00F938E8" w:rsidRDefault="002D3571" w:rsidP="002D3571">
      <w:pPr>
        <w:pStyle w:val="Prrafodelista"/>
        <w:spacing w:line="360" w:lineRule="auto"/>
        <w:ind w:left="765"/>
        <w:jc w:val="both"/>
        <w:rPr>
          <w:rFonts w:ascii="Arial" w:hAnsi="Arial" w:cs="Arial"/>
        </w:rPr>
      </w:pPr>
      <w:r w:rsidRPr="00F938E8">
        <w:rPr>
          <w:rFonts w:ascii="Arial" w:hAnsi="Arial" w:cs="Arial"/>
        </w:rPr>
        <w:t>Ahora bien, como hemos observado, en el concepto de tipo penal en la  Implementación del Protocolo</w:t>
      </w:r>
      <w:r w:rsidR="00561FD2" w:rsidRPr="00F938E8">
        <w:rPr>
          <w:rFonts w:ascii="Arial" w:hAnsi="Arial" w:cs="Arial"/>
        </w:rPr>
        <w:t>, tienen que ver con las razones de género: la motivación</w:t>
      </w:r>
      <w:r w:rsidRPr="00F938E8">
        <w:rPr>
          <w:rFonts w:ascii="Arial" w:hAnsi="Arial" w:cs="Arial"/>
        </w:rPr>
        <w:t xml:space="preserve"> </w:t>
      </w:r>
      <w:r w:rsidR="00561FD2" w:rsidRPr="00F938E8">
        <w:rPr>
          <w:rFonts w:ascii="Arial" w:hAnsi="Arial" w:cs="Arial"/>
        </w:rPr>
        <w:t>de los agresores engendrada en los patrones de conducta y valores que culturalmente han sido</w:t>
      </w:r>
      <w:r w:rsidRPr="00F938E8">
        <w:rPr>
          <w:rFonts w:ascii="Arial" w:hAnsi="Arial" w:cs="Arial"/>
        </w:rPr>
        <w:t xml:space="preserve"> </w:t>
      </w:r>
      <w:r w:rsidR="00561FD2" w:rsidRPr="00F938E8">
        <w:rPr>
          <w:rFonts w:ascii="Arial" w:hAnsi="Arial" w:cs="Arial"/>
        </w:rPr>
        <w:t>asignados a lo que se ha entendido como el significado ser mujer: subordinación, debilidad,</w:t>
      </w:r>
      <w:r w:rsidRPr="00F938E8">
        <w:rPr>
          <w:rFonts w:ascii="Arial" w:hAnsi="Arial" w:cs="Arial"/>
        </w:rPr>
        <w:t xml:space="preserve"> </w:t>
      </w:r>
      <w:r w:rsidR="00561FD2" w:rsidRPr="00F938E8">
        <w:rPr>
          <w:rFonts w:ascii="Arial" w:hAnsi="Arial" w:cs="Arial"/>
        </w:rPr>
        <w:t>sentimientos, delicadeza, feminidad, etc., para contextualizar el feminicidio se investigará si</w:t>
      </w:r>
      <w:r w:rsidRPr="00F938E8">
        <w:rPr>
          <w:rFonts w:ascii="Arial" w:hAnsi="Arial" w:cs="Arial"/>
        </w:rPr>
        <w:t xml:space="preserve"> </w:t>
      </w:r>
      <w:r w:rsidR="00561FD2" w:rsidRPr="00F938E8">
        <w:rPr>
          <w:rFonts w:ascii="Arial" w:hAnsi="Arial" w:cs="Arial"/>
        </w:rPr>
        <w:t xml:space="preserve">el agente feminicida y su modo de </w:t>
      </w:r>
      <w:r w:rsidR="00C520F3">
        <w:rPr>
          <w:rFonts w:ascii="Arial" w:hAnsi="Arial" w:cs="Arial"/>
        </w:rPr>
        <w:t>o</w:t>
      </w:r>
      <w:r w:rsidR="00561FD2" w:rsidRPr="00F938E8">
        <w:rPr>
          <w:rFonts w:ascii="Arial" w:hAnsi="Arial" w:cs="Arial"/>
        </w:rPr>
        <w:t>perar reúne alguno o algunos patrones culturales</w:t>
      </w:r>
      <w:r w:rsidRPr="00F938E8">
        <w:rPr>
          <w:rFonts w:ascii="Arial" w:hAnsi="Arial" w:cs="Arial"/>
        </w:rPr>
        <w:t xml:space="preserve"> </w:t>
      </w:r>
      <w:r w:rsidR="00561FD2" w:rsidRPr="00F938E8">
        <w:rPr>
          <w:rFonts w:ascii="Arial" w:hAnsi="Arial" w:cs="Arial"/>
        </w:rPr>
        <w:t>arraigados en ideas misóginas de superioridad del hombre, de discriminación contra la mujer</w:t>
      </w:r>
      <w:r w:rsidRPr="00F938E8">
        <w:rPr>
          <w:rFonts w:ascii="Arial" w:hAnsi="Arial" w:cs="Arial"/>
        </w:rPr>
        <w:t xml:space="preserve"> </w:t>
      </w:r>
      <w:r w:rsidR="00561FD2" w:rsidRPr="00F938E8">
        <w:rPr>
          <w:rFonts w:ascii="Arial" w:hAnsi="Arial" w:cs="Arial"/>
        </w:rPr>
        <w:t xml:space="preserve">y de desprecio contra </w:t>
      </w:r>
      <w:r w:rsidR="00C520F3">
        <w:rPr>
          <w:rFonts w:ascii="Arial" w:hAnsi="Arial" w:cs="Arial"/>
        </w:rPr>
        <w:t>e</w:t>
      </w:r>
      <w:r w:rsidR="00561FD2" w:rsidRPr="00F938E8">
        <w:rPr>
          <w:rFonts w:ascii="Arial" w:hAnsi="Arial" w:cs="Arial"/>
        </w:rPr>
        <w:t>lla, que le hacen creer que detenta el poder y decisión para determinar</w:t>
      </w:r>
      <w:r w:rsidRPr="00F938E8">
        <w:rPr>
          <w:rFonts w:ascii="Arial" w:hAnsi="Arial" w:cs="Arial"/>
        </w:rPr>
        <w:t xml:space="preserve"> </w:t>
      </w:r>
      <w:r w:rsidR="00561FD2" w:rsidRPr="00F938E8">
        <w:rPr>
          <w:rFonts w:ascii="Arial" w:hAnsi="Arial" w:cs="Arial"/>
        </w:rPr>
        <w:t>la vida, controlar y poseer el cuerpo de las mujeres y en ese sentido su destino y voluntad. El</w:t>
      </w:r>
      <w:r w:rsidRPr="00F938E8">
        <w:rPr>
          <w:rFonts w:ascii="Arial" w:hAnsi="Arial" w:cs="Arial"/>
        </w:rPr>
        <w:t xml:space="preserve"> </w:t>
      </w:r>
      <w:r w:rsidR="00561FD2" w:rsidRPr="00F938E8">
        <w:rPr>
          <w:rFonts w:ascii="Arial" w:hAnsi="Arial" w:cs="Arial"/>
        </w:rPr>
        <w:t>equipo de investigación</w:t>
      </w:r>
      <w:r w:rsidR="00F938E8">
        <w:rPr>
          <w:rFonts w:ascii="Arial" w:hAnsi="Arial" w:cs="Arial"/>
        </w:rPr>
        <w:t xml:space="preserve"> tanto Ministerial, Policial y Pericial </w:t>
      </w:r>
      <w:r w:rsidR="00561FD2" w:rsidRPr="00F938E8">
        <w:rPr>
          <w:rFonts w:ascii="Arial" w:hAnsi="Arial" w:cs="Arial"/>
        </w:rPr>
        <w:t>deberá tener en cuenta que esta violencia tiene un origen estructural,</w:t>
      </w:r>
      <w:r w:rsidRPr="00F938E8">
        <w:rPr>
          <w:rFonts w:ascii="Arial" w:hAnsi="Arial" w:cs="Arial"/>
        </w:rPr>
        <w:t xml:space="preserve"> </w:t>
      </w:r>
      <w:r w:rsidR="00561FD2" w:rsidRPr="00F938E8">
        <w:rPr>
          <w:rFonts w:ascii="Arial" w:hAnsi="Arial" w:cs="Arial"/>
        </w:rPr>
        <w:t>que tiene que ver con la asignación de roles, la prevalencia de estereotipos en un determinado</w:t>
      </w:r>
      <w:r w:rsidRPr="00F938E8">
        <w:rPr>
          <w:rFonts w:ascii="Arial" w:hAnsi="Arial" w:cs="Arial"/>
        </w:rPr>
        <w:t xml:space="preserve"> </w:t>
      </w:r>
      <w:r w:rsidR="00561FD2" w:rsidRPr="00F938E8">
        <w:rPr>
          <w:rFonts w:ascii="Arial" w:hAnsi="Arial" w:cs="Arial"/>
        </w:rPr>
        <w:t>contexto en el que vivió la víctima y que se comete inmersa en un entorno cultural que lo</w:t>
      </w:r>
      <w:r w:rsidRPr="00F938E8">
        <w:rPr>
          <w:rFonts w:ascii="Arial" w:hAnsi="Arial" w:cs="Arial"/>
        </w:rPr>
        <w:t xml:space="preserve"> </w:t>
      </w:r>
      <w:r w:rsidR="00561FD2" w:rsidRPr="00F938E8">
        <w:rPr>
          <w:rFonts w:ascii="Arial" w:hAnsi="Arial" w:cs="Arial"/>
        </w:rPr>
        <w:t>permite.</w:t>
      </w:r>
    </w:p>
    <w:p w:rsidR="00561FD2" w:rsidRPr="002D3571" w:rsidRDefault="00561FD2" w:rsidP="00561FD2">
      <w:pPr>
        <w:pStyle w:val="Prrafodelista"/>
        <w:spacing w:line="360" w:lineRule="auto"/>
        <w:ind w:left="765"/>
        <w:jc w:val="both"/>
        <w:rPr>
          <w:rFonts w:ascii="Arial" w:hAnsi="Arial" w:cs="Arial"/>
        </w:rPr>
      </w:pPr>
      <w:r w:rsidRPr="00F938E8">
        <w:rPr>
          <w:rFonts w:ascii="Arial" w:hAnsi="Arial" w:cs="Arial"/>
        </w:rPr>
        <w:t>En la investigación del feminicidio, la teoría del caso deberá atender a los elementos que</w:t>
      </w:r>
      <w:r w:rsidR="002D3571" w:rsidRPr="00F938E8">
        <w:rPr>
          <w:rFonts w:ascii="Arial" w:hAnsi="Arial" w:cs="Arial"/>
        </w:rPr>
        <w:t xml:space="preserve"> </w:t>
      </w:r>
      <w:r w:rsidRPr="00F938E8">
        <w:rPr>
          <w:rFonts w:ascii="Arial" w:hAnsi="Arial" w:cs="Arial"/>
        </w:rPr>
        <w:t xml:space="preserve">describen el tipo penal que contiene el Código Penal </w:t>
      </w:r>
      <w:r w:rsidR="002D3571" w:rsidRPr="00F938E8">
        <w:rPr>
          <w:rFonts w:ascii="Arial" w:hAnsi="Arial" w:cs="Arial"/>
        </w:rPr>
        <w:t>del Estado de Chiapas</w:t>
      </w:r>
      <w:r w:rsidRPr="00F938E8">
        <w:rPr>
          <w:rFonts w:ascii="Arial" w:hAnsi="Arial" w:cs="Arial"/>
        </w:rPr>
        <w:t>.</w:t>
      </w: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C520F3" w:rsidRDefault="00C520F3" w:rsidP="002D3571">
      <w:pPr>
        <w:autoSpaceDE w:val="0"/>
        <w:autoSpaceDN w:val="0"/>
        <w:adjustRightInd w:val="0"/>
        <w:spacing w:after="0" w:line="240" w:lineRule="auto"/>
        <w:jc w:val="center"/>
        <w:rPr>
          <w:rFonts w:ascii="Arial" w:hAnsi="Arial" w:cs="Arial"/>
          <w:b/>
          <w:bCs/>
          <w:i/>
          <w:iCs/>
          <w:sz w:val="24"/>
          <w:szCs w:val="24"/>
        </w:rPr>
      </w:pPr>
    </w:p>
    <w:p w:rsidR="00561FD2" w:rsidRPr="00F938E8" w:rsidRDefault="002D3571" w:rsidP="002D3571">
      <w:pPr>
        <w:autoSpaceDE w:val="0"/>
        <w:autoSpaceDN w:val="0"/>
        <w:adjustRightInd w:val="0"/>
        <w:spacing w:after="0" w:line="240" w:lineRule="auto"/>
        <w:jc w:val="center"/>
        <w:rPr>
          <w:rFonts w:ascii="Arial" w:hAnsi="Arial" w:cs="Arial"/>
          <w:b/>
          <w:bCs/>
          <w:i/>
          <w:iCs/>
          <w:sz w:val="24"/>
          <w:szCs w:val="24"/>
        </w:rPr>
      </w:pPr>
      <w:r w:rsidRPr="00F938E8">
        <w:rPr>
          <w:rFonts w:ascii="Arial" w:hAnsi="Arial" w:cs="Arial"/>
          <w:b/>
          <w:bCs/>
          <w:i/>
          <w:iCs/>
          <w:sz w:val="24"/>
          <w:szCs w:val="24"/>
        </w:rPr>
        <w:t>Capítulo I</w:t>
      </w:r>
    </w:p>
    <w:p w:rsidR="00F05BB0" w:rsidRPr="00F938E8" w:rsidRDefault="00F05BB0" w:rsidP="002D3571">
      <w:pPr>
        <w:autoSpaceDE w:val="0"/>
        <w:autoSpaceDN w:val="0"/>
        <w:adjustRightInd w:val="0"/>
        <w:spacing w:after="0" w:line="240" w:lineRule="auto"/>
        <w:jc w:val="center"/>
        <w:rPr>
          <w:rFonts w:ascii="Arial" w:hAnsi="Arial" w:cs="Arial"/>
          <w:b/>
          <w:bCs/>
          <w:i/>
          <w:iCs/>
          <w:sz w:val="16"/>
          <w:szCs w:val="24"/>
        </w:rPr>
      </w:pPr>
      <w:r w:rsidRPr="00F938E8">
        <w:rPr>
          <w:rFonts w:ascii="Arial" w:hAnsi="Arial" w:cs="Arial"/>
          <w:sz w:val="16"/>
          <w:szCs w:val="23"/>
        </w:rPr>
        <w:t>(ADICIONADO, P.O. 8 DE FEBRERO DE 2012)</w:t>
      </w:r>
    </w:p>
    <w:p w:rsidR="002D3571" w:rsidRPr="00F938E8" w:rsidRDefault="002D3571" w:rsidP="002D3571">
      <w:pPr>
        <w:autoSpaceDE w:val="0"/>
        <w:autoSpaceDN w:val="0"/>
        <w:adjustRightInd w:val="0"/>
        <w:spacing w:after="0" w:line="240" w:lineRule="auto"/>
        <w:jc w:val="center"/>
        <w:rPr>
          <w:rFonts w:ascii="Arial" w:hAnsi="Arial" w:cs="Arial"/>
          <w:b/>
          <w:bCs/>
          <w:i/>
          <w:iCs/>
          <w:sz w:val="24"/>
          <w:szCs w:val="24"/>
        </w:rPr>
      </w:pPr>
    </w:p>
    <w:p w:rsidR="00F54956" w:rsidRDefault="00F54956" w:rsidP="00561FD2">
      <w:pPr>
        <w:autoSpaceDE w:val="0"/>
        <w:autoSpaceDN w:val="0"/>
        <w:adjustRightInd w:val="0"/>
        <w:spacing w:after="0" w:line="240" w:lineRule="auto"/>
        <w:rPr>
          <w:rFonts w:ascii="Arial" w:hAnsi="Arial" w:cs="Arial"/>
          <w:b/>
          <w:bCs/>
          <w:i/>
          <w:iCs/>
          <w:sz w:val="24"/>
          <w:szCs w:val="24"/>
        </w:rPr>
      </w:pPr>
    </w:p>
    <w:p w:rsidR="00561FD2" w:rsidRPr="00F938E8" w:rsidRDefault="00561FD2" w:rsidP="00561FD2">
      <w:pPr>
        <w:autoSpaceDE w:val="0"/>
        <w:autoSpaceDN w:val="0"/>
        <w:adjustRightInd w:val="0"/>
        <w:spacing w:after="0" w:line="240" w:lineRule="auto"/>
        <w:rPr>
          <w:rFonts w:ascii="Arial" w:hAnsi="Arial" w:cs="Arial"/>
          <w:b/>
          <w:bCs/>
          <w:i/>
          <w:iCs/>
          <w:sz w:val="24"/>
          <w:szCs w:val="24"/>
        </w:rPr>
      </w:pPr>
      <w:r w:rsidRPr="00F938E8">
        <w:rPr>
          <w:rFonts w:ascii="Arial" w:hAnsi="Arial" w:cs="Arial"/>
          <w:b/>
          <w:bCs/>
          <w:i/>
          <w:iCs/>
          <w:sz w:val="24"/>
          <w:szCs w:val="24"/>
        </w:rPr>
        <w:t>Feminicidio</w:t>
      </w:r>
      <w:r w:rsidR="00F05BB0" w:rsidRPr="00F938E8">
        <w:rPr>
          <w:rFonts w:ascii="Arial" w:hAnsi="Arial" w:cs="Arial"/>
          <w:b/>
          <w:bCs/>
          <w:i/>
          <w:iCs/>
          <w:sz w:val="24"/>
          <w:szCs w:val="24"/>
        </w:rPr>
        <w:t>:</w:t>
      </w:r>
    </w:p>
    <w:p w:rsidR="00F54956" w:rsidRDefault="00F54956" w:rsidP="00F05BB0">
      <w:pPr>
        <w:autoSpaceDE w:val="0"/>
        <w:autoSpaceDN w:val="0"/>
        <w:adjustRightInd w:val="0"/>
        <w:spacing w:after="0" w:line="360" w:lineRule="auto"/>
        <w:jc w:val="both"/>
        <w:rPr>
          <w:rFonts w:ascii="Arial" w:hAnsi="Arial" w:cs="Arial"/>
          <w:b/>
          <w:bCs/>
          <w:i/>
          <w:iCs/>
          <w:sz w:val="24"/>
          <w:szCs w:val="24"/>
        </w:rPr>
      </w:pPr>
    </w:p>
    <w:p w:rsidR="00F05BB0" w:rsidRPr="00F938E8" w:rsidRDefault="00F05BB0" w:rsidP="00F05BB0">
      <w:pPr>
        <w:autoSpaceDE w:val="0"/>
        <w:autoSpaceDN w:val="0"/>
        <w:adjustRightInd w:val="0"/>
        <w:spacing w:after="0" w:line="360" w:lineRule="auto"/>
        <w:jc w:val="both"/>
        <w:rPr>
          <w:rFonts w:ascii="Arial" w:hAnsi="Arial" w:cs="Arial"/>
        </w:rPr>
      </w:pPr>
      <w:r w:rsidRPr="00F938E8">
        <w:rPr>
          <w:rFonts w:ascii="Arial" w:hAnsi="Arial" w:cs="Arial"/>
          <w:b/>
          <w:bCs/>
          <w:i/>
          <w:iCs/>
          <w:sz w:val="24"/>
          <w:szCs w:val="24"/>
        </w:rPr>
        <w:t>Artículo</w:t>
      </w:r>
      <w:r w:rsidR="00561FD2" w:rsidRPr="00F938E8">
        <w:rPr>
          <w:rFonts w:ascii="Arial" w:hAnsi="Arial" w:cs="Arial"/>
          <w:b/>
          <w:bCs/>
          <w:i/>
          <w:iCs/>
          <w:sz w:val="24"/>
          <w:szCs w:val="24"/>
        </w:rPr>
        <w:t xml:space="preserve"> 164 Bis.</w:t>
      </w:r>
      <w:r w:rsidRPr="00F938E8">
        <w:rPr>
          <w:rFonts w:ascii="Arial" w:hAnsi="Arial" w:cs="Arial"/>
          <w:b/>
          <w:bCs/>
          <w:i/>
          <w:iCs/>
          <w:sz w:val="24"/>
          <w:szCs w:val="24"/>
        </w:rPr>
        <w:t xml:space="preserve"> </w:t>
      </w:r>
      <w:r w:rsidR="002D3571" w:rsidRPr="00F938E8">
        <w:rPr>
          <w:rFonts w:ascii="Arial" w:hAnsi="Arial" w:cs="Arial"/>
          <w:b/>
          <w:i/>
        </w:rPr>
        <w:t>Comete el delito de feminicidio y se sancionará con prisión de veinticinco a sesenta años, a quien por razones de género prive de la vida a una mujer. Serán consideradas razones de género las siguientes:</w:t>
      </w:r>
      <w:r w:rsidR="002D3571" w:rsidRPr="00F938E8">
        <w:rPr>
          <w:rFonts w:ascii="Arial" w:hAnsi="Arial" w:cs="Arial"/>
        </w:rPr>
        <w:t xml:space="preserve"> </w:t>
      </w:r>
    </w:p>
    <w:p w:rsidR="00F05BB0" w:rsidRDefault="00F05BB0" w:rsidP="00F05BB0">
      <w:pPr>
        <w:autoSpaceDE w:val="0"/>
        <w:autoSpaceDN w:val="0"/>
        <w:adjustRightInd w:val="0"/>
        <w:spacing w:after="0" w:line="360" w:lineRule="auto"/>
        <w:jc w:val="both"/>
        <w:rPr>
          <w:rFonts w:ascii="Arial" w:hAnsi="Arial" w:cs="Arial"/>
        </w:rPr>
      </w:pPr>
    </w:p>
    <w:p w:rsidR="00F05BB0" w:rsidRDefault="002D3571"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Exista o haya existido entre el activo y la víctima una relación de parentesco por consanguinidad o afinidad, conyugal, concubinato, noviazgo o cualquier otra relación de hecho.</w:t>
      </w:r>
    </w:p>
    <w:p w:rsidR="00F05BB0" w:rsidRDefault="002D3571"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 xml:space="preserve">Exista o haya existido entre el activo y la víctima una relación laboral, docente o cualquiera que implique subordinación o superioridad. </w:t>
      </w:r>
    </w:p>
    <w:p w:rsidR="00F05BB0" w:rsidRDefault="002D3571"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La víctima presente signos de violencia sexual de cualquier tipo.</w:t>
      </w:r>
    </w:p>
    <w:p w:rsidR="00F05BB0" w:rsidRDefault="002D3571"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 xml:space="preserve">A la víctima se le hayan infligido lesiones o mutilaciones, previas o posteriores a la privación de la vida. </w:t>
      </w:r>
    </w:p>
    <w:p w:rsidR="00F05BB0" w:rsidRDefault="00F05BB0"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E</w:t>
      </w:r>
      <w:r w:rsidR="002D3571" w:rsidRPr="00F05BB0">
        <w:rPr>
          <w:rFonts w:ascii="Arial" w:hAnsi="Arial" w:cs="Arial"/>
        </w:rPr>
        <w:t xml:space="preserve">xistan datos o antecedentes que establezcan que se han cometido amenazas, acoso, violencia o lesiones de cualquier tipo del sujeto activo en contra de la víctima. </w:t>
      </w:r>
    </w:p>
    <w:p w:rsidR="00F05BB0" w:rsidRDefault="002D3571"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 xml:space="preserve">El cuerpo de la víctima sea expuesto, depositado o arrojado en lugar público. </w:t>
      </w:r>
    </w:p>
    <w:p w:rsidR="00561FD2" w:rsidRPr="00F05BB0" w:rsidRDefault="002D3571" w:rsidP="00F05BB0">
      <w:pPr>
        <w:pStyle w:val="Prrafodelista"/>
        <w:numPr>
          <w:ilvl w:val="0"/>
          <w:numId w:val="23"/>
        </w:numPr>
        <w:autoSpaceDE w:val="0"/>
        <w:autoSpaceDN w:val="0"/>
        <w:adjustRightInd w:val="0"/>
        <w:spacing w:after="0" w:line="360" w:lineRule="auto"/>
        <w:jc w:val="both"/>
        <w:rPr>
          <w:rFonts w:ascii="Arial" w:hAnsi="Arial" w:cs="Arial"/>
        </w:rPr>
      </w:pPr>
      <w:r w:rsidRPr="00F05BB0">
        <w:rPr>
          <w:rFonts w:ascii="Arial" w:hAnsi="Arial" w:cs="Arial"/>
        </w:rPr>
        <w:t>La víctima haya sido incomunicada, cualquiera que sea el tiempo previo a la privación de su vida. En el caso de la fracción I se impondrá además de la pena, la pérdida de derechos con respecto a la víctima y ofendidos, incluidos los de carácter sucesorio.</w:t>
      </w:r>
    </w:p>
    <w:p w:rsidR="00561FD2" w:rsidRDefault="00561FD2" w:rsidP="00561FD2">
      <w:pPr>
        <w:pStyle w:val="Prrafodelista"/>
        <w:spacing w:line="360" w:lineRule="auto"/>
        <w:ind w:left="765"/>
        <w:jc w:val="both"/>
        <w:rPr>
          <w:rFonts w:ascii="Times,Italic" w:hAnsi="Times,Italic" w:cs="Times,Italic"/>
          <w:i/>
          <w:iCs/>
          <w:sz w:val="24"/>
          <w:szCs w:val="24"/>
        </w:rPr>
      </w:pPr>
    </w:p>
    <w:p w:rsidR="00561FD2" w:rsidRPr="00F05BB0" w:rsidRDefault="00561FD2" w:rsidP="00F05BB0">
      <w:pPr>
        <w:pStyle w:val="Prrafodelista"/>
        <w:spacing w:line="360" w:lineRule="auto"/>
        <w:ind w:left="765"/>
        <w:jc w:val="both"/>
        <w:rPr>
          <w:rFonts w:ascii="Arial" w:hAnsi="Arial" w:cs="Arial"/>
        </w:rPr>
      </w:pPr>
      <w:r w:rsidRPr="00F05BB0">
        <w:rPr>
          <w:rFonts w:ascii="Arial" w:hAnsi="Arial" w:cs="Arial"/>
        </w:rPr>
        <w:t>En esta tipificación encontramos muy bien distinguidos los siete supuestos normativos que se</w:t>
      </w:r>
      <w:r w:rsidR="00F05BB0">
        <w:rPr>
          <w:rFonts w:ascii="Arial" w:hAnsi="Arial" w:cs="Arial"/>
        </w:rPr>
        <w:t xml:space="preserve"> </w:t>
      </w:r>
      <w:r w:rsidRPr="00F05BB0">
        <w:rPr>
          <w:rFonts w:ascii="Arial" w:hAnsi="Arial" w:cs="Arial"/>
        </w:rPr>
        <w:t>deben atender para acreditar el elemento de: razones de género, en el ilícito de feminicidio.</w:t>
      </w:r>
    </w:p>
    <w:p w:rsidR="00C520F3" w:rsidRDefault="00561FD2" w:rsidP="00561FD2">
      <w:pPr>
        <w:pStyle w:val="Prrafodelista"/>
        <w:spacing w:line="360" w:lineRule="auto"/>
        <w:ind w:left="765"/>
        <w:jc w:val="both"/>
        <w:rPr>
          <w:rFonts w:ascii="Arial" w:hAnsi="Arial" w:cs="Arial"/>
        </w:rPr>
      </w:pPr>
      <w:r w:rsidRPr="00F05BB0">
        <w:rPr>
          <w:rFonts w:ascii="Arial" w:hAnsi="Arial" w:cs="Arial"/>
        </w:rPr>
        <w:t>Con el objetivo de resaltar los componentes de cada fracción del tipo penal del feminicidio,</w:t>
      </w:r>
      <w:r w:rsidR="00F05BB0">
        <w:rPr>
          <w:rFonts w:ascii="Arial" w:hAnsi="Arial" w:cs="Arial"/>
        </w:rPr>
        <w:t xml:space="preserve"> </w:t>
      </w:r>
      <w:r w:rsidRPr="00F05BB0">
        <w:rPr>
          <w:rFonts w:ascii="Arial" w:hAnsi="Arial" w:cs="Arial"/>
        </w:rPr>
        <w:t xml:space="preserve">se aporta el siguiente análisis de las características que desde el </w:t>
      </w:r>
    </w:p>
    <w:p w:rsidR="00C520F3" w:rsidRDefault="00C520F3" w:rsidP="00561FD2">
      <w:pPr>
        <w:pStyle w:val="Prrafodelista"/>
        <w:spacing w:line="360" w:lineRule="auto"/>
        <w:ind w:left="765"/>
        <w:jc w:val="both"/>
        <w:rPr>
          <w:rFonts w:ascii="Arial" w:hAnsi="Arial" w:cs="Arial"/>
        </w:rPr>
      </w:pPr>
    </w:p>
    <w:p w:rsidR="00561FD2" w:rsidRPr="00F05BB0" w:rsidRDefault="00561FD2" w:rsidP="00561FD2">
      <w:pPr>
        <w:pStyle w:val="Prrafodelista"/>
        <w:spacing w:line="360" w:lineRule="auto"/>
        <w:ind w:left="765"/>
        <w:jc w:val="both"/>
        <w:rPr>
          <w:rFonts w:ascii="Arial" w:hAnsi="Arial" w:cs="Arial"/>
        </w:rPr>
      </w:pPr>
      <w:r w:rsidRPr="00F05BB0">
        <w:rPr>
          <w:rFonts w:ascii="Arial" w:hAnsi="Arial" w:cs="Arial"/>
        </w:rPr>
        <w:t>enfoque de género infiere la</w:t>
      </w:r>
      <w:r w:rsidR="00F05BB0">
        <w:rPr>
          <w:rFonts w:ascii="Arial" w:hAnsi="Arial" w:cs="Arial"/>
        </w:rPr>
        <w:t xml:space="preserve"> </w:t>
      </w:r>
      <w:r w:rsidRPr="00F05BB0">
        <w:rPr>
          <w:rFonts w:ascii="Arial" w:hAnsi="Arial" w:cs="Arial"/>
        </w:rPr>
        <w:t>o las conductas que despliega el feminicida y que se pueden encontrar previas o concomitantes</w:t>
      </w:r>
      <w:r w:rsidR="00F05BB0">
        <w:rPr>
          <w:rFonts w:ascii="Arial" w:hAnsi="Arial" w:cs="Arial"/>
        </w:rPr>
        <w:t xml:space="preserve"> </w:t>
      </w:r>
      <w:r w:rsidRPr="00F05BB0">
        <w:rPr>
          <w:rFonts w:ascii="Arial" w:hAnsi="Arial" w:cs="Arial"/>
        </w:rPr>
        <w:t>con la privación de la vida, entendiendo que la conducta de los victimarios obedece a sus</w:t>
      </w:r>
      <w:r w:rsidR="00F05BB0">
        <w:rPr>
          <w:rFonts w:ascii="Arial" w:hAnsi="Arial" w:cs="Arial"/>
        </w:rPr>
        <w:t xml:space="preserve"> </w:t>
      </w:r>
      <w:r w:rsidRPr="00F05BB0">
        <w:rPr>
          <w:rFonts w:ascii="Arial" w:hAnsi="Arial" w:cs="Arial"/>
        </w:rPr>
        <w:t>motivaciones y al significado que él le da al hecho de agredir y matar a una mujer:</w:t>
      </w:r>
    </w:p>
    <w:p w:rsidR="00561FD2" w:rsidRPr="00F05BB0" w:rsidRDefault="00561FD2" w:rsidP="00EB3C94">
      <w:pPr>
        <w:pStyle w:val="Prrafodelista"/>
        <w:spacing w:line="360" w:lineRule="auto"/>
        <w:ind w:left="765"/>
        <w:jc w:val="both"/>
        <w:rPr>
          <w:rFonts w:ascii="Arial" w:hAnsi="Arial" w:cs="Arial"/>
        </w:rPr>
      </w:pPr>
    </w:p>
    <w:p w:rsidR="00D71802" w:rsidRDefault="00D71802" w:rsidP="00D71802">
      <w:pPr>
        <w:pStyle w:val="Prrafodelista"/>
        <w:spacing w:line="360" w:lineRule="auto"/>
        <w:ind w:left="765"/>
        <w:jc w:val="both"/>
        <w:rPr>
          <w:rFonts w:ascii="Arial" w:hAnsi="Arial" w:cs="Arial"/>
        </w:rPr>
      </w:pPr>
      <w:r>
        <w:rPr>
          <w:rFonts w:ascii="Arial" w:hAnsi="Arial" w:cs="Arial"/>
        </w:rPr>
        <w:t>E</w:t>
      </w:r>
      <w:r w:rsidR="00F05BB0">
        <w:rPr>
          <w:rFonts w:ascii="Arial" w:hAnsi="Arial" w:cs="Arial"/>
        </w:rPr>
        <w:t>n e</w:t>
      </w:r>
      <w:r w:rsidR="00E5199E" w:rsidRPr="00D71802">
        <w:rPr>
          <w:rFonts w:ascii="Arial" w:hAnsi="Arial" w:cs="Arial"/>
        </w:rPr>
        <w:t>l Estado Mexicano a fin de atender los compromisos internacionales en la</w:t>
      </w:r>
      <w:r>
        <w:rPr>
          <w:rFonts w:ascii="Arial" w:hAnsi="Arial" w:cs="Arial"/>
        </w:rPr>
        <w:t xml:space="preserve"> </w:t>
      </w:r>
      <w:r w:rsidR="00E5199E" w:rsidRPr="00D71802">
        <w:rPr>
          <w:rFonts w:ascii="Arial" w:hAnsi="Arial" w:cs="Arial"/>
        </w:rPr>
        <w:t>materia, diseñó una serie de directrices nacionales en materia de procuración de justicia entre</w:t>
      </w:r>
      <w:r>
        <w:rPr>
          <w:rFonts w:ascii="Arial" w:hAnsi="Arial" w:cs="Arial"/>
        </w:rPr>
        <w:t xml:space="preserve"> </w:t>
      </w:r>
      <w:r w:rsidR="00E5199E" w:rsidRPr="00D71802">
        <w:rPr>
          <w:rFonts w:ascii="Arial" w:hAnsi="Arial" w:cs="Arial"/>
        </w:rPr>
        <w:t xml:space="preserve">las </w:t>
      </w:r>
      <w:r>
        <w:rPr>
          <w:rFonts w:ascii="Arial" w:hAnsi="Arial" w:cs="Arial"/>
        </w:rPr>
        <w:t>que destacan:</w:t>
      </w:r>
    </w:p>
    <w:p w:rsidR="00D1477D" w:rsidRDefault="00D1477D" w:rsidP="00D71802">
      <w:pPr>
        <w:pStyle w:val="Prrafodelista"/>
        <w:spacing w:line="360" w:lineRule="auto"/>
        <w:ind w:left="765"/>
        <w:jc w:val="both"/>
        <w:rPr>
          <w:rFonts w:ascii="Arial" w:hAnsi="Arial" w:cs="Arial"/>
        </w:rPr>
      </w:pPr>
    </w:p>
    <w:p w:rsidR="00E5199E" w:rsidRDefault="00E5199E" w:rsidP="00D71802">
      <w:pPr>
        <w:pStyle w:val="Prrafodelista"/>
        <w:numPr>
          <w:ilvl w:val="0"/>
          <w:numId w:val="20"/>
        </w:numPr>
        <w:spacing w:line="360" w:lineRule="auto"/>
        <w:jc w:val="both"/>
        <w:rPr>
          <w:rFonts w:ascii="Arial" w:hAnsi="Arial" w:cs="Arial"/>
        </w:rPr>
      </w:pPr>
      <w:r w:rsidRPr="00D71802">
        <w:rPr>
          <w:rFonts w:ascii="Arial" w:hAnsi="Arial" w:cs="Arial"/>
        </w:rPr>
        <w:t>La Ley Orgánica de la Procuraduría General de la República; que en su artículo 5</w:t>
      </w:r>
      <w:r w:rsidR="00D71802">
        <w:rPr>
          <w:rFonts w:ascii="Arial" w:hAnsi="Arial" w:cs="Arial"/>
        </w:rPr>
        <w:t xml:space="preserve"> </w:t>
      </w:r>
      <w:r w:rsidRPr="00D71802">
        <w:rPr>
          <w:rFonts w:ascii="Arial" w:hAnsi="Arial" w:cs="Arial"/>
        </w:rPr>
        <w:t>establece la obligación a la PGR, de elaborar y aplicar protocolos de investigación de</w:t>
      </w:r>
      <w:r w:rsidR="00D71802">
        <w:rPr>
          <w:rFonts w:ascii="Arial" w:hAnsi="Arial" w:cs="Arial"/>
        </w:rPr>
        <w:t xml:space="preserve"> </w:t>
      </w:r>
      <w:r w:rsidRPr="00D71802">
        <w:rPr>
          <w:rFonts w:ascii="Arial" w:hAnsi="Arial" w:cs="Arial"/>
        </w:rPr>
        <w:t>delitos con perspectiva de género, entre otros para la investigación de los delitos de</w:t>
      </w:r>
      <w:r w:rsidR="00D71802">
        <w:rPr>
          <w:rFonts w:ascii="Arial" w:hAnsi="Arial" w:cs="Arial"/>
        </w:rPr>
        <w:t xml:space="preserve"> </w:t>
      </w:r>
      <w:r w:rsidRPr="00D71802">
        <w:rPr>
          <w:rFonts w:ascii="Arial" w:hAnsi="Arial" w:cs="Arial"/>
        </w:rPr>
        <w:t>feminicidio, contra la libertad y normal desarrollo psicosexual,</w:t>
      </w:r>
    </w:p>
    <w:p w:rsidR="00D1477D" w:rsidRDefault="00D1477D" w:rsidP="00D1477D">
      <w:pPr>
        <w:pStyle w:val="Prrafodelista"/>
        <w:spacing w:line="360" w:lineRule="auto"/>
        <w:ind w:left="1485"/>
        <w:jc w:val="both"/>
        <w:rPr>
          <w:rFonts w:ascii="Arial" w:hAnsi="Arial" w:cs="Arial"/>
        </w:rPr>
      </w:pPr>
    </w:p>
    <w:p w:rsidR="00D1477D" w:rsidRDefault="00D71802" w:rsidP="00D1477D">
      <w:pPr>
        <w:pStyle w:val="Prrafodelista"/>
        <w:numPr>
          <w:ilvl w:val="0"/>
          <w:numId w:val="20"/>
        </w:numPr>
        <w:autoSpaceDE w:val="0"/>
        <w:autoSpaceDN w:val="0"/>
        <w:adjustRightInd w:val="0"/>
        <w:spacing w:after="0" w:line="360" w:lineRule="auto"/>
        <w:jc w:val="both"/>
        <w:rPr>
          <w:rFonts w:ascii="Arial" w:hAnsi="Arial" w:cs="Arial"/>
        </w:rPr>
      </w:pPr>
      <w:r w:rsidRPr="00D1477D">
        <w:rPr>
          <w:rFonts w:ascii="Arial" w:hAnsi="Arial" w:cs="Arial"/>
        </w:rPr>
        <w:t>E</w:t>
      </w:r>
      <w:r w:rsidR="00E5199E" w:rsidRPr="00D1477D">
        <w:rPr>
          <w:rFonts w:ascii="Arial" w:hAnsi="Arial" w:cs="Arial"/>
        </w:rPr>
        <w:t>l Plan Nacional de Desarrollo 2013-2018, en su Meta Nacional “México en Paz”, en</w:t>
      </w:r>
      <w:r w:rsidRPr="00D1477D">
        <w:rPr>
          <w:rFonts w:ascii="Arial" w:hAnsi="Arial" w:cs="Arial"/>
        </w:rPr>
        <w:t xml:space="preserve"> el Objetivo:</w:t>
      </w:r>
      <w:r w:rsidR="00D1477D" w:rsidRPr="00D1477D">
        <w:rPr>
          <w:rFonts w:ascii="Arial" w:hAnsi="Arial" w:cs="Arial"/>
        </w:rPr>
        <w:t xml:space="preserve"> </w:t>
      </w:r>
    </w:p>
    <w:p w:rsidR="00D1477D" w:rsidRDefault="00D1477D" w:rsidP="00D1477D">
      <w:pPr>
        <w:pStyle w:val="Prrafodelista"/>
        <w:autoSpaceDE w:val="0"/>
        <w:autoSpaceDN w:val="0"/>
        <w:adjustRightInd w:val="0"/>
        <w:spacing w:after="0" w:line="360" w:lineRule="auto"/>
        <w:ind w:left="1485"/>
        <w:jc w:val="both"/>
        <w:rPr>
          <w:rFonts w:ascii="Arial" w:hAnsi="Arial" w:cs="Arial"/>
        </w:rPr>
      </w:pPr>
      <w:r w:rsidRPr="00D1477D">
        <w:rPr>
          <w:rFonts w:ascii="Arial" w:hAnsi="Arial" w:cs="Arial"/>
        </w:rPr>
        <w:t>1.4</w:t>
      </w:r>
      <w:r>
        <w:rPr>
          <w:rFonts w:ascii="Arial" w:hAnsi="Arial" w:cs="Arial"/>
        </w:rPr>
        <w:t xml:space="preserve"> </w:t>
      </w:r>
      <w:r w:rsidRPr="00D1477D">
        <w:rPr>
          <w:rFonts w:ascii="Arial" w:hAnsi="Arial" w:cs="Arial"/>
        </w:rPr>
        <w:t>“Garantizar un Sistema de Justicia Penal eficaz, expedito, imparcial y transparente”, específicamente con las Estrategia</w:t>
      </w:r>
      <w:r>
        <w:rPr>
          <w:rFonts w:ascii="Arial" w:hAnsi="Arial" w:cs="Arial"/>
        </w:rPr>
        <w:t>;</w:t>
      </w:r>
      <w:r w:rsidRPr="00D1477D">
        <w:rPr>
          <w:rFonts w:ascii="Arial" w:hAnsi="Arial" w:cs="Arial"/>
        </w:rPr>
        <w:t xml:space="preserve"> </w:t>
      </w:r>
    </w:p>
    <w:p w:rsidR="00D1477D" w:rsidRDefault="00D1477D" w:rsidP="00D1477D">
      <w:pPr>
        <w:pStyle w:val="Prrafodelista"/>
        <w:autoSpaceDE w:val="0"/>
        <w:autoSpaceDN w:val="0"/>
        <w:adjustRightInd w:val="0"/>
        <w:spacing w:after="0" w:line="360" w:lineRule="auto"/>
        <w:ind w:left="1485"/>
        <w:jc w:val="both"/>
        <w:rPr>
          <w:rFonts w:ascii="Arial" w:hAnsi="Arial" w:cs="Arial"/>
        </w:rPr>
      </w:pPr>
      <w:r w:rsidRPr="00D1477D">
        <w:rPr>
          <w:rFonts w:ascii="Arial" w:hAnsi="Arial" w:cs="Arial"/>
        </w:rPr>
        <w:t>1.4.1 “Abatir la impunidad” que en su línea de acción Diseñar y ejecutar las adecuaciones normativas y orgánicas en el área de competencia de la Procuraduría General de la República, para investigar y perseguir el delito con</w:t>
      </w:r>
      <w:r>
        <w:rPr>
          <w:rFonts w:ascii="Arial" w:hAnsi="Arial" w:cs="Arial"/>
        </w:rPr>
        <w:t xml:space="preserve"> mayor eficacia; y Estrategia; </w:t>
      </w:r>
    </w:p>
    <w:p w:rsidR="00D1477D" w:rsidRDefault="00D71802" w:rsidP="00D1477D">
      <w:pPr>
        <w:pStyle w:val="Prrafodelista"/>
        <w:autoSpaceDE w:val="0"/>
        <w:autoSpaceDN w:val="0"/>
        <w:adjustRightInd w:val="0"/>
        <w:spacing w:after="0" w:line="360" w:lineRule="auto"/>
        <w:ind w:left="1485"/>
        <w:jc w:val="both"/>
        <w:rPr>
          <w:rFonts w:ascii="Arial" w:hAnsi="Arial" w:cs="Arial"/>
        </w:rPr>
      </w:pPr>
      <w:r w:rsidRPr="00D1477D">
        <w:rPr>
          <w:rFonts w:ascii="Arial" w:hAnsi="Arial" w:cs="Arial"/>
        </w:rPr>
        <w:t>1</w:t>
      </w:r>
      <w:r w:rsidR="00E5199E" w:rsidRPr="00D1477D">
        <w:rPr>
          <w:rFonts w:ascii="Arial" w:hAnsi="Arial" w:cs="Arial"/>
        </w:rPr>
        <w:t>.4.</w:t>
      </w:r>
      <w:r w:rsidR="00D1477D">
        <w:rPr>
          <w:rFonts w:ascii="Arial" w:hAnsi="Arial" w:cs="Arial"/>
        </w:rPr>
        <w:t>2</w:t>
      </w:r>
      <w:r w:rsidR="00E5199E" w:rsidRPr="00D1477D">
        <w:rPr>
          <w:rFonts w:ascii="Arial" w:hAnsi="Arial" w:cs="Arial"/>
        </w:rPr>
        <w:t xml:space="preserve"> “Garantizar un Sistema de Justicia Penal eficaz, expedito, imparcial y</w:t>
      </w:r>
      <w:r w:rsidRPr="00D1477D">
        <w:rPr>
          <w:rFonts w:ascii="Arial" w:hAnsi="Arial" w:cs="Arial"/>
        </w:rPr>
        <w:t xml:space="preserve"> </w:t>
      </w:r>
      <w:r w:rsidR="00E5199E" w:rsidRPr="00D1477D">
        <w:rPr>
          <w:rFonts w:ascii="Arial" w:hAnsi="Arial" w:cs="Arial"/>
        </w:rPr>
        <w:t>transparente”, específicamente con las Estrategia</w:t>
      </w:r>
      <w:r w:rsidR="00D1477D">
        <w:rPr>
          <w:rFonts w:ascii="Arial" w:hAnsi="Arial" w:cs="Arial"/>
        </w:rPr>
        <w:t xml:space="preserve">; </w:t>
      </w:r>
    </w:p>
    <w:p w:rsidR="00E5199E" w:rsidRPr="00D1477D" w:rsidRDefault="00D1477D" w:rsidP="00D1477D">
      <w:pPr>
        <w:pStyle w:val="Prrafodelista"/>
        <w:autoSpaceDE w:val="0"/>
        <w:autoSpaceDN w:val="0"/>
        <w:adjustRightInd w:val="0"/>
        <w:spacing w:after="0" w:line="360" w:lineRule="auto"/>
        <w:ind w:left="1485"/>
        <w:jc w:val="both"/>
        <w:rPr>
          <w:rFonts w:ascii="Arial" w:hAnsi="Arial" w:cs="Arial"/>
        </w:rPr>
      </w:pPr>
      <w:r w:rsidRPr="00D1477D">
        <w:rPr>
          <w:rFonts w:ascii="Arial" w:hAnsi="Arial" w:cs="Arial"/>
        </w:rPr>
        <w:t>1.4.3</w:t>
      </w:r>
      <w:r w:rsidR="00E5199E" w:rsidRPr="00D1477D">
        <w:rPr>
          <w:rFonts w:ascii="Arial" w:hAnsi="Arial" w:cs="Arial"/>
        </w:rPr>
        <w:t>. “Lograr una procuración de justicia</w:t>
      </w:r>
      <w:r w:rsidR="00D71802" w:rsidRPr="00D1477D">
        <w:rPr>
          <w:rFonts w:ascii="Arial" w:hAnsi="Arial" w:cs="Arial"/>
        </w:rPr>
        <w:t xml:space="preserve"> </w:t>
      </w:r>
      <w:r w:rsidR="00E5199E" w:rsidRPr="00D1477D">
        <w:rPr>
          <w:rFonts w:ascii="Arial" w:hAnsi="Arial" w:cs="Arial"/>
        </w:rPr>
        <w:t>efectiva”, señala como línea de acción mejorar la calidad de la investigación de hechos</w:t>
      </w:r>
      <w:r w:rsidR="00D71802" w:rsidRPr="00D1477D">
        <w:rPr>
          <w:rFonts w:ascii="Arial" w:hAnsi="Arial" w:cs="Arial"/>
        </w:rPr>
        <w:t xml:space="preserve"> </w:t>
      </w:r>
      <w:r w:rsidR="00E5199E" w:rsidRPr="00D1477D">
        <w:rPr>
          <w:rFonts w:ascii="Arial" w:hAnsi="Arial" w:cs="Arial"/>
        </w:rPr>
        <w:t>delictivos para generar evidencias sólidas que, a su vez, cuenten con soporte científico</w:t>
      </w:r>
      <w:r w:rsidR="00D71802" w:rsidRPr="00D1477D">
        <w:rPr>
          <w:rFonts w:ascii="Arial" w:hAnsi="Arial" w:cs="Arial"/>
        </w:rPr>
        <w:t xml:space="preserve"> </w:t>
      </w:r>
      <w:r w:rsidR="00E5199E" w:rsidRPr="00D1477D">
        <w:rPr>
          <w:rFonts w:ascii="Arial" w:hAnsi="Arial" w:cs="Arial"/>
        </w:rPr>
        <w:t>y sustento legal.</w:t>
      </w:r>
    </w:p>
    <w:p w:rsidR="00C520F3" w:rsidRDefault="00D71802" w:rsidP="00D71802">
      <w:pPr>
        <w:pStyle w:val="Prrafodelista"/>
        <w:numPr>
          <w:ilvl w:val="0"/>
          <w:numId w:val="21"/>
        </w:numPr>
        <w:spacing w:line="360" w:lineRule="auto"/>
        <w:jc w:val="both"/>
        <w:rPr>
          <w:rFonts w:ascii="Arial" w:hAnsi="Arial" w:cs="Arial"/>
        </w:rPr>
      </w:pPr>
      <w:r>
        <w:rPr>
          <w:rFonts w:ascii="Arial" w:hAnsi="Arial" w:cs="Arial"/>
        </w:rPr>
        <w:t>E</w:t>
      </w:r>
      <w:r w:rsidR="00E5199E" w:rsidRPr="00D71802">
        <w:rPr>
          <w:rFonts w:ascii="Arial" w:hAnsi="Arial" w:cs="Arial"/>
        </w:rPr>
        <w:t>l Programa Nacional de Procuración de Justicia 2013-2018 (PNPJ), incluye los casos</w:t>
      </w:r>
      <w:r>
        <w:rPr>
          <w:rFonts w:ascii="Arial" w:hAnsi="Arial" w:cs="Arial"/>
        </w:rPr>
        <w:t xml:space="preserve"> </w:t>
      </w:r>
      <w:r w:rsidR="00E5199E" w:rsidRPr="00D71802">
        <w:rPr>
          <w:rFonts w:ascii="Arial" w:hAnsi="Arial" w:cs="Arial"/>
        </w:rPr>
        <w:t xml:space="preserve">de violencia contra las mujeres como delitos de alto impacto cuya </w:t>
      </w:r>
    </w:p>
    <w:p w:rsidR="00C520F3" w:rsidRDefault="00C520F3" w:rsidP="00C520F3">
      <w:pPr>
        <w:pStyle w:val="Prrafodelista"/>
        <w:spacing w:line="360" w:lineRule="auto"/>
        <w:ind w:left="1485"/>
        <w:jc w:val="both"/>
        <w:rPr>
          <w:rFonts w:ascii="Arial" w:hAnsi="Arial" w:cs="Arial"/>
        </w:rPr>
      </w:pPr>
    </w:p>
    <w:p w:rsidR="00E5199E" w:rsidRDefault="00E5199E" w:rsidP="00C520F3">
      <w:pPr>
        <w:pStyle w:val="Prrafodelista"/>
        <w:spacing w:line="360" w:lineRule="auto"/>
        <w:ind w:left="1485"/>
        <w:jc w:val="both"/>
        <w:rPr>
          <w:rFonts w:ascii="Arial" w:hAnsi="Arial" w:cs="Arial"/>
        </w:rPr>
      </w:pPr>
      <w:r w:rsidRPr="00D71802">
        <w:rPr>
          <w:rFonts w:ascii="Arial" w:hAnsi="Arial" w:cs="Arial"/>
        </w:rPr>
        <w:t>atención es prioritaria</w:t>
      </w:r>
      <w:r w:rsidR="00D71802">
        <w:rPr>
          <w:rFonts w:ascii="Arial" w:hAnsi="Arial" w:cs="Arial"/>
        </w:rPr>
        <w:t xml:space="preserve"> </w:t>
      </w:r>
      <w:r w:rsidRPr="00D71802">
        <w:rPr>
          <w:rFonts w:ascii="Arial" w:hAnsi="Arial" w:cs="Arial"/>
        </w:rPr>
        <w:t>para el Estado mexicano, así como la responsabilidad de sensibilizar a todo el personal</w:t>
      </w:r>
      <w:r w:rsidR="00D71802">
        <w:rPr>
          <w:rFonts w:ascii="Arial" w:hAnsi="Arial" w:cs="Arial"/>
        </w:rPr>
        <w:t xml:space="preserve"> </w:t>
      </w:r>
      <w:r w:rsidRPr="00D71802">
        <w:rPr>
          <w:rFonts w:ascii="Arial" w:hAnsi="Arial" w:cs="Arial"/>
        </w:rPr>
        <w:t>respecto a la atención y protección adecuada de las víctimas del delito y proveer</w:t>
      </w:r>
      <w:r w:rsidR="00D71802">
        <w:rPr>
          <w:rFonts w:ascii="Arial" w:hAnsi="Arial" w:cs="Arial"/>
        </w:rPr>
        <w:t xml:space="preserve"> </w:t>
      </w:r>
      <w:r w:rsidRPr="00D71802">
        <w:rPr>
          <w:rFonts w:ascii="Arial" w:hAnsi="Arial" w:cs="Arial"/>
        </w:rPr>
        <w:t>garantías efectivas para que las mujeres denuncien actos de violencia.</w:t>
      </w:r>
    </w:p>
    <w:p w:rsidR="00E5199E" w:rsidRPr="00D71802" w:rsidRDefault="00E5199E" w:rsidP="00EB3C94">
      <w:pPr>
        <w:pStyle w:val="Prrafodelista"/>
        <w:numPr>
          <w:ilvl w:val="0"/>
          <w:numId w:val="21"/>
        </w:numPr>
        <w:autoSpaceDE w:val="0"/>
        <w:autoSpaceDN w:val="0"/>
        <w:adjustRightInd w:val="0"/>
        <w:spacing w:before="240" w:line="360" w:lineRule="auto"/>
        <w:jc w:val="both"/>
        <w:rPr>
          <w:rFonts w:ascii="Arial" w:hAnsi="Arial" w:cs="Arial"/>
        </w:rPr>
      </w:pPr>
      <w:r w:rsidRPr="00D71802">
        <w:rPr>
          <w:rFonts w:ascii="Arial" w:hAnsi="Arial" w:cs="Arial"/>
        </w:rPr>
        <w:t>Establece una nueva cultura organizacional basada en la responsabilidad, vocación de</w:t>
      </w:r>
      <w:r w:rsidR="00D71802" w:rsidRPr="00D71802">
        <w:rPr>
          <w:rFonts w:ascii="Arial" w:hAnsi="Arial" w:cs="Arial"/>
        </w:rPr>
        <w:t xml:space="preserve"> </w:t>
      </w:r>
      <w:r w:rsidRPr="00D71802">
        <w:rPr>
          <w:rFonts w:ascii="Arial" w:hAnsi="Arial" w:cs="Arial"/>
        </w:rPr>
        <w:t>servicio, ética, valores y el respeto a los derechos humanos en apego a la reforma</w:t>
      </w:r>
      <w:r w:rsidR="00D71802" w:rsidRPr="00D71802">
        <w:rPr>
          <w:rFonts w:ascii="Arial" w:hAnsi="Arial" w:cs="Arial"/>
        </w:rPr>
        <w:t xml:space="preserve"> </w:t>
      </w:r>
      <w:r w:rsidRPr="00D71802">
        <w:rPr>
          <w:rFonts w:ascii="Arial" w:hAnsi="Arial" w:cs="Arial"/>
        </w:rPr>
        <w:t>constitucional de 2011, para tal fin incluye como línea de acción, diseñar y actualizar</w:t>
      </w:r>
      <w:r w:rsidR="00D71802" w:rsidRPr="00D71802">
        <w:rPr>
          <w:rFonts w:ascii="Arial" w:hAnsi="Arial" w:cs="Arial"/>
        </w:rPr>
        <w:t xml:space="preserve"> </w:t>
      </w:r>
      <w:r w:rsidRPr="00D71802">
        <w:rPr>
          <w:rFonts w:ascii="Arial" w:hAnsi="Arial" w:cs="Arial"/>
        </w:rPr>
        <w:t>protocolos para los procedimientos que apoyen la operación sustantiva, apegados a</w:t>
      </w:r>
      <w:r w:rsidR="00D71802" w:rsidRPr="00D71802">
        <w:rPr>
          <w:rFonts w:ascii="Arial" w:hAnsi="Arial" w:cs="Arial"/>
        </w:rPr>
        <w:t xml:space="preserve"> </w:t>
      </w:r>
      <w:r w:rsidRPr="00D71802">
        <w:rPr>
          <w:rFonts w:ascii="Arial" w:hAnsi="Arial" w:cs="Arial"/>
        </w:rPr>
        <w:t>derechos humanos y perspectiva de género, que actualice, sensibilice y estandarice los</w:t>
      </w:r>
      <w:r w:rsidR="00D71802" w:rsidRPr="00D71802">
        <w:rPr>
          <w:rFonts w:ascii="Arial" w:hAnsi="Arial" w:cs="Arial"/>
        </w:rPr>
        <w:t xml:space="preserve"> </w:t>
      </w:r>
      <w:r w:rsidRPr="00D71802">
        <w:rPr>
          <w:rFonts w:ascii="Arial" w:hAnsi="Arial" w:cs="Arial"/>
        </w:rPr>
        <w:t>niveles de conocimiento y práctica de las y los servidores públicos.</w:t>
      </w:r>
    </w:p>
    <w:p w:rsidR="00E5199E" w:rsidRDefault="00E5199E"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F54956" w:rsidRDefault="00F54956" w:rsidP="00D71802">
      <w:pPr>
        <w:pStyle w:val="Prrafodelista"/>
        <w:spacing w:line="360" w:lineRule="auto"/>
        <w:ind w:left="765"/>
        <w:jc w:val="both"/>
        <w:rPr>
          <w:rFonts w:ascii="Arial" w:hAnsi="Arial" w:cs="Arial"/>
        </w:rPr>
      </w:pPr>
    </w:p>
    <w:p w:rsidR="00DE1283" w:rsidRPr="00B2662A" w:rsidRDefault="00EB3C94" w:rsidP="00DE1283">
      <w:pPr>
        <w:pStyle w:val="Prrafodelista"/>
        <w:numPr>
          <w:ilvl w:val="0"/>
          <w:numId w:val="4"/>
        </w:numPr>
        <w:autoSpaceDE w:val="0"/>
        <w:autoSpaceDN w:val="0"/>
        <w:adjustRightInd w:val="0"/>
        <w:jc w:val="both"/>
        <w:rPr>
          <w:rFonts w:ascii="Arial" w:hAnsi="Arial" w:cs="Arial"/>
          <w:b/>
          <w:color w:val="002060"/>
        </w:rPr>
      </w:pPr>
      <w:r>
        <w:rPr>
          <w:rFonts w:ascii="Arial" w:hAnsi="Arial" w:cs="Arial"/>
          <w:b/>
          <w:color w:val="002060"/>
        </w:rPr>
        <w:t>M</w:t>
      </w:r>
      <w:r w:rsidR="00DE1283" w:rsidRPr="00B2662A">
        <w:rPr>
          <w:rFonts w:ascii="Arial" w:hAnsi="Arial" w:cs="Arial"/>
          <w:b/>
          <w:color w:val="002060"/>
        </w:rPr>
        <w:t>ETODOLOGÍA</w:t>
      </w:r>
    </w:p>
    <w:p w:rsidR="003D39FB" w:rsidRDefault="009A541A" w:rsidP="00C85EE4">
      <w:pPr>
        <w:pStyle w:val="Textonotapie"/>
        <w:spacing w:line="360" w:lineRule="auto"/>
        <w:ind w:left="720"/>
        <w:jc w:val="both"/>
        <w:rPr>
          <w:rFonts w:ascii="Arial" w:hAnsi="Arial" w:cs="Arial"/>
          <w:sz w:val="22"/>
          <w:szCs w:val="22"/>
        </w:rPr>
      </w:pPr>
      <w:r w:rsidRPr="00B2662A">
        <w:rPr>
          <w:rFonts w:ascii="Arial" w:hAnsi="Arial" w:cs="Arial"/>
          <w:sz w:val="22"/>
          <w:szCs w:val="22"/>
        </w:rPr>
        <w:t>Para</w:t>
      </w:r>
      <w:r w:rsidR="00C85EE4">
        <w:rPr>
          <w:rFonts w:ascii="Arial" w:hAnsi="Arial" w:cs="Arial"/>
          <w:sz w:val="22"/>
          <w:szCs w:val="22"/>
        </w:rPr>
        <w:t xml:space="preserve"> el análisis de la metodología que se empleara en este estudio será a través del </w:t>
      </w:r>
      <w:r w:rsidR="00C85EE4" w:rsidRPr="00C85EE4">
        <w:rPr>
          <w:rFonts w:ascii="Arial" w:hAnsi="Arial" w:cs="Arial"/>
          <w:sz w:val="22"/>
          <w:szCs w:val="22"/>
        </w:rPr>
        <w:t>Método</w:t>
      </w:r>
      <w:r w:rsidR="00C85EE4">
        <w:rPr>
          <w:rFonts w:ascii="Arial" w:hAnsi="Arial" w:cs="Arial"/>
          <w:sz w:val="22"/>
          <w:szCs w:val="22"/>
        </w:rPr>
        <w:t xml:space="preserve"> de Inducción-D</w:t>
      </w:r>
      <w:r w:rsidR="00C85EE4" w:rsidRPr="00C85EE4">
        <w:rPr>
          <w:rFonts w:ascii="Arial" w:hAnsi="Arial" w:cs="Arial"/>
          <w:sz w:val="22"/>
          <w:szCs w:val="22"/>
        </w:rPr>
        <w:t>educción</w:t>
      </w:r>
    </w:p>
    <w:p w:rsidR="00D1477D" w:rsidRDefault="00D1477D" w:rsidP="009A541A">
      <w:pPr>
        <w:pStyle w:val="Textonotapie"/>
        <w:spacing w:line="360" w:lineRule="auto"/>
        <w:ind w:left="720"/>
        <w:jc w:val="both"/>
        <w:rPr>
          <w:rFonts w:ascii="Arial" w:hAnsi="Arial" w:cs="Arial"/>
          <w:b/>
          <w:sz w:val="22"/>
          <w:szCs w:val="22"/>
        </w:rPr>
      </w:pPr>
    </w:p>
    <w:p w:rsidR="00C85EE4" w:rsidRPr="00C85EE4" w:rsidRDefault="00C85EE4" w:rsidP="009A541A">
      <w:pPr>
        <w:pStyle w:val="Textonotapie"/>
        <w:spacing w:line="360" w:lineRule="auto"/>
        <w:ind w:left="720"/>
        <w:jc w:val="both"/>
        <w:rPr>
          <w:rFonts w:ascii="Arial" w:hAnsi="Arial" w:cs="Arial"/>
          <w:b/>
          <w:sz w:val="22"/>
          <w:szCs w:val="22"/>
        </w:rPr>
      </w:pPr>
      <w:r>
        <w:rPr>
          <w:rFonts w:ascii="Arial" w:hAnsi="Arial" w:cs="Arial"/>
          <w:b/>
          <w:sz w:val="22"/>
          <w:szCs w:val="22"/>
        </w:rPr>
        <w:t>Método I</w:t>
      </w:r>
      <w:r w:rsidRPr="00C85EE4">
        <w:rPr>
          <w:rFonts w:ascii="Arial" w:hAnsi="Arial" w:cs="Arial"/>
          <w:b/>
          <w:sz w:val="22"/>
          <w:szCs w:val="22"/>
        </w:rPr>
        <w:t>nductivo:</w:t>
      </w:r>
    </w:p>
    <w:p w:rsidR="00EB3C94" w:rsidRDefault="00C85EE4" w:rsidP="009A541A">
      <w:pPr>
        <w:pStyle w:val="Textonotapie"/>
        <w:spacing w:line="360" w:lineRule="auto"/>
        <w:ind w:left="720"/>
        <w:jc w:val="both"/>
        <w:rPr>
          <w:rFonts w:ascii="Arial" w:hAnsi="Arial" w:cs="Arial"/>
          <w:sz w:val="22"/>
          <w:szCs w:val="22"/>
        </w:rPr>
      </w:pPr>
      <w:r w:rsidRPr="00C85EE4">
        <w:rPr>
          <w:rFonts w:ascii="Arial" w:hAnsi="Arial" w:cs="Arial"/>
          <w:sz w:val="22"/>
          <w:szCs w:val="22"/>
        </w:rPr>
        <w:t>Inducción: es un razonamiento que analiza una porción de un todo; parte de lo particular a lo general. Va de lo individual a lo universal. Del latín inductio, de in: en, y de ducere: conducir. Acción de inducir. Modo de razonar que consiste en sacar de los hechos particulares una conclusión general La característica de este método es que utiliza el razonamiento para obtener conclusiones que parten de hechos particulares, aceptados como válidos para llegar a conclusiones cuya aplicación es de carácter general. El método se inicia con la observación individual de los hechos, se analiza la conducta y características del fenómeno, se hacen comparaciones, experimentos, etc., y se llega a conclusiones universales para postularlas como leyes, principios o fundamentos.</w:t>
      </w:r>
    </w:p>
    <w:p w:rsidR="00EB3C94" w:rsidRDefault="00EB3C94" w:rsidP="009A541A">
      <w:pPr>
        <w:pStyle w:val="Textonotapie"/>
        <w:spacing w:line="360" w:lineRule="auto"/>
        <w:ind w:left="720"/>
        <w:jc w:val="both"/>
        <w:rPr>
          <w:rFonts w:ascii="Arial" w:hAnsi="Arial" w:cs="Arial"/>
          <w:sz w:val="22"/>
          <w:szCs w:val="22"/>
        </w:rPr>
      </w:pPr>
    </w:p>
    <w:p w:rsidR="00C85EE4" w:rsidRDefault="00C85EE4" w:rsidP="009A541A">
      <w:pPr>
        <w:pStyle w:val="Textonotapie"/>
        <w:spacing w:line="360" w:lineRule="auto"/>
        <w:ind w:left="720"/>
        <w:jc w:val="both"/>
        <w:rPr>
          <w:rFonts w:ascii="Arial" w:hAnsi="Arial" w:cs="Arial"/>
          <w:b/>
          <w:sz w:val="22"/>
          <w:szCs w:val="22"/>
        </w:rPr>
      </w:pPr>
      <w:r>
        <w:rPr>
          <w:rFonts w:ascii="Arial" w:hAnsi="Arial" w:cs="Arial"/>
          <w:b/>
          <w:sz w:val="22"/>
          <w:szCs w:val="22"/>
        </w:rPr>
        <w:t xml:space="preserve">Método Deductivo: </w:t>
      </w:r>
    </w:p>
    <w:p w:rsidR="00C85EE4" w:rsidRDefault="00C85EE4" w:rsidP="009A541A">
      <w:pPr>
        <w:pStyle w:val="Textonotapie"/>
        <w:spacing w:line="360" w:lineRule="auto"/>
        <w:ind w:left="720"/>
        <w:jc w:val="both"/>
        <w:rPr>
          <w:rFonts w:ascii="Arial" w:hAnsi="Arial" w:cs="Arial"/>
          <w:sz w:val="22"/>
          <w:szCs w:val="22"/>
        </w:rPr>
      </w:pPr>
      <w:r w:rsidRPr="00C85EE4">
        <w:rPr>
          <w:rFonts w:ascii="Arial" w:hAnsi="Arial" w:cs="Arial"/>
          <w:b/>
          <w:sz w:val="22"/>
          <w:szCs w:val="22"/>
        </w:rPr>
        <w:t>Deducción</w:t>
      </w:r>
      <w:r>
        <w:rPr>
          <w:rFonts w:ascii="Arial" w:hAnsi="Arial" w:cs="Arial"/>
          <w:sz w:val="22"/>
          <w:szCs w:val="22"/>
        </w:rPr>
        <w:t>:</w:t>
      </w:r>
    </w:p>
    <w:p w:rsidR="00EB3C94" w:rsidRDefault="00C85EE4" w:rsidP="009A541A">
      <w:pPr>
        <w:pStyle w:val="Textonotapie"/>
        <w:spacing w:line="360" w:lineRule="auto"/>
        <w:ind w:left="720"/>
        <w:jc w:val="both"/>
        <w:rPr>
          <w:rFonts w:ascii="Arial" w:hAnsi="Arial" w:cs="Arial"/>
          <w:sz w:val="22"/>
          <w:szCs w:val="22"/>
        </w:rPr>
      </w:pPr>
      <w:r w:rsidRPr="00C85EE4">
        <w:rPr>
          <w:rFonts w:ascii="Arial" w:hAnsi="Arial" w:cs="Arial"/>
          <w:sz w:val="22"/>
          <w:szCs w:val="22"/>
        </w:rPr>
        <w:t>Es el razonamiento que parte de un marco general de referencia hacia algo en particular. Este método se utiliza para inferir de lo general a lo específico, de lo universal a lo individual. Deducir Del latín deducere. Sacar consecuencias (Concluir) Obtener conclusiones de un principio o supuesto. Mediante este método de razonamiento se obtienen conclusiones, partiendo de lo general, aceptado como válido, hacia aplicaciones particulares</w:t>
      </w:r>
      <w:proofErr w:type="gramStart"/>
      <w:r w:rsidRPr="00C85EE4">
        <w:rPr>
          <w:rFonts w:ascii="Arial" w:hAnsi="Arial" w:cs="Arial"/>
          <w:sz w:val="22"/>
          <w:szCs w:val="22"/>
        </w:rPr>
        <w:t>,.</w:t>
      </w:r>
      <w:proofErr w:type="gramEnd"/>
      <w:r w:rsidRPr="00C85EE4">
        <w:rPr>
          <w:rFonts w:ascii="Arial" w:hAnsi="Arial" w:cs="Arial"/>
          <w:sz w:val="22"/>
          <w:szCs w:val="22"/>
        </w:rPr>
        <w:t xml:space="preserve"> Este método se inicia con el análisis de los postulados, teoremas, leyes, principios, etc., de aplicación universal y, mediante la deducción, el razonamiento y las suposiciones, entre otros aspectos, se comprueba su validez para aplicarlos en forma particular.</w:t>
      </w:r>
    </w:p>
    <w:p w:rsidR="00EB3C94" w:rsidRDefault="00EB3C94" w:rsidP="009A541A">
      <w:pPr>
        <w:pStyle w:val="Textonotapie"/>
        <w:spacing w:line="360" w:lineRule="auto"/>
        <w:ind w:left="720"/>
        <w:jc w:val="both"/>
        <w:rPr>
          <w:rFonts w:ascii="Arial" w:hAnsi="Arial" w:cs="Arial"/>
          <w:sz w:val="22"/>
          <w:szCs w:val="22"/>
        </w:rPr>
      </w:pPr>
    </w:p>
    <w:p w:rsidR="00C85EE4" w:rsidRDefault="00C85EE4" w:rsidP="009A541A">
      <w:pPr>
        <w:pStyle w:val="Textonotapie"/>
        <w:spacing w:line="360" w:lineRule="auto"/>
        <w:ind w:left="720"/>
        <w:jc w:val="both"/>
        <w:rPr>
          <w:rFonts w:ascii="Arial" w:hAnsi="Arial" w:cs="Arial"/>
          <w:sz w:val="22"/>
          <w:szCs w:val="22"/>
        </w:rPr>
      </w:pPr>
    </w:p>
    <w:p w:rsidR="00C85EE4" w:rsidRDefault="00C85EE4" w:rsidP="009A541A">
      <w:pPr>
        <w:pStyle w:val="Textonotapie"/>
        <w:spacing w:line="360" w:lineRule="auto"/>
        <w:ind w:left="720"/>
        <w:jc w:val="both"/>
        <w:rPr>
          <w:rFonts w:ascii="Arial" w:hAnsi="Arial" w:cs="Arial"/>
          <w:sz w:val="22"/>
          <w:szCs w:val="22"/>
        </w:rPr>
      </w:pPr>
    </w:p>
    <w:p w:rsidR="00C85EE4" w:rsidRDefault="00C85EE4" w:rsidP="009A541A">
      <w:pPr>
        <w:pStyle w:val="Textonotapie"/>
        <w:spacing w:line="360" w:lineRule="auto"/>
        <w:ind w:left="720"/>
        <w:jc w:val="both"/>
        <w:rPr>
          <w:rFonts w:ascii="Arial" w:hAnsi="Arial" w:cs="Arial"/>
          <w:sz w:val="22"/>
          <w:szCs w:val="22"/>
        </w:rPr>
      </w:pPr>
    </w:p>
    <w:p w:rsidR="00C85EE4" w:rsidRDefault="00C85EE4" w:rsidP="001402A5">
      <w:pPr>
        <w:pStyle w:val="Textonotapie"/>
        <w:spacing w:line="360" w:lineRule="auto"/>
        <w:ind w:left="720"/>
        <w:jc w:val="both"/>
        <w:rPr>
          <w:rFonts w:ascii="Arial" w:hAnsi="Arial" w:cs="Arial"/>
          <w:sz w:val="22"/>
          <w:szCs w:val="22"/>
          <w:highlight w:val="cyan"/>
        </w:rPr>
      </w:pPr>
    </w:p>
    <w:p w:rsidR="00EC78BC" w:rsidRDefault="00EC78BC" w:rsidP="00EC78BC">
      <w:pPr>
        <w:pStyle w:val="Textonotapie"/>
        <w:spacing w:line="360" w:lineRule="auto"/>
        <w:ind w:left="720"/>
        <w:jc w:val="both"/>
        <w:rPr>
          <w:rFonts w:ascii="Arial" w:hAnsi="Arial" w:cs="Arial"/>
          <w:sz w:val="22"/>
          <w:szCs w:val="22"/>
        </w:rPr>
      </w:pPr>
      <w:r w:rsidRPr="00EC78BC">
        <w:rPr>
          <w:rFonts w:ascii="Arial" w:hAnsi="Arial" w:cs="Arial"/>
          <w:sz w:val="22"/>
          <w:szCs w:val="22"/>
        </w:rPr>
        <w:t xml:space="preserve">En primera estancia se procederá a realizar </w:t>
      </w:r>
      <w:r>
        <w:rPr>
          <w:rFonts w:ascii="Arial" w:hAnsi="Arial" w:cs="Arial"/>
          <w:sz w:val="22"/>
          <w:szCs w:val="22"/>
        </w:rPr>
        <w:t xml:space="preserve">una extensa investigación relacionada a los procesos de implementación del sistema de procuración de justicia relacionados a la unificación de utilizar el protocolo de investigación Ministerial, Policial y Pericial </w:t>
      </w:r>
      <w:r w:rsidRPr="00EC78BC">
        <w:rPr>
          <w:rFonts w:ascii="Arial" w:hAnsi="Arial" w:cs="Arial"/>
          <w:sz w:val="22"/>
          <w:szCs w:val="22"/>
        </w:rPr>
        <w:t xml:space="preserve">con Perspectiva de Género para el Delito de Feminicidio en el Estado de Chiapas. </w:t>
      </w:r>
      <w:r>
        <w:rPr>
          <w:rFonts w:ascii="Arial" w:hAnsi="Arial" w:cs="Arial"/>
          <w:sz w:val="22"/>
          <w:szCs w:val="22"/>
        </w:rPr>
        <w:t>Siendo esta etapa totalmente descriptiva.</w:t>
      </w:r>
    </w:p>
    <w:p w:rsidR="00EC78BC" w:rsidRDefault="00EC78BC" w:rsidP="00EC78BC">
      <w:pPr>
        <w:pStyle w:val="Textonotapie"/>
        <w:spacing w:line="360" w:lineRule="auto"/>
        <w:ind w:left="720"/>
        <w:jc w:val="both"/>
        <w:rPr>
          <w:rFonts w:ascii="Arial" w:hAnsi="Arial" w:cs="Arial"/>
          <w:sz w:val="22"/>
          <w:szCs w:val="22"/>
        </w:rPr>
      </w:pPr>
    </w:p>
    <w:p w:rsidR="00EC78BC" w:rsidRPr="00EC78BC" w:rsidRDefault="00EC78BC" w:rsidP="001402A5">
      <w:pPr>
        <w:pStyle w:val="Textonotapie"/>
        <w:spacing w:line="360" w:lineRule="auto"/>
        <w:ind w:left="720"/>
        <w:jc w:val="both"/>
        <w:rPr>
          <w:rFonts w:ascii="Arial" w:hAnsi="Arial" w:cs="Arial"/>
          <w:sz w:val="22"/>
          <w:szCs w:val="22"/>
        </w:rPr>
      </w:pPr>
      <w:r>
        <w:rPr>
          <w:rFonts w:ascii="Arial" w:hAnsi="Arial" w:cs="Arial"/>
          <w:sz w:val="22"/>
          <w:szCs w:val="22"/>
        </w:rPr>
        <w:t xml:space="preserve">La Implementación del protocolo de investigación Ministerial, Policial y Pericial </w:t>
      </w:r>
      <w:r w:rsidRPr="00EC78BC">
        <w:rPr>
          <w:rFonts w:ascii="Arial" w:hAnsi="Arial" w:cs="Arial"/>
          <w:sz w:val="22"/>
          <w:szCs w:val="22"/>
        </w:rPr>
        <w:t>con Perspectiva de Género para el Delito de Feminicidio</w:t>
      </w:r>
      <w:r>
        <w:rPr>
          <w:rFonts w:ascii="Arial" w:hAnsi="Arial" w:cs="Arial"/>
          <w:sz w:val="22"/>
          <w:szCs w:val="22"/>
        </w:rPr>
        <w:t xml:space="preserve"> será a través de la implementación de un modelo el cual permita unificar los criterios de colaboración los cuales en el proceso de la investigación proporcionaran los elementos necesarios </w:t>
      </w:r>
      <w:r w:rsidRPr="00EC78BC">
        <w:rPr>
          <w:rFonts w:ascii="Arial" w:hAnsi="Arial" w:cs="Arial"/>
          <w:sz w:val="22"/>
          <w:szCs w:val="22"/>
        </w:rPr>
        <w:t>para garantizar la debida diligencia</w:t>
      </w:r>
      <w:r>
        <w:rPr>
          <w:rFonts w:ascii="Arial" w:hAnsi="Arial" w:cs="Arial"/>
          <w:sz w:val="22"/>
          <w:szCs w:val="22"/>
        </w:rPr>
        <w:t>.</w:t>
      </w:r>
    </w:p>
    <w:p w:rsidR="009A541A" w:rsidRPr="002D3571" w:rsidRDefault="009A541A" w:rsidP="009A541A">
      <w:pPr>
        <w:pStyle w:val="Textonotapie"/>
        <w:spacing w:line="360" w:lineRule="auto"/>
        <w:ind w:left="720"/>
        <w:jc w:val="both"/>
        <w:rPr>
          <w:rFonts w:ascii="Arial" w:hAnsi="Arial" w:cs="Arial"/>
          <w:sz w:val="22"/>
          <w:szCs w:val="22"/>
          <w:highlight w:val="cyan"/>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EC78BC" w:rsidRDefault="00EC78BC" w:rsidP="00DE1283">
      <w:pPr>
        <w:autoSpaceDE w:val="0"/>
        <w:autoSpaceDN w:val="0"/>
        <w:adjustRightInd w:val="0"/>
        <w:jc w:val="both"/>
        <w:rPr>
          <w:rFonts w:ascii="Arial" w:hAnsi="Arial" w:cs="Arial"/>
          <w:b/>
          <w:color w:val="002060"/>
        </w:rPr>
      </w:pPr>
    </w:p>
    <w:p w:rsidR="00EC78BC" w:rsidRDefault="00EC78BC" w:rsidP="00DE1283">
      <w:pPr>
        <w:autoSpaceDE w:val="0"/>
        <w:autoSpaceDN w:val="0"/>
        <w:adjustRightInd w:val="0"/>
        <w:jc w:val="both"/>
        <w:rPr>
          <w:rFonts w:ascii="Arial" w:hAnsi="Arial" w:cs="Arial"/>
          <w:b/>
          <w:color w:val="002060"/>
        </w:rPr>
      </w:pPr>
    </w:p>
    <w:p w:rsidR="00EC78BC" w:rsidRDefault="00EC78BC" w:rsidP="00DE1283">
      <w:pPr>
        <w:autoSpaceDE w:val="0"/>
        <w:autoSpaceDN w:val="0"/>
        <w:adjustRightInd w:val="0"/>
        <w:jc w:val="both"/>
        <w:rPr>
          <w:rFonts w:ascii="Arial" w:hAnsi="Arial" w:cs="Arial"/>
          <w:b/>
          <w:color w:val="002060"/>
        </w:rPr>
      </w:pPr>
    </w:p>
    <w:p w:rsidR="00EC78BC" w:rsidRDefault="00EC78BC" w:rsidP="00DE1283">
      <w:pPr>
        <w:autoSpaceDE w:val="0"/>
        <w:autoSpaceDN w:val="0"/>
        <w:adjustRightInd w:val="0"/>
        <w:jc w:val="both"/>
        <w:rPr>
          <w:rFonts w:ascii="Arial" w:hAnsi="Arial" w:cs="Arial"/>
          <w:b/>
          <w:color w:val="002060"/>
        </w:rPr>
      </w:pPr>
    </w:p>
    <w:p w:rsidR="00EC78BC" w:rsidRDefault="00EC78BC"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A9068E" w:rsidRDefault="00A9068E" w:rsidP="00DE1283">
      <w:pPr>
        <w:autoSpaceDE w:val="0"/>
        <w:autoSpaceDN w:val="0"/>
        <w:adjustRightInd w:val="0"/>
        <w:jc w:val="both"/>
        <w:rPr>
          <w:rFonts w:ascii="Arial" w:hAnsi="Arial" w:cs="Arial"/>
          <w:b/>
          <w:color w:val="002060"/>
        </w:rPr>
      </w:pPr>
    </w:p>
    <w:p w:rsidR="001C20C8" w:rsidRDefault="001C20C8" w:rsidP="00DE1283">
      <w:pPr>
        <w:autoSpaceDE w:val="0"/>
        <w:autoSpaceDN w:val="0"/>
        <w:adjustRightInd w:val="0"/>
        <w:jc w:val="both"/>
        <w:rPr>
          <w:rFonts w:ascii="Arial" w:hAnsi="Arial" w:cs="Arial"/>
          <w:b/>
          <w:color w:val="002060"/>
        </w:rPr>
      </w:pPr>
    </w:p>
    <w:p w:rsidR="00DE1283" w:rsidRPr="00B2662A" w:rsidRDefault="00DE1283" w:rsidP="00DE1283">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HIPÓTESIS </w:t>
      </w:r>
    </w:p>
    <w:p w:rsidR="00DE1283" w:rsidRPr="00B2662A" w:rsidRDefault="00DE1283" w:rsidP="00DE1283">
      <w:pPr>
        <w:pStyle w:val="Prrafodelista"/>
        <w:autoSpaceDE w:val="0"/>
        <w:autoSpaceDN w:val="0"/>
        <w:adjustRightInd w:val="0"/>
        <w:jc w:val="both"/>
        <w:rPr>
          <w:rFonts w:ascii="Arial" w:hAnsi="Arial" w:cs="Arial"/>
          <w:b/>
          <w:color w:val="0070C0"/>
        </w:rPr>
      </w:pPr>
    </w:p>
    <w:p w:rsidR="00561FD2" w:rsidRPr="005E3256" w:rsidRDefault="005E1E1B" w:rsidP="00E33BC1">
      <w:pPr>
        <w:autoSpaceDE w:val="0"/>
        <w:autoSpaceDN w:val="0"/>
        <w:adjustRightInd w:val="0"/>
        <w:spacing w:line="360" w:lineRule="auto"/>
        <w:ind w:left="708"/>
        <w:contextualSpacing/>
        <w:jc w:val="both"/>
        <w:rPr>
          <w:rFonts w:ascii="Arial" w:hAnsi="Arial" w:cs="Arial"/>
        </w:rPr>
      </w:pPr>
      <w:r>
        <w:rPr>
          <w:rFonts w:ascii="Arial" w:hAnsi="Arial" w:cs="Arial"/>
        </w:rPr>
        <w:t xml:space="preserve">La implementación </w:t>
      </w:r>
      <w:r w:rsidR="00E33BC1">
        <w:rPr>
          <w:rFonts w:ascii="Arial" w:hAnsi="Arial" w:cs="Arial"/>
        </w:rPr>
        <w:t xml:space="preserve">unificada </w:t>
      </w:r>
      <w:r>
        <w:rPr>
          <w:rFonts w:ascii="Arial" w:hAnsi="Arial" w:cs="Arial"/>
        </w:rPr>
        <w:t xml:space="preserve">del Protocolo </w:t>
      </w:r>
      <w:r w:rsidR="00E33BC1">
        <w:rPr>
          <w:rFonts w:ascii="Arial" w:hAnsi="Arial" w:cs="Arial"/>
        </w:rPr>
        <w:t xml:space="preserve">Investigación Ministerial, Policial, y Pericial con Perspectiva de Género para el Delito de Feminicidio permitirá lograr eficientar el proceso de procuración de justicia siendo está centralizada ante el ejecutivo del Gobierno del Estado de Chiapas, siempre y cuando se lleve a cabo de acuerdo a los establecido en dicho protocolo. </w:t>
      </w:r>
      <w:r w:rsidR="005E3256">
        <w:rPr>
          <w:rFonts w:ascii="Arial" w:hAnsi="Arial" w:cs="Arial"/>
        </w:rPr>
        <w:t>E</w:t>
      </w:r>
      <w:r w:rsidR="00E33BC1" w:rsidRPr="005E3256">
        <w:rPr>
          <w:rFonts w:ascii="Arial" w:hAnsi="Arial" w:cs="Arial"/>
        </w:rPr>
        <w:t xml:space="preserve">ntendiendo que no se </w:t>
      </w:r>
      <w:r w:rsidR="00561FD2" w:rsidRPr="005E3256">
        <w:rPr>
          <w:rFonts w:ascii="Arial" w:hAnsi="Arial" w:cs="Arial"/>
        </w:rPr>
        <w:t>trata de explicar el feminicidio por las características del agresor, sino de encontrar al</w:t>
      </w:r>
      <w:r w:rsidRPr="005E3256">
        <w:rPr>
          <w:rFonts w:ascii="Arial" w:hAnsi="Arial" w:cs="Arial"/>
        </w:rPr>
        <w:t xml:space="preserve"> </w:t>
      </w:r>
      <w:r w:rsidR="00561FD2" w:rsidRPr="005E3256">
        <w:rPr>
          <w:rFonts w:ascii="Arial" w:hAnsi="Arial" w:cs="Arial"/>
        </w:rPr>
        <w:t>agresor por las características del feminicidio, a través del análisis de género.</w:t>
      </w:r>
    </w:p>
    <w:p w:rsidR="003D39FB" w:rsidRDefault="00561FD2" w:rsidP="005E1E1B">
      <w:pPr>
        <w:autoSpaceDE w:val="0"/>
        <w:autoSpaceDN w:val="0"/>
        <w:adjustRightInd w:val="0"/>
        <w:spacing w:line="360" w:lineRule="auto"/>
        <w:ind w:left="708"/>
        <w:contextualSpacing/>
        <w:jc w:val="both"/>
        <w:rPr>
          <w:rFonts w:ascii="Arial" w:hAnsi="Arial" w:cs="Arial"/>
        </w:rPr>
      </w:pPr>
      <w:r w:rsidRPr="005E3256">
        <w:rPr>
          <w:rFonts w:ascii="Arial" w:hAnsi="Arial" w:cs="Arial"/>
        </w:rPr>
        <w:t>Las razones de género permiten crear una concepción de las mujeres sobre dos polos</w:t>
      </w:r>
      <w:r w:rsidR="005E1E1B" w:rsidRPr="005E3256">
        <w:rPr>
          <w:rFonts w:ascii="Arial" w:hAnsi="Arial" w:cs="Arial"/>
        </w:rPr>
        <w:t xml:space="preserve"> </w:t>
      </w:r>
      <w:r w:rsidRPr="005E3256">
        <w:rPr>
          <w:rFonts w:ascii="Arial" w:hAnsi="Arial" w:cs="Arial"/>
        </w:rPr>
        <w:t>fundamentales: la mujer como posesión, como alguien que tiene dueño, y la mujer como</w:t>
      </w:r>
      <w:r w:rsidR="005E1E1B" w:rsidRPr="005E3256">
        <w:rPr>
          <w:rFonts w:ascii="Arial" w:hAnsi="Arial" w:cs="Arial"/>
        </w:rPr>
        <w:t xml:space="preserve"> </w:t>
      </w:r>
      <w:r w:rsidRPr="005E3256">
        <w:rPr>
          <w:rFonts w:ascii="Arial" w:hAnsi="Arial" w:cs="Arial"/>
        </w:rPr>
        <w:t>objeto, como una “cosa” que puede ser usada por los hombres de la manera que decidan, y</w:t>
      </w:r>
      <w:r w:rsidR="005E1E1B" w:rsidRPr="005E3256">
        <w:rPr>
          <w:rFonts w:ascii="Arial" w:hAnsi="Arial" w:cs="Arial"/>
        </w:rPr>
        <w:t xml:space="preserve"> </w:t>
      </w:r>
      <w:r w:rsidRPr="005E3256">
        <w:rPr>
          <w:rFonts w:ascii="Arial" w:hAnsi="Arial" w:cs="Arial"/>
        </w:rPr>
        <w:t>luego deshacerse de ella cuando y como consideren oportuno. Estas construcciones culturales</w:t>
      </w:r>
      <w:r w:rsidR="005E1E1B" w:rsidRPr="005E3256">
        <w:rPr>
          <w:rFonts w:ascii="Arial" w:hAnsi="Arial" w:cs="Arial"/>
        </w:rPr>
        <w:t xml:space="preserve"> </w:t>
      </w:r>
      <w:r w:rsidRPr="005E3256">
        <w:rPr>
          <w:rFonts w:ascii="Arial" w:hAnsi="Arial" w:cs="Arial"/>
        </w:rPr>
        <w:t>no son impuestas, es decir, no obligan a todos los hombres a asumirlas y admitirlas, pero sí</w:t>
      </w:r>
      <w:r w:rsidR="005E1E1B" w:rsidRPr="005E3256">
        <w:rPr>
          <w:rFonts w:ascii="Arial" w:hAnsi="Arial" w:cs="Arial"/>
        </w:rPr>
        <w:t xml:space="preserve"> </w:t>
      </w:r>
      <w:r w:rsidRPr="005E3256">
        <w:rPr>
          <w:rFonts w:ascii="Arial" w:hAnsi="Arial" w:cs="Arial"/>
        </w:rPr>
        <w:t>permiten que aquellos que inicien el camino en cualquiera de los sentidos señalados</w:t>
      </w:r>
      <w:r w:rsidR="005E1E1B" w:rsidRPr="005E3256">
        <w:rPr>
          <w:rFonts w:ascii="Arial" w:hAnsi="Arial" w:cs="Arial"/>
        </w:rPr>
        <w:t xml:space="preserve"> </w:t>
      </w:r>
      <w:r w:rsidRPr="005E3256">
        <w:rPr>
          <w:rFonts w:ascii="Arial" w:hAnsi="Arial" w:cs="Arial"/>
        </w:rPr>
        <w:t>encuentren referencias para continuar con sus</w:t>
      </w:r>
      <w:r w:rsidR="005E3256" w:rsidRPr="005E3256">
        <w:rPr>
          <w:rFonts w:ascii="Arial" w:hAnsi="Arial" w:cs="Arial"/>
        </w:rPr>
        <w:t xml:space="preserve"> propósitos hasta conseguirlos</w:t>
      </w:r>
      <w:r w:rsidRPr="005E1E1B">
        <w:rPr>
          <w:rFonts w:ascii="Arial" w:hAnsi="Arial" w:cs="Arial"/>
        </w:rPr>
        <w:t>.</w:t>
      </w:r>
    </w:p>
    <w:p w:rsidR="00B2662A" w:rsidRDefault="00F71685" w:rsidP="004540E8">
      <w:pPr>
        <w:autoSpaceDE w:val="0"/>
        <w:autoSpaceDN w:val="0"/>
        <w:adjustRightInd w:val="0"/>
        <w:spacing w:line="360" w:lineRule="auto"/>
        <w:ind w:left="708"/>
        <w:contextualSpacing/>
        <w:jc w:val="both"/>
        <w:rPr>
          <w:rFonts w:ascii="Arial" w:hAnsi="Arial" w:cs="Arial"/>
        </w:rPr>
      </w:pPr>
      <w:r w:rsidRPr="00B2662A">
        <w:rPr>
          <w:rFonts w:ascii="Arial" w:hAnsi="Arial" w:cs="Arial"/>
        </w:rPr>
        <w:t xml:space="preserve"> </w:t>
      </w: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Default="001C20C8" w:rsidP="004540E8">
      <w:pPr>
        <w:autoSpaceDE w:val="0"/>
        <w:autoSpaceDN w:val="0"/>
        <w:adjustRightInd w:val="0"/>
        <w:spacing w:line="360" w:lineRule="auto"/>
        <w:ind w:left="708"/>
        <w:contextualSpacing/>
        <w:jc w:val="both"/>
        <w:rPr>
          <w:rFonts w:ascii="Arial" w:hAnsi="Arial" w:cs="Arial"/>
        </w:rPr>
      </w:pPr>
    </w:p>
    <w:p w:rsidR="001C20C8" w:rsidRPr="00B2662A" w:rsidRDefault="001C20C8" w:rsidP="004540E8">
      <w:pPr>
        <w:autoSpaceDE w:val="0"/>
        <w:autoSpaceDN w:val="0"/>
        <w:adjustRightInd w:val="0"/>
        <w:spacing w:line="360" w:lineRule="auto"/>
        <w:ind w:left="708"/>
        <w:contextualSpacing/>
        <w:jc w:val="both"/>
        <w:rPr>
          <w:rFonts w:ascii="Arial" w:hAnsi="Arial" w:cs="Arial"/>
        </w:rPr>
      </w:pPr>
    </w:p>
    <w:p w:rsidR="00DE1283" w:rsidRPr="00B2662A"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VARIABLES</w:t>
      </w:r>
    </w:p>
    <w:p w:rsidR="009A541A" w:rsidRPr="003D39FB" w:rsidRDefault="009A541A" w:rsidP="009A541A">
      <w:pPr>
        <w:pStyle w:val="Textonotapie"/>
        <w:spacing w:line="360" w:lineRule="auto"/>
        <w:ind w:left="709"/>
        <w:jc w:val="both"/>
        <w:rPr>
          <w:rFonts w:ascii="Arial" w:hAnsi="Arial" w:cs="Arial"/>
          <w:sz w:val="22"/>
          <w:szCs w:val="22"/>
          <w:highlight w:val="yellow"/>
        </w:rPr>
      </w:pPr>
    </w:p>
    <w:p w:rsidR="009A541A" w:rsidRPr="00BC0309" w:rsidRDefault="009A541A" w:rsidP="009A541A">
      <w:pPr>
        <w:pStyle w:val="Textonotapie"/>
        <w:spacing w:line="360" w:lineRule="auto"/>
        <w:ind w:left="709"/>
        <w:jc w:val="both"/>
        <w:rPr>
          <w:rFonts w:ascii="Arial" w:hAnsi="Arial" w:cs="Arial"/>
          <w:sz w:val="22"/>
          <w:szCs w:val="22"/>
        </w:rPr>
      </w:pPr>
      <w:r w:rsidRPr="00BC0309">
        <w:rPr>
          <w:rFonts w:ascii="Arial" w:hAnsi="Arial" w:cs="Arial"/>
          <w:b/>
          <w:sz w:val="22"/>
          <w:szCs w:val="22"/>
        </w:rPr>
        <w:t xml:space="preserve">Las variables independientes </w:t>
      </w:r>
      <w:r w:rsidRPr="00BC0309">
        <w:rPr>
          <w:rFonts w:ascii="Arial" w:hAnsi="Arial" w:cs="Arial"/>
          <w:sz w:val="22"/>
          <w:szCs w:val="22"/>
        </w:rPr>
        <w:t xml:space="preserve">que constituyen los factores que intervienen en la implementación de una política pública son: </w:t>
      </w:r>
    </w:p>
    <w:p w:rsidR="009A541A" w:rsidRPr="00BC0309" w:rsidRDefault="00BC0309" w:rsidP="009A541A">
      <w:pPr>
        <w:pStyle w:val="Textonotapie"/>
        <w:numPr>
          <w:ilvl w:val="0"/>
          <w:numId w:val="9"/>
        </w:numPr>
        <w:spacing w:line="360" w:lineRule="auto"/>
        <w:jc w:val="both"/>
        <w:rPr>
          <w:rFonts w:ascii="Arial" w:hAnsi="Arial" w:cs="Arial"/>
          <w:sz w:val="22"/>
          <w:szCs w:val="22"/>
        </w:rPr>
      </w:pPr>
      <w:r>
        <w:rPr>
          <w:rFonts w:ascii="Arial" w:hAnsi="Arial" w:cs="Arial"/>
          <w:sz w:val="22"/>
          <w:szCs w:val="22"/>
        </w:rPr>
        <w:t>Feminicidio</w:t>
      </w:r>
      <w:r w:rsidR="009A541A" w:rsidRPr="00BC0309">
        <w:rPr>
          <w:rFonts w:ascii="Arial" w:hAnsi="Arial" w:cs="Arial"/>
          <w:sz w:val="22"/>
          <w:szCs w:val="22"/>
        </w:rPr>
        <w:t xml:space="preserve"> </w:t>
      </w:r>
    </w:p>
    <w:p w:rsidR="009A541A" w:rsidRPr="00BC0309" w:rsidRDefault="00BC0309" w:rsidP="009A541A">
      <w:pPr>
        <w:pStyle w:val="Textonotapie"/>
        <w:numPr>
          <w:ilvl w:val="0"/>
          <w:numId w:val="9"/>
        </w:numPr>
        <w:spacing w:line="360" w:lineRule="auto"/>
        <w:jc w:val="both"/>
        <w:rPr>
          <w:rFonts w:ascii="Arial" w:hAnsi="Arial" w:cs="Arial"/>
          <w:sz w:val="22"/>
          <w:szCs w:val="22"/>
        </w:rPr>
      </w:pPr>
      <w:r>
        <w:rPr>
          <w:rFonts w:ascii="Arial" w:hAnsi="Arial" w:cs="Arial"/>
          <w:sz w:val="22"/>
          <w:szCs w:val="22"/>
        </w:rPr>
        <w:t>Violencia contra las mujeres</w:t>
      </w:r>
      <w:r w:rsidR="009A541A" w:rsidRPr="00BC0309">
        <w:rPr>
          <w:rFonts w:ascii="Arial" w:hAnsi="Arial" w:cs="Arial"/>
          <w:sz w:val="22"/>
          <w:szCs w:val="22"/>
        </w:rPr>
        <w:t xml:space="preserve"> </w:t>
      </w:r>
    </w:p>
    <w:p w:rsidR="009A541A" w:rsidRPr="00BC0309" w:rsidRDefault="00BC0309" w:rsidP="009A541A">
      <w:pPr>
        <w:pStyle w:val="Textonotapie"/>
        <w:numPr>
          <w:ilvl w:val="0"/>
          <w:numId w:val="9"/>
        </w:numPr>
        <w:spacing w:line="360" w:lineRule="auto"/>
        <w:jc w:val="both"/>
        <w:rPr>
          <w:rFonts w:ascii="Arial" w:hAnsi="Arial" w:cs="Arial"/>
          <w:sz w:val="22"/>
          <w:szCs w:val="22"/>
        </w:rPr>
      </w:pPr>
      <w:r>
        <w:rPr>
          <w:rFonts w:ascii="Arial" w:hAnsi="Arial" w:cs="Arial"/>
          <w:sz w:val="22"/>
          <w:szCs w:val="22"/>
        </w:rPr>
        <w:t>CEDAW</w:t>
      </w:r>
    </w:p>
    <w:p w:rsidR="009A541A" w:rsidRPr="00BC0309" w:rsidRDefault="009A541A" w:rsidP="009A541A">
      <w:pPr>
        <w:pStyle w:val="Textonotapie"/>
        <w:numPr>
          <w:ilvl w:val="0"/>
          <w:numId w:val="9"/>
        </w:numPr>
        <w:spacing w:line="360" w:lineRule="auto"/>
        <w:jc w:val="both"/>
        <w:rPr>
          <w:rFonts w:ascii="Arial" w:hAnsi="Arial" w:cs="Arial"/>
          <w:sz w:val="22"/>
          <w:szCs w:val="22"/>
        </w:rPr>
      </w:pPr>
      <w:r w:rsidRPr="00BC0309">
        <w:rPr>
          <w:rFonts w:ascii="Arial" w:hAnsi="Arial" w:cs="Arial"/>
          <w:sz w:val="22"/>
          <w:szCs w:val="22"/>
        </w:rPr>
        <w:t xml:space="preserve"> </w:t>
      </w:r>
      <w:r w:rsidR="00BC0309">
        <w:rPr>
          <w:rFonts w:ascii="Arial" w:hAnsi="Arial" w:cs="Arial"/>
          <w:sz w:val="22"/>
          <w:szCs w:val="22"/>
        </w:rPr>
        <w:t>AVG</w:t>
      </w:r>
    </w:p>
    <w:p w:rsidR="009A541A" w:rsidRDefault="00A9068E" w:rsidP="009A541A">
      <w:pPr>
        <w:pStyle w:val="Textonotapie"/>
        <w:numPr>
          <w:ilvl w:val="0"/>
          <w:numId w:val="9"/>
        </w:numPr>
        <w:spacing w:line="360" w:lineRule="auto"/>
        <w:jc w:val="both"/>
        <w:rPr>
          <w:rFonts w:ascii="Arial" w:hAnsi="Arial" w:cs="Arial"/>
          <w:sz w:val="22"/>
          <w:szCs w:val="22"/>
        </w:rPr>
      </w:pPr>
      <w:r w:rsidRPr="00A9068E">
        <w:rPr>
          <w:rFonts w:ascii="Arial" w:hAnsi="Arial" w:cs="Arial"/>
          <w:sz w:val="22"/>
          <w:szCs w:val="22"/>
        </w:rPr>
        <w:t>(LGAMVLV)</w:t>
      </w:r>
    </w:p>
    <w:p w:rsidR="00A9068E" w:rsidRPr="00BC0309" w:rsidRDefault="00A9068E" w:rsidP="009A541A">
      <w:pPr>
        <w:pStyle w:val="Textonotapie"/>
        <w:numPr>
          <w:ilvl w:val="0"/>
          <w:numId w:val="9"/>
        </w:numPr>
        <w:spacing w:line="360" w:lineRule="auto"/>
        <w:jc w:val="both"/>
        <w:rPr>
          <w:rFonts w:ascii="Arial" w:hAnsi="Arial" w:cs="Arial"/>
          <w:sz w:val="22"/>
          <w:szCs w:val="22"/>
        </w:rPr>
      </w:pPr>
      <w:r w:rsidRPr="00A9068E">
        <w:rPr>
          <w:rFonts w:ascii="Arial" w:hAnsi="Arial" w:cs="Arial"/>
          <w:sz w:val="22"/>
          <w:szCs w:val="22"/>
        </w:rPr>
        <w:t>(LFPED</w:t>
      </w:r>
    </w:p>
    <w:p w:rsidR="009A541A" w:rsidRPr="005E3256" w:rsidRDefault="009A541A" w:rsidP="009A541A">
      <w:pPr>
        <w:pStyle w:val="Textonotapie"/>
        <w:spacing w:line="360" w:lineRule="auto"/>
        <w:ind w:left="709"/>
        <w:jc w:val="both"/>
        <w:rPr>
          <w:rFonts w:ascii="Arial" w:hAnsi="Arial" w:cs="Arial"/>
          <w:b/>
          <w:sz w:val="22"/>
          <w:szCs w:val="22"/>
        </w:rPr>
      </w:pPr>
      <w:r w:rsidRPr="005E3256">
        <w:rPr>
          <w:rFonts w:ascii="Arial" w:hAnsi="Arial" w:cs="Arial"/>
          <w:b/>
          <w:sz w:val="22"/>
          <w:szCs w:val="22"/>
        </w:rPr>
        <w:t xml:space="preserve">La variable dependiente:  </w:t>
      </w:r>
    </w:p>
    <w:tbl>
      <w:tblPr>
        <w:tblStyle w:val="Tablaconcuadrcula"/>
        <w:tblW w:w="0" w:type="auto"/>
        <w:tblInd w:w="709" w:type="dxa"/>
        <w:tblLook w:val="04A0" w:firstRow="1" w:lastRow="0" w:firstColumn="1" w:lastColumn="0" w:noHBand="0" w:noVBand="1"/>
      </w:tblPr>
      <w:tblGrid>
        <w:gridCol w:w="2466"/>
        <w:gridCol w:w="5653"/>
      </w:tblGrid>
      <w:tr w:rsidR="009A541A" w:rsidRPr="003D39FB" w:rsidTr="00A35B6F">
        <w:tc>
          <w:tcPr>
            <w:tcW w:w="2466" w:type="dxa"/>
            <w:shd w:val="clear" w:color="auto" w:fill="37DFF1"/>
          </w:tcPr>
          <w:p w:rsidR="009A541A" w:rsidRPr="00A35B6F" w:rsidRDefault="009A541A" w:rsidP="00BE6C49">
            <w:pPr>
              <w:pStyle w:val="Textonotapie"/>
              <w:jc w:val="center"/>
              <w:rPr>
                <w:rFonts w:ascii="Arial" w:hAnsi="Arial" w:cs="Arial"/>
                <w:b/>
                <w:sz w:val="18"/>
                <w:szCs w:val="22"/>
              </w:rPr>
            </w:pPr>
            <w:r w:rsidRPr="00A35B6F">
              <w:rPr>
                <w:rFonts w:ascii="Arial" w:hAnsi="Arial" w:cs="Arial"/>
                <w:b/>
                <w:sz w:val="18"/>
                <w:szCs w:val="22"/>
              </w:rPr>
              <w:t>CATEGORÍA /  VARIABLE</w:t>
            </w:r>
          </w:p>
        </w:tc>
        <w:tc>
          <w:tcPr>
            <w:tcW w:w="5653" w:type="dxa"/>
            <w:shd w:val="clear" w:color="auto" w:fill="92D050"/>
          </w:tcPr>
          <w:p w:rsidR="009A541A" w:rsidRPr="00A35B6F" w:rsidRDefault="009A541A" w:rsidP="00BE6C49">
            <w:pPr>
              <w:pStyle w:val="Textonotapie"/>
              <w:jc w:val="center"/>
              <w:rPr>
                <w:rFonts w:ascii="Arial" w:hAnsi="Arial" w:cs="Arial"/>
                <w:b/>
                <w:sz w:val="18"/>
                <w:szCs w:val="22"/>
              </w:rPr>
            </w:pPr>
            <w:r w:rsidRPr="00A35B6F">
              <w:rPr>
                <w:rFonts w:ascii="Arial" w:hAnsi="Arial" w:cs="Arial"/>
                <w:b/>
                <w:sz w:val="18"/>
                <w:szCs w:val="22"/>
              </w:rPr>
              <w:t>DEFINICIÓN</w:t>
            </w:r>
          </w:p>
        </w:tc>
      </w:tr>
      <w:tr w:rsidR="009A541A" w:rsidRPr="003D39FB" w:rsidTr="00A35B6F">
        <w:tc>
          <w:tcPr>
            <w:tcW w:w="2466" w:type="dxa"/>
          </w:tcPr>
          <w:p w:rsidR="009A541A" w:rsidRPr="007D7A5C" w:rsidRDefault="009A541A" w:rsidP="00BE6C49">
            <w:pPr>
              <w:pStyle w:val="Textonotapie"/>
              <w:jc w:val="both"/>
              <w:rPr>
                <w:rFonts w:ascii="Arial" w:hAnsi="Arial" w:cs="Arial"/>
                <w:sz w:val="18"/>
                <w:szCs w:val="22"/>
              </w:rPr>
            </w:pPr>
          </w:p>
          <w:p w:rsidR="00A35B6F" w:rsidRPr="007D7A5C" w:rsidRDefault="00DC6891" w:rsidP="00BE6C49">
            <w:pPr>
              <w:pStyle w:val="Textonotapie"/>
              <w:jc w:val="both"/>
              <w:rPr>
                <w:rFonts w:ascii="Arial" w:hAnsi="Arial" w:cs="Arial"/>
                <w:sz w:val="18"/>
                <w:szCs w:val="22"/>
              </w:rPr>
            </w:pPr>
            <w:r w:rsidRPr="007D7A5C">
              <w:rPr>
                <w:rFonts w:ascii="Arial" w:hAnsi="Arial" w:cs="Arial"/>
                <w:sz w:val="18"/>
              </w:rPr>
              <w:t>FEMINICIDIO</w:t>
            </w:r>
          </w:p>
          <w:p w:rsidR="00A35B6F" w:rsidRPr="007D7A5C" w:rsidRDefault="00A35B6F" w:rsidP="00BE6C49">
            <w:pPr>
              <w:pStyle w:val="Textonotapie"/>
              <w:jc w:val="both"/>
              <w:rPr>
                <w:rFonts w:ascii="Arial" w:hAnsi="Arial" w:cs="Arial"/>
                <w:sz w:val="18"/>
                <w:szCs w:val="22"/>
              </w:rPr>
            </w:pPr>
          </w:p>
          <w:p w:rsidR="00A35B6F" w:rsidRPr="007D7A5C" w:rsidRDefault="00A35B6F" w:rsidP="00BE6C49">
            <w:pPr>
              <w:pStyle w:val="Textonotapie"/>
              <w:jc w:val="both"/>
              <w:rPr>
                <w:rFonts w:ascii="Arial" w:hAnsi="Arial" w:cs="Arial"/>
                <w:sz w:val="18"/>
                <w:szCs w:val="22"/>
              </w:rPr>
            </w:pPr>
          </w:p>
          <w:p w:rsidR="00A35B6F" w:rsidRPr="007D7A5C" w:rsidRDefault="00A35B6F" w:rsidP="00BE6C49">
            <w:pPr>
              <w:pStyle w:val="Textonotapie"/>
              <w:jc w:val="both"/>
              <w:rPr>
                <w:rFonts w:ascii="Arial" w:hAnsi="Arial" w:cs="Arial"/>
                <w:sz w:val="18"/>
                <w:szCs w:val="22"/>
              </w:rPr>
            </w:pPr>
          </w:p>
        </w:tc>
        <w:tc>
          <w:tcPr>
            <w:tcW w:w="5653" w:type="dxa"/>
          </w:tcPr>
          <w:p w:rsidR="005E3256" w:rsidRPr="007D7A5C" w:rsidRDefault="007D7A5C" w:rsidP="005E3256">
            <w:pPr>
              <w:pStyle w:val="Textonotapie"/>
              <w:jc w:val="both"/>
              <w:rPr>
                <w:rFonts w:ascii="Arial" w:hAnsi="Arial" w:cs="Arial"/>
                <w:sz w:val="18"/>
              </w:rPr>
            </w:pPr>
            <w:r w:rsidRPr="007D7A5C">
              <w:rPr>
                <w:rFonts w:ascii="Arial" w:hAnsi="Arial" w:cs="Arial"/>
                <w:sz w:val="18"/>
              </w:rPr>
              <w:t>S</w:t>
            </w:r>
            <w:r w:rsidR="00DC6891" w:rsidRPr="007D7A5C">
              <w:rPr>
                <w:rFonts w:ascii="Arial" w:hAnsi="Arial" w:cs="Arial"/>
                <w:sz w:val="18"/>
              </w:rPr>
              <w:t>e parte de sus raíces etimológicas: fémina —mujer— y caedo, caesum —matar</w:t>
            </w:r>
            <w:r w:rsidR="005E3256" w:rsidRPr="007D7A5C">
              <w:rPr>
                <w:rFonts w:ascii="Arial" w:hAnsi="Arial" w:cs="Arial"/>
                <w:sz w:val="18"/>
              </w:rPr>
              <w:t xml:space="preserve">; </w:t>
            </w:r>
            <w:r w:rsidRPr="007D7A5C">
              <w:rPr>
                <w:rFonts w:ascii="Arial" w:hAnsi="Arial" w:cs="Arial"/>
                <w:sz w:val="18"/>
              </w:rPr>
              <w:t>Q</w:t>
            </w:r>
            <w:r w:rsidR="005E3256" w:rsidRPr="007D7A5C">
              <w:rPr>
                <w:rFonts w:ascii="Arial" w:hAnsi="Arial" w:cs="Arial"/>
                <w:sz w:val="18"/>
              </w:rPr>
              <w:t xml:space="preserve">uien por razones de género prive de la vida a una mujer. </w:t>
            </w:r>
          </w:p>
          <w:p w:rsidR="005E3256" w:rsidRPr="007D7A5C" w:rsidRDefault="005E3256" w:rsidP="00BE6C49">
            <w:pPr>
              <w:pStyle w:val="Textonotapie"/>
              <w:jc w:val="both"/>
              <w:rPr>
                <w:rFonts w:ascii="Arial" w:hAnsi="Arial" w:cs="Arial"/>
                <w:sz w:val="18"/>
                <w:szCs w:val="22"/>
              </w:rPr>
            </w:pPr>
          </w:p>
        </w:tc>
      </w:tr>
      <w:tr w:rsidR="00A35B6F" w:rsidRPr="003D39FB" w:rsidTr="00A35B6F">
        <w:tc>
          <w:tcPr>
            <w:tcW w:w="2466" w:type="dxa"/>
          </w:tcPr>
          <w:p w:rsidR="00A35B6F" w:rsidRPr="007D7A5C" w:rsidRDefault="00A35B6F" w:rsidP="00BE6C49">
            <w:pPr>
              <w:pStyle w:val="Textonotapie"/>
              <w:jc w:val="both"/>
              <w:rPr>
                <w:rFonts w:ascii="Arial" w:hAnsi="Arial" w:cs="Arial"/>
                <w:sz w:val="18"/>
                <w:szCs w:val="22"/>
              </w:rPr>
            </w:pPr>
          </w:p>
          <w:p w:rsidR="00A35B6F" w:rsidRPr="007D7A5C" w:rsidRDefault="007D7A5C" w:rsidP="00BE6C49">
            <w:pPr>
              <w:pStyle w:val="Textonotapie"/>
              <w:jc w:val="both"/>
              <w:rPr>
                <w:rFonts w:ascii="Arial" w:hAnsi="Arial" w:cs="Arial"/>
                <w:sz w:val="18"/>
                <w:szCs w:val="22"/>
              </w:rPr>
            </w:pPr>
            <w:r w:rsidRPr="007D7A5C">
              <w:rPr>
                <w:rFonts w:ascii="Arial" w:hAnsi="Arial" w:cs="Arial"/>
                <w:sz w:val="18"/>
              </w:rPr>
              <w:t>VIOLENCIA CONTRA LAS MUJERES</w:t>
            </w:r>
          </w:p>
          <w:p w:rsidR="00A35B6F" w:rsidRPr="007D7A5C" w:rsidRDefault="00A35B6F" w:rsidP="00BE6C49">
            <w:pPr>
              <w:pStyle w:val="Textonotapie"/>
              <w:jc w:val="both"/>
              <w:rPr>
                <w:rFonts w:ascii="Arial" w:hAnsi="Arial" w:cs="Arial"/>
                <w:sz w:val="18"/>
                <w:szCs w:val="22"/>
              </w:rPr>
            </w:pPr>
          </w:p>
          <w:p w:rsidR="00A35B6F" w:rsidRPr="007D7A5C" w:rsidRDefault="00A35B6F" w:rsidP="00BE6C49">
            <w:pPr>
              <w:pStyle w:val="Textonotapie"/>
              <w:jc w:val="both"/>
              <w:rPr>
                <w:rFonts w:ascii="Arial" w:hAnsi="Arial" w:cs="Arial"/>
                <w:sz w:val="18"/>
                <w:szCs w:val="22"/>
              </w:rPr>
            </w:pPr>
          </w:p>
          <w:p w:rsidR="00A35B6F" w:rsidRPr="007D7A5C" w:rsidRDefault="00A35B6F" w:rsidP="00BE6C49">
            <w:pPr>
              <w:pStyle w:val="Textonotapie"/>
              <w:jc w:val="both"/>
              <w:rPr>
                <w:rFonts w:ascii="Arial" w:hAnsi="Arial" w:cs="Arial"/>
                <w:sz w:val="18"/>
                <w:szCs w:val="22"/>
              </w:rPr>
            </w:pPr>
          </w:p>
          <w:p w:rsidR="00A35B6F" w:rsidRPr="007D7A5C" w:rsidRDefault="00A35B6F" w:rsidP="00BE6C49">
            <w:pPr>
              <w:pStyle w:val="Textonotapie"/>
              <w:jc w:val="both"/>
              <w:rPr>
                <w:rFonts w:ascii="Arial" w:hAnsi="Arial" w:cs="Arial"/>
                <w:sz w:val="18"/>
                <w:szCs w:val="22"/>
              </w:rPr>
            </w:pPr>
          </w:p>
        </w:tc>
        <w:tc>
          <w:tcPr>
            <w:tcW w:w="5653" w:type="dxa"/>
          </w:tcPr>
          <w:p w:rsidR="00A35B6F" w:rsidRPr="007D7A5C" w:rsidRDefault="007D7A5C" w:rsidP="00BE6C49">
            <w:pPr>
              <w:pStyle w:val="Textonotapie"/>
              <w:jc w:val="both"/>
              <w:rPr>
                <w:rFonts w:ascii="Arial" w:hAnsi="Arial" w:cs="Arial"/>
                <w:sz w:val="18"/>
                <w:szCs w:val="22"/>
              </w:rPr>
            </w:pPr>
            <w:r>
              <w:rPr>
                <w:rFonts w:ascii="Arial" w:hAnsi="Arial" w:cs="Arial"/>
                <w:sz w:val="18"/>
              </w:rPr>
              <w:t>C</w:t>
            </w:r>
            <w:r w:rsidRPr="007D7A5C">
              <w:rPr>
                <w:rFonts w:ascii="Arial" w:hAnsi="Arial" w:cs="Arial"/>
                <w:sz w:val="18"/>
              </w:rPr>
              <w:t>omo una violación de los derechos humanos y las libertades fundamentales que limita total o parcialmente a la mujer en el reconocimiento, goce y ejercicio de sus derechos y libertades.</w:t>
            </w:r>
          </w:p>
        </w:tc>
      </w:tr>
      <w:tr w:rsidR="009A541A" w:rsidRPr="003D39FB" w:rsidTr="00A35B6F">
        <w:tc>
          <w:tcPr>
            <w:tcW w:w="2466" w:type="dxa"/>
          </w:tcPr>
          <w:p w:rsidR="009A541A" w:rsidRPr="007D7A5C" w:rsidRDefault="007D7A5C" w:rsidP="00BE6C49">
            <w:pPr>
              <w:pStyle w:val="Textonotapie"/>
              <w:jc w:val="both"/>
              <w:rPr>
                <w:rFonts w:ascii="Arial" w:hAnsi="Arial" w:cs="Arial"/>
                <w:sz w:val="18"/>
              </w:rPr>
            </w:pPr>
            <w:r>
              <w:rPr>
                <w:rFonts w:ascii="Arial" w:hAnsi="Arial" w:cs="Arial"/>
                <w:sz w:val="18"/>
              </w:rPr>
              <w:t>CEDAW</w:t>
            </w:r>
          </w:p>
        </w:tc>
        <w:tc>
          <w:tcPr>
            <w:tcW w:w="5653" w:type="dxa"/>
          </w:tcPr>
          <w:p w:rsidR="009A541A" w:rsidRPr="007D7A5C" w:rsidRDefault="007D7A5C" w:rsidP="007D7A5C">
            <w:pPr>
              <w:pStyle w:val="Textonotapie"/>
              <w:jc w:val="both"/>
              <w:rPr>
                <w:rFonts w:ascii="Arial" w:hAnsi="Arial" w:cs="Arial"/>
                <w:sz w:val="18"/>
              </w:rPr>
            </w:pPr>
            <w:r w:rsidRPr="007D7A5C">
              <w:rPr>
                <w:rFonts w:ascii="Arial" w:hAnsi="Arial" w:cs="Arial"/>
                <w:sz w:val="18"/>
              </w:rPr>
              <w:t>Convención sobre la Eliminación de Todas las Formas de Discriminación contra la Mujer</w:t>
            </w:r>
          </w:p>
        </w:tc>
      </w:tr>
      <w:tr w:rsidR="009A541A" w:rsidRPr="003D39FB" w:rsidTr="00A35B6F">
        <w:tc>
          <w:tcPr>
            <w:tcW w:w="2466" w:type="dxa"/>
          </w:tcPr>
          <w:p w:rsidR="00490116" w:rsidRDefault="00490116" w:rsidP="00BE6C49">
            <w:pPr>
              <w:pStyle w:val="Textonotapie"/>
              <w:jc w:val="both"/>
              <w:rPr>
                <w:rFonts w:ascii="Arial" w:hAnsi="Arial" w:cs="Arial"/>
                <w:sz w:val="18"/>
                <w:szCs w:val="22"/>
              </w:rPr>
            </w:pPr>
            <w:r>
              <w:rPr>
                <w:rFonts w:ascii="Arial" w:hAnsi="Arial" w:cs="Arial"/>
                <w:sz w:val="18"/>
                <w:szCs w:val="22"/>
              </w:rPr>
              <w:t>(</w:t>
            </w:r>
            <w:r w:rsidR="007D7A5C" w:rsidRPr="007D7A5C">
              <w:rPr>
                <w:rFonts w:ascii="Arial" w:hAnsi="Arial" w:cs="Arial"/>
                <w:sz w:val="18"/>
                <w:szCs w:val="22"/>
              </w:rPr>
              <w:t>AVG</w:t>
            </w:r>
            <w:r>
              <w:rPr>
                <w:rFonts w:ascii="Arial" w:hAnsi="Arial" w:cs="Arial"/>
                <w:sz w:val="18"/>
                <w:szCs w:val="22"/>
              </w:rPr>
              <w:t xml:space="preserve">) </w:t>
            </w:r>
          </w:p>
          <w:p w:rsidR="009A541A" w:rsidRPr="003D39FB" w:rsidRDefault="00490116" w:rsidP="00BE6C49">
            <w:pPr>
              <w:pStyle w:val="Textonotapie"/>
              <w:jc w:val="both"/>
              <w:rPr>
                <w:rFonts w:ascii="Arial" w:hAnsi="Arial" w:cs="Arial"/>
                <w:sz w:val="18"/>
                <w:szCs w:val="22"/>
                <w:highlight w:val="yellow"/>
              </w:rPr>
            </w:pPr>
            <w:r w:rsidRPr="007D7A5C">
              <w:rPr>
                <w:rFonts w:ascii="Arial" w:hAnsi="Arial" w:cs="Arial"/>
                <w:sz w:val="18"/>
              </w:rPr>
              <w:t>ALERTA DE VIOLENCIA DE GÉNERO</w:t>
            </w:r>
          </w:p>
        </w:tc>
        <w:tc>
          <w:tcPr>
            <w:tcW w:w="5653" w:type="dxa"/>
          </w:tcPr>
          <w:p w:rsidR="009A541A" w:rsidRPr="003D39FB" w:rsidRDefault="007D7A5C" w:rsidP="00BE6C49">
            <w:pPr>
              <w:pStyle w:val="Textonotapie"/>
              <w:jc w:val="both"/>
              <w:rPr>
                <w:rFonts w:ascii="Arial" w:hAnsi="Arial" w:cs="Arial"/>
                <w:sz w:val="18"/>
                <w:szCs w:val="22"/>
                <w:highlight w:val="yellow"/>
              </w:rPr>
            </w:pPr>
            <w:r w:rsidRPr="007D7A5C">
              <w:rPr>
                <w:rFonts w:ascii="Arial" w:hAnsi="Arial" w:cs="Arial"/>
                <w:sz w:val="18"/>
              </w:rPr>
              <w:t>Es un procedimiento por el cual los organismos de la sociedad civil organizada o de derechos humanos, nacionales o internacionales, solicitan que sean investigados hechos que perturben la paz social por la comisión de delitos contra la vida, la libertad, la integridad y la seguridad de las mujeres en un territorio determinado, o bien, cuando exista un agravio comparado que impida el ejercicio pleno de los derechos de éstas</w:t>
            </w:r>
            <w:r w:rsidR="00490116">
              <w:rPr>
                <w:rFonts w:ascii="Arial" w:hAnsi="Arial" w:cs="Arial"/>
                <w:sz w:val="18"/>
              </w:rPr>
              <w:t>.</w:t>
            </w:r>
          </w:p>
        </w:tc>
      </w:tr>
      <w:tr w:rsidR="009A541A" w:rsidRPr="003D39FB" w:rsidTr="00A35B6F">
        <w:tc>
          <w:tcPr>
            <w:tcW w:w="2466" w:type="dxa"/>
          </w:tcPr>
          <w:p w:rsidR="009A541A" w:rsidRPr="003D39FB" w:rsidRDefault="00802CB9" w:rsidP="00BE6C49">
            <w:pPr>
              <w:pStyle w:val="Textonotapie"/>
              <w:jc w:val="both"/>
              <w:rPr>
                <w:rFonts w:ascii="Arial" w:hAnsi="Arial" w:cs="Arial"/>
                <w:sz w:val="18"/>
                <w:szCs w:val="22"/>
                <w:highlight w:val="yellow"/>
              </w:rPr>
            </w:pPr>
            <w:r w:rsidRPr="00802CB9">
              <w:rPr>
                <w:rFonts w:ascii="Arial" w:hAnsi="Arial" w:cs="Arial"/>
                <w:sz w:val="18"/>
              </w:rPr>
              <w:t>LEY GENERAL DE ACCESO DE LAS MUJERES A UNA VIDA LIBRE DE VIOLENCIA (LGAMVLV)</w:t>
            </w:r>
          </w:p>
        </w:tc>
        <w:tc>
          <w:tcPr>
            <w:tcW w:w="5653" w:type="dxa"/>
          </w:tcPr>
          <w:p w:rsidR="009A541A" w:rsidRPr="003D39FB" w:rsidRDefault="00802CB9" w:rsidP="00BE6C49">
            <w:pPr>
              <w:pStyle w:val="Textonotapie"/>
              <w:jc w:val="both"/>
              <w:rPr>
                <w:rFonts w:ascii="Arial" w:hAnsi="Arial" w:cs="Arial"/>
                <w:sz w:val="18"/>
                <w:szCs w:val="22"/>
                <w:highlight w:val="yellow"/>
              </w:rPr>
            </w:pPr>
            <w:r w:rsidRPr="00802CB9">
              <w:rPr>
                <w:rFonts w:ascii="Arial" w:hAnsi="Arial" w:cs="Arial"/>
                <w:sz w:val="18"/>
              </w:rPr>
              <w:t>Tiene por objeto establecer la coordinación entre la federación, los estados y municipios para prevenir, atender, sancionar y erradicar la violencia contra las mujeres; igualmente, define los principios y modalidades para garantizar su acceso a una vida libre de violencia, que beneficie su desarrollo y bienestar conforme a los principios de igualdad y no discriminación.</w:t>
            </w:r>
          </w:p>
        </w:tc>
      </w:tr>
      <w:tr w:rsidR="009A541A" w:rsidRPr="003D39FB" w:rsidTr="00A35B6F">
        <w:tc>
          <w:tcPr>
            <w:tcW w:w="2466" w:type="dxa"/>
          </w:tcPr>
          <w:p w:rsidR="009A541A" w:rsidRPr="003D39FB" w:rsidRDefault="00802CB9" w:rsidP="00BE6C49">
            <w:pPr>
              <w:pStyle w:val="Textonotapie"/>
              <w:jc w:val="both"/>
              <w:rPr>
                <w:rFonts w:ascii="Arial" w:hAnsi="Arial" w:cs="Arial"/>
                <w:sz w:val="18"/>
                <w:szCs w:val="22"/>
                <w:highlight w:val="yellow"/>
              </w:rPr>
            </w:pPr>
            <w:r w:rsidRPr="00802CB9">
              <w:rPr>
                <w:rFonts w:ascii="Arial" w:hAnsi="Arial" w:cs="Arial"/>
                <w:sz w:val="18"/>
              </w:rPr>
              <w:t>LEY FEDERAL PARA PREVENIR Y ELIMINAR LA DISCRIMINACIÓN (LFPED)</w:t>
            </w:r>
          </w:p>
        </w:tc>
        <w:tc>
          <w:tcPr>
            <w:tcW w:w="5653" w:type="dxa"/>
          </w:tcPr>
          <w:p w:rsidR="009A541A" w:rsidRPr="003D39FB" w:rsidRDefault="00802CB9" w:rsidP="00BE6C49">
            <w:pPr>
              <w:pStyle w:val="Textonotapie"/>
              <w:jc w:val="both"/>
              <w:rPr>
                <w:rFonts w:ascii="Arial" w:hAnsi="Arial" w:cs="Arial"/>
                <w:sz w:val="18"/>
                <w:szCs w:val="22"/>
                <w:highlight w:val="yellow"/>
              </w:rPr>
            </w:pPr>
            <w:r>
              <w:t>Establece la obligación de las autoridades y de los órganos públicos de adoptar todas las medidas a su alcance, y hasta el máximo de recursos de que dispongan, para evitar todo tipo de discriminación contra cualquier persona.</w:t>
            </w:r>
          </w:p>
        </w:tc>
      </w:tr>
    </w:tbl>
    <w:p w:rsidR="009A541A" w:rsidRDefault="009A541A" w:rsidP="009A541A">
      <w:pPr>
        <w:pStyle w:val="Textonotapie"/>
        <w:ind w:left="709"/>
        <w:jc w:val="both"/>
        <w:rPr>
          <w:rFonts w:ascii="Arial" w:hAnsi="Arial" w:cs="Arial"/>
          <w:sz w:val="22"/>
          <w:szCs w:val="22"/>
        </w:rPr>
      </w:pPr>
    </w:p>
    <w:p w:rsidR="001C20C8" w:rsidRDefault="001C20C8" w:rsidP="009A541A">
      <w:pPr>
        <w:pStyle w:val="Textonotapie"/>
        <w:ind w:left="709"/>
        <w:jc w:val="both"/>
        <w:rPr>
          <w:rFonts w:ascii="Arial" w:hAnsi="Arial" w:cs="Arial"/>
          <w:sz w:val="22"/>
          <w:szCs w:val="22"/>
        </w:rPr>
      </w:pPr>
    </w:p>
    <w:p w:rsidR="001C20C8" w:rsidRPr="00B2662A" w:rsidRDefault="001C20C8" w:rsidP="001C20C8">
      <w:pPr>
        <w:pStyle w:val="Textonotapie"/>
        <w:jc w:val="both"/>
        <w:rPr>
          <w:rFonts w:ascii="Arial" w:hAnsi="Arial" w:cs="Arial"/>
          <w:sz w:val="22"/>
          <w:szCs w:val="22"/>
        </w:rPr>
      </w:pPr>
    </w:p>
    <w:p w:rsidR="00005C77" w:rsidRPr="00B2662A"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CAPITULADO</w:t>
      </w:r>
    </w:p>
    <w:p w:rsidR="00005C77" w:rsidRPr="00B2662A" w:rsidRDefault="00005C77" w:rsidP="00005C77">
      <w:pPr>
        <w:pStyle w:val="Prrafodelista"/>
        <w:autoSpaceDE w:val="0"/>
        <w:autoSpaceDN w:val="0"/>
        <w:adjustRightInd w:val="0"/>
        <w:jc w:val="both"/>
        <w:rPr>
          <w:rFonts w:ascii="Arial" w:hAnsi="Arial" w:cs="Arial"/>
          <w:b/>
          <w:color w:val="0070C0"/>
        </w:rPr>
      </w:pPr>
    </w:p>
    <w:p w:rsidR="00C71414" w:rsidRPr="00B2662A" w:rsidRDefault="003D42D4" w:rsidP="00C71414">
      <w:pPr>
        <w:pStyle w:val="Sinespaciado"/>
        <w:rPr>
          <w:rFonts w:ascii="Arial" w:hAnsi="Arial" w:cs="Arial"/>
          <w:b/>
        </w:rPr>
      </w:pPr>
      <w:r w:rsidRPr="00B2662A">
        <w:rPr>
          <w:rFonts w:ascii="Arial" w:hAnsi="Arial" w:cs="Arial"/>
          <w:b/>
        </w:rPr>
        <w:t xml:space="preserve">INTRODUCCIÓN </w:t>
      </w:r>
    </w:p>
    <w:p w:rsidR="00C71414" w:rsidRPr="00B2662A" w:rsidRDefault="00C71414" w:rsidP="00C71414">
      <w:pPr>
        <w:pStyle w:val="Sinespaciado"/>
        <w:rPr>
          <w:rFonts w:ascii="Arial" w:hAnsi="Arial" w:cs="Arial"/>
          <w:b/>
        </w:rPr>
      </w:pPr>
    </w:p>
    <w:p w:rsidR="00C71414" w:rsidRPr="003B6B3C" w:rsidRDefault="00C71414" w:rsidP="003B6B3C">
      <w:pPr>
        <w:pStyle w:val="Sinespaciado"/>
        <w:ind w:left="1560" w:hanging="1560"/>
        <w:jc w:val="both"/>
        <w:rPr>
          <w:rFonts w:ascii="Arial" w:hAnsi="Arial" w:cs="Arial"/>
          <w:b/>
        </w:rPr>
      </w:pPr>
      <w:r w:rsidRPr="00B2662A">
        <w:rPr>
          <w:rFonts w:ascii="Arial" w:hAnsi="Arial" w:cs="Arial"/>
          <w:b/>
        </w:rPr>
        <w:t xml:space="preserve">CAPITULO </w:t>
      </w:r>
      <w:r w:rsidRPr="003B6B3C">
        <w:rPr>
          <w:rFonts w:ascii="Arial" w:hAnsi="Arial" w:cs="Arial"/>
          <w:b/>
        </w:rPr>
        <w:t xml:space="preserve">I MARCO TEORICO CONTEXTUAL DE LA </w:t>
      </w:r>
      <w:r w:rsidR="00F87679" w:rsidRPr="003B6B3C">
        <w:rPr>
          <w:rFonts w:ascii="Arial" w:hAnsi="Arial" w:cs="Arial"/>
          <w:b/>
        </w:rPr>
        <w:t>IMPLEMENTACIÓ</w:t>
      </w:r>
      <w:r w:rsidR="003B6B3C" w:rsidRPr="003B6B3C">
        <w:rPr>
          <w:rFonts w:ascii="Arial" w:hAnsi="Arial" w:cs="Arial"/>
          <w:b/>
        </w:rPr>
        <w:t>N</w:t>
      </w:r>
      <w:r w:rsidR="00F87679" w:rsidRPr="003B6B3C">
        <w:rPr>
          <w:rFonts w:ascii="Arial" w:hAnsi="Arial" w:cs="Arial"/>
          <w:b/>
        </w:rPr>
        <w:t xml:space="preserve"> </w:t>
      </w:r>
      <w:r w:rsidR="003B6B3C" w:rsidRPr="003B6B3C">
        <w:rPr>
          <w:rFonts w:ascii="Arial" w:hAnsi="Arial" w:cs="Arial"/>
          <w:b/>
        </w:rPr>
        <w:t>DEL PROTOCOLO DE INVESTIGACIÓN MINISTERIAL, POLICIAL, Y PERICIAL CON PERSPECTIVA DE GÉNERO PARA EL DELITO DE FEMINICIDIO EN EL ESTADO DE CHIAPAS</w:t>
      </w:r>
    </w:p>
    <w:p w:rsidR="00C71414" w:rsidRPr="003B6B3C" w:rsidRDefault="00C71414" w:rsidP="003B6B3C">
      <w:pPr>
        <w:pStyle w:val="Sinespaciado"/>
        <w:jc w:val="both"/>
        <w:rPr>
          <w:rFonts w:ascii="Arial" w:hAnsi="Arial" w:cs="Arial"/>
        </w:rPr>
      </w:pPr>
    </w:p>
    <w:p w:rsidR="003B6B3C" w:rsidRPr="003B6B3C" w:rsidRDefault="003B6B3C" w:rsidP="003B6B3C">
      <w:pPr>
        <w:pStyle w:val="Sinespaciado"/>
        <w:numPr>
          <w:ilvl w:val="1"/>
          <w:numId w:val="27"/>
        </w:numPr>
        <w:spacing w:line="276" w:lineRule="auto"/>
        <w:jc w:val="both"/>
        <w:rPr>
          <w:rFonts w:ascii="Arial" w:hAnsi="Arial" w:cs="Arial"/>
        </w:rPr>
      </w:pPr>
      <w:r>
        <w:rPr>
          <w:rFonts w:ascii="Arial" w:hAnsi="Arial" w:cs="Arial"/>
        </w:rPr>
        <w:t xml:space="preserve">La Implementación del Protocolo </w:t>
      </w:r>
      <w:r>
        <w:rPr>
          <w:rFonts w:ascii="Arial" w:hAnsi="Arial" w:cs="Arial"/>
        </w:rPr>
        <w:t>de Investigación Ministerial, Policial, y Pericial con Perspectiva de Género para el Delito de Feminicidio en e</w:t>
      </w:r>
      <w:r w:rsidRPr="00D33B25">
        <w:rPr>
          <w:rFonts w:ascii="Arial" w:hAnsi="Arial" w:cs="Arial"/>
        </w:rPr>
        <w:t>l Estado de Chiapa</w:t>
      </w:r>
      <w:r>
        <w:rPr>
          <w:rFonts w:ascii="Arial" w:hAnsi="Arial" w:cs="Arial"/>
        </w:rPr>
        <w:t>s</w:t>
      </w:r>
      <w:r w:rsidRPr="003B6B3C">
        <w:rPr>
          <w:rFonts w:ascii="Arial" w:hAnsi="Arial" w:cs="Arial"/>
        </w:rPr>
        <w:t xml:space="preserve"> </w:t>
      </w:r>
      <w:r>
        <w:rPr>
          <w:rFonts w:ascii="Arial" w:hAnsi="Arial" w:cs="Arial"/>
        </w:rPr>
        <w:t>en el Sistema de Procuración de Justicia.</w:t>
      </w:r>
    </w:p>
    <w:p w:rsidR="00C71414" w:rsidRPr="003B6B3C" w:rsidRDefault="00C71414" w:rsidP="003B6B3C">
      <w:pPr>
        <w:pStyle w:val="Sinespaciado"/>
        <w:jc w:val="both"/>
        <w:rPr>
          <w:rFonts w:ascii="Arial" w:hAnsi="Arial" w:cs="Arial"/>
        </w:rPr>
      </w:pPr>
    </w:p>
    <w:p w:rsidR="003B6B3C" w:rsidRDefault="00C71414" w:rsidP="003B6B3C">
      <w:pPr>
        <w:pStyle w:val="Sinespaciado"/>
        <w:numPr>
          <w:ilvl w:val="1"/>
          <w:numId w:val="27"/>
        </w:numPr>
        <w:jc w:val="both"/>
        <w:rPr>
          <w:rFonts w:ascii="Arial" w:hAnsi="Arial" w:cs="Arial"/>
        </w:rPr>
      </w:pPr>
      <w:r w:rsidRPr="003B6B3C">
        <w:rPr>
          <w:rFonts w:ascii="Arial" w:hAnsi="Arial" w:cs="Arial"/>
        </w:rPr>
        <w:t xml:space="preserve">La </w:t>
      </w:r>
      <w:r w:rsidR="003B6B3C">
        <w:rPr>
          <w:rFonts w:ascii="Arial" w:hAnsi="Arial" w:cs="Arial"/>
        </w:rPr>
        <w:t xml:space="preserve">Implementación del Protocolo de Investigación Ministerial, Policial, y Pericial con Perspectiva de Género para el Delito de Feminicidio </w:t>
      </w:r>
      <w:r w:rsidR="003B6B3C">
        <w:rPr>
          <w:rFonts w:ascii="Arial" w:hAnsi="Arial" w:cs="Arial"/>
        </w:rPr>
        <w:t>como componente elemental en el Sistema de Procuración de Justicia.</w:t>
      </w:r>
    </w:p>
    <w:p w:rsidR="00C71414" w:rsidRPr="00B2662A" w:rsidRDefault="00C71414" w:rsidP="00C71414">
      <w:pPr>
        <w:pStyle w:val="Sinespaciado"/>
        <w:rPr>
          <w:rFonts w:ascii="Arial" w:hAnsi="Arial" w:cs="Arial"/>
        </w:rPr>
      </w:pPr>
    </w:p>
    <w:p w:rsidR="003D42D4" w:rsidRPr="003B6B3C" w:rsidRDefault="00C71414" w:rsidP="00C71414">
      <w:pPr>
        <w:pStyle w:val="Sinespaciado"/>
        <w:rPr>
          <w:rFonts w:ascii="Arial" w:hAnsi="Arial" w:cs="Arial"/>
          <w:b/>
        </w:rPr>
      </w:pPr>
      <w:r w:rsidRPr="00B2662A">
        <w:rPr>
          <w:rFonts w:ascii="Arial" w:hAnsi="Arial" w:cs="Arial"/>
          <w:b/>
        </w:rPr>
        <w:t>CAPIT</w:t>
      </w:r>
      <w:r w:rsidR="003D42D4" w:rsidRPr="00B2662A">
        <w:rPr>
          <w:rFonts w:ascii="Arial" w:hAnsi="Arial" w:cs="Arial"/>
          <w:b/>
        </w:rPr>
        <w:t>U</w:t>
      </w:r>
      <w:r w:rsidRPr="00B2662A">
        <w:rPr>
          <w:rFonts w:ascii="Arial" w:hAnsi="Arial" w:cs="Arial"/>
          <w:b/>
        </w:rPr>
        <w:t xml:space="preserve">LO 2  </w:t>
      </w:r>
      <w:r w:rsidRPr="003B6B3C">
        <w:rPr>
          <w:rFonts w:ascii="Arial" w:hAnsi="Arial" w:cs="Arial"/>
          <w:b/>
        </w:rPr>
        <w:t xml:space="preserve">MARCO JURÍDICO NORMATIVO DE </w:t>
      </w:r>
      <w:r w:rsidR="003D42D4" w:rsidRPr="003B6B3C">
        <w:rPr>
          <w:rFonts w:ascii="Arial" w:hAnsi="Arial" w:cs="Arial"/>
          <w:b/>
        </w:rPr>
        <w:t xml:space="preserve">LA PROFESIONALIZACIÓN </w:t>
      </w:r>
    </w:p>
    <w:p w:rsidR="003D42D4" w:rsidRPr="003B6B3C" w:rsidRDefault="003D42D4" w:rsidP="00C71414">
      <w:pPr>
        <w:pStyle w:val="Sinespaciado"/>
        <w:rPr>
          <w:rFonts w:ascii="Arial" w:hAnsi="Arial" w:cs="Arial"/>
        </w:rPr>
      </w:pPr>
    </w:p>
    <w:p w:rsidR="00C71414" w:rsidRPr="003B6B3C" w:rsidRDefault="00C71414" w:rsidP="003B6B3C">
      <w:pPr>
        <w:pStyle w:val="Sinespaciado"/>
        <w:jc w:val="both"/>
        <w:rPr>
          <w:rFonts w:ascii="Arial" w:hAnsi="Arial" w:cs="Arial"/>
        </w:rPr>
      </w:pPr>
      <w:r w:rsidRPr="003B6B3C">
        <w:rPr>
          <w:rFonts w:ascii="Arial" w:hAnsi="Arial" w:cs="Arial"/>
        </w:rPr>
        <w:t>2.1</w:t>
      </w:r>
      <w:r w:rsidR="003D42D4" w:rsidRPr="003B6B3C">
        <w:rPr>
          <w:rFonts w:ascii="Arial" w:hAnsi="Arial" w:cs="Arial"/>
        </w:rPr>
        <w:t xml:space="preserve"> Marco Jurídico  Internacional de la </w:t>
      </w:r>
      <w:r w:rsidR="003B6B3C">
        <w:rPr>
          <w:rFonts w:ascii="Arial" w:hAnsi="Arial" w:cs="Arial"/>
        </w:rPr>
        <w:t xml:space="preserve">Implementación del Protocolo de Investigación Ministerial, Policial, y Pericial con Perspectiva de Género para el Delito de Feminicidio </w:t>
      </w:r>
      <w:r w:rsidR="003D42D4" w:rsidRPr="003B6B3C">
        <w:rPr>
          <w:rFonts w:ascii="Arial" w:hAnsi="Arial" w:cs="Arial"/>
        </w:rPr>
        <w:t>Profesionalización</w:t>
      </w:r>
    </w:p>
    <w:p w:rsidR="00BC0309" w:rsidRDefault="00BC0309" w:rsidP="003B6B3C">
      <w:pPr>
        <w:pStyle w:val="Sinespaciado"/>
        <w:jc w:val="both"/>
        <w:rPr>
          <w:rFonts w:ascii="Arial" w:hAnsi="Arial" w:cs="Arial"/>
        </w:rPr>
      </w:pPr>
    </w:p>
    <w:p w:rsidR="00C71414" w:rsidRPr="00B2662A" w:rsidRDefault="00C71414" w:rsidP="003B6B3C">
      <w:pPr>
        <w:pStyle w:val="Sinespaciado"/>
        <w:jc w:val="both"/>
        <w:rPr>
          <w:rFonts w:ascii="Arial" w:hAnsi="Arial" w:cs="Arial"/>
        </w:rPr>
      </w:pPr>
      <w:r w:rsidRPr="003B6B3C">
        <w:rPr>
          <w:rFonts w:ascii="Arial" w:hAnsi="Arial" w:cs="Arial"/>
        </w:rPr>
        <w:t>2.2</w:t>
      </w:r>
      <w:r w:rsidR="003D42D4" w:rsidRPr="003B6B3C">
        <w:rPr>
          <w:rFonts w:ascii="Arial" w:hAnsi="Arial" w:cs="Arial"/>
        </w:rPr>
        <w:t xml:space="preserve"> Marco Jurídico de la </w:t>
      </w:r>
      <w:r w:rsidR="003B6B3C">
        <w:rPr>
          <w:rFonts w:ascii="Arial" w:hAnsi="Arial" w:cs="Arial"/>
        </w:rPr>
        <w:t xml:space="preserve">Implementación del Protocolo de Investigación Ministerial, Policial, y Pericial con Perspectiva de Género para el Delito de Feminicidio </w:t>
      </w:r>
      <w:r w:rsidR="003D42D4" w:rsidRPr="003B6B3C">
        <w:rPr>
          <w:rFonts w:ascii="Arial" w:hAnsi="Arial" w:cs="Arial"/>
        </w:rPr>
        <w:t>Profesionalización en México y en Chiapas</w:t>
      </w:r>
    </w:p>
    <w:p w:rsidR="003D42D4" w:rsidRPr="00B2662A" w:rsidRDefault="003D42D4" w:rsidP="00C71414">
      <w:pPr>
        <w:pStyle w:val="Sinespaciado"/>
        <w:rPr>
          <w:rFonts w:ascii="Arial" w:hAnsi="Arial" w:cs="Arial"/>
        </w:rPr>
      </w:pPr>
    </w:p>
    <w:p w:rsidR="00BC0309" w:rsidRDefault="00C71414" w:rsidP="003B6B3C">
      <w:pPr>
        <w:pStyle w:val="Sinespaciado"/>
        <w:ind w:left="1560" w:hanging="1560"/>
        <w:jc w:val="both"/>
        <w:rPr>
          <w:rFonts w:ascii="Arial" w:hAnsi="Arial" w:cs="Arial"/>
        </w:rPr>
      </w:pPr>
      <w:r w:rsidRPr="00B2662A">
        <w:rPr>
          <w:rFonts w:ascii="Arial" w:hAnsi="Arial" w:cs="Arial"/>
          <w:b/>
        </w:rPr>
        <w:t>CAPITULO</w:t>
      </w:r>
      <w:r w:rsidR="009C2312" w:rsidRPr="00B2662A">
        <w:rPr>
          <w:rFonts w:ascii="Arial" w:hAnsi="Arial" w:cs="Arial"/>
          <w:b/>
        </w:rPr>
        <w:t xml:space="preserve"> </w:t>
      </w:r>
      <w:r w:rsidRPr="003B6B3C">
        <w:rPr>
          <w:rFonts w:ascii="Arial" w:hAnsi="Arial" w:cs="Arial"/>
          <w:b/>
        </w:rPr>
        <w:t>3</w:t>
      </w:r>
      <w:r w:rsidR="009C2312" w:rsidRPr="003B6B3C">
        <w:rPr>
          <w:rFonts w:ascii="Arial" w:hAnsi="Arial" w:cs="Arial"/>
          <w:b/>
        </w:rPr>
        <w:t xml:space="preserve">  </w:t>
      </w:r>
      <w:r w:rsidR="003D42D4" w:rsidRPr="003B6B3C">
        <w:rPr>
          <w:rFonts w:ascii="Arial" w:hAnsi="Arial" w:cs="Arial"/>
          <w:b/>
        </w:rPr>
        <w:t>DIAGNÓSTICO Y DISEÑO DEL</w:t>
      </w:r>
      <w:r w:rsidRPr="003B6B3C">
        <w:rPr>
          <w:rFonts w:ascii="Arial" w:hAnsi="Arial" w:cs="Arial"/>
          <w:b/>
        </w:rPr>
        <w:t xml:space="preserve"> MODELO DE </w:t>
      </w:r>
      <w:r w:rsidR="003D42D4" w:rsidRPr="003B6B3C">
        <w:rPr>
          <w:rFonts w:ascii="Arial" w:hAnsi="Arial" w:cs="Arial"/>
          <w:b/>
        </w:rPr>
        <w:t xml:space="preserve"> </w:t>
      </w:r>
      <w:r w:rsidR="00BC0309">
        <w:rPr>
          <w:rFonts w:ascii="Arial" w:hAnsi="Arial" w:cs="Arial"/>
          <w:b/>
        </w:rPr>
        <w:t xml:space="preserve">IMPLEMENTACIÓN DEL </w:t>
      </w:r>
      <w:r w:rsidR="003B6B3C" w:rsidRPr="00BC0309">
        <w:rPr>
          <w:rFonts w:ascii="Arial" w:hAnsi="Arial" w:cs="Arial"/>
          <w:b/>
        </w:rPr>
        <w:t xml:space="preserve">PROTOCOLO DE INVESTIGACIÓN MINISTERIAL, POLICIAL, Y PERICIAL CON PERSPECTIVA DE GÉNERO PARA EL DELITO DE FEMINICIDIO </w:t>
      </w:r>
      <w:r w:rsidR="00BC0309">
        <w:rPr>
          <w:rFonts w:ascii="Arial" w:hAnsi="Arial" w:cs="Arial"/>
          <w:b/>
        </w:rPr>
        <w:t>EN EL SISTEMA DE PROCURACIÓN DE JUSTICIA EN EL ESTADO DE CHIAPAS.</w:t>
      </w:r>
    </w:p>
    <w:p w:rsidR="00BC0309" w:rsidRDefault="00BC0309" w:rsidP="003B6B3C">
      <w:pPr>
        <w:pStyle w:val="Sinespaciado"/>
        <w:ind w:left="1560" w:hanging="1560"/>
        <w:jc w:val="both"/>
        <w:rPr>
          <w:rFonts w:ascii="Arial" w:hAnsi="Arial" w:cs="Arial"/>
          <w:b/>
        </w:rPr>
      </w:pPr>
    </w:p>
    <w:p w:rsidR="00C71414" w:rsidRPr="003B6B3C" w:rsidRDefault="00C71414" w:rsidP="009C2312">
      <w:pPr>
        <w:pStyle w:val="Sinespaciado"/>
        <w:rPr>
          <w:rFonts w:ascii="Arial" w:hAnsi="Arial" w:cs="Arial"/>
        </w:rPr>
      </w:pPr>
    </w:p>
    <w:p w:rsidR="00C71414" w:rsidRPr="003B6B3C" w:rsidRDefault="00C71414" w:rsidP="003B6B3C">
      <w:pPr>
        <w:pStyle w:val="Sinespaciado"/>
        <w:jc w:val="both"/>
        <w:rPr>
          <w:rFonts w:ascii="Arial" w:hAnsi="Arial" w:cs="Arial"/>
        </w:rPr>
      </w:pPr>
      <w:r w:rsidRPr="003B6B3C">
        <w:rPr>
          <w:rFonts w:ascii="Arial" w:hAnsi="Arial" w:cs="Arial"/>
        </w:rPr>
        <w:t xml:space="preserve">3.1 </w:t>
      </w:r>
      <w:r w:rsidR="003D42D4" w:rsidRPr="003B6B3C">
        <w:rPr>
          <w:rFonts w:ascii="Arial" w:hAnsi="Arial" w:cs="Arial"/>
        </w:rPr>
        <w:t xml:space="preserve"> D</w:t>
      </w:r>
      <w:r w:rsidRPr="003B6B3C">
        <w:rPr>
          <w:rFonts w:ascii="Arial" w:hAnsi="Arial" w:cs="Arial"/>
        </w:rPr>
        <w:t xml:space="preserve">iagnóstico de la </w:t>
      </w:r>
      <w:r w:rsidR="00BC0309">
        <w:rPr>
          <w:rFonts w:ascii="Arial" w:hAnsi="Arial" w:cs="Arial"/>
        </w:rPr>
        <w:t xml:space="preserve">Implementación del Protocolo de Investigación Ministerial, Policial, y Pericial con Perspectiva de Género para el Delito de Feminicidio </w:t>
      </w:r>
      <w:r w:rsidR="00BC0309">
        <w:rPr>
          <w:rFonts w:ascii="Arial" w:hAnsi="Arial" w:cs="Arial"/>
        </w:rPr>
        <w:t>en el estado de Chiapas.</w:t>
      </w:r>
      <w:r w:rsidR="000751AF" w:rsidRPr="003B6B3C">
        <w:rPr>
          <w:rFonts w:ascii="Arial" w:hAnsi="Arial" w:cs="Arial"/>
        </w:rPr>
        <w:t xml:space="preserve"> </w:t>
      </w:r>
    </w:p>
    <w:p w:rsidR="00BC0309" w:rsidRDefault="00BC0309" w:rsidP="003B6B3C">
      <w:pPr>
        <w:pStyle w:val="Sinespaciado"/>
        <w:jc w:val="both"/>
        <w:rPr>
          <w:rFonts w:ascii="Arial" w:hAnsi="Arial" w:cs="Arial"/>
        </w:rPr>
      </w:pPr>
    </w:p>
    <w:p w:rsidR="00C71414" w:rsidRDefault="00C71414" w:rsidP="003B6B3C">
      <w:pPr>
        <w:pStyle w:val="Sinespaciado"/>
        <w:jc w:val="both"/>
        <w:rPr>
          <w:rFonts w:ascii="Arial" w:hAnsi="Arial" w:cs="Arial"/>
        </w:rPr>
      </w:pPr>
      <w:r w:rsidRPr="003B6B3C">
        <w:rPr>
          <w:rFonts w:ascii="Arial" w:hAnsi="Arial" w:cs="Arial"/>
        </w:rPr>
        <w:t>3.2</w:t>
      </w:r>
      <w:r w:rsidR="003D42D4" w:rsidRPr="003B6B3C">
        <w:rPr>
          <w:rFonts w:ascii="Arial" w:hAnsi="Arial" w:cs="Arial"/>
        </w:rPr>
        <w:t xml:space="preserve"> </w:t>
      </w:r>
      <w:r w:rsidRPr="003B6B3C">
        <w:rPr>
          <w:rFonts w:ascii="Arial" w:hAnsi="Arial" w:cs="Arial"/>
        </w:rPr>
        <w:t xml:space="preserve"> Dise</w:t>
      </w:r>
      <w:r w:rsidR="003D42D4" w:rsidRPr="003B6B3C">
        <w:rPr>
          <w:rFonts w:ascii="Arial" w:hAnsi="Arial" w:cs="Arial"/>
        </w:rPr>
        <w:t>ñ</w:t>
      </w:r>
      <w:r w:rsidRPr="003B6B3C">
        <w:rPr>
          <w:rFonts w:ascii="Arial" w:hAnsi="Arial" w:cs="Arial"/>
        </w:rPr>
        <w:t xml:space="preserve">o </w:t>
      </w:r>
      <w:r w:rsidR="003D42D4" w:rsidRPr="003B6B3C">
        <w:rPr>
          <w:rFonts w:ascii="Arial" w:hAnsi="Arial" w:cs="Arial"/>
        </w:rPr>
        <w:t xml:space="preserve">del Modelo de </w:t>
      </w:r>
      <w:r w:rsidR="00BC0309">
        <w:rPr>
          <w:rFonts w:ascii="Arial" w:hAnsi="Arial" w:cs="Arial"/>
        </w:rPr>
        <w:t>Implementación del Protocolo de Investigación Ministerial, Policial, y Pericial con Perspectiva de Géner</w:t>
      </w:r>
      <w:r w:rsidR="00BC0309">
        <w:rPr>
          <w:rFonts w:ascii="Arial" w:hAnsi="Arial" w:cs="Arial"/>
        </w:rPr>
        <w:t>o para el Delito de Feminicidio.</w:t>
      </w:r>
    </w:p>
    <w:p w:rsidR="00BC0309" w:rsidRDefault="00BC0309" w:rsidP="003B6B3C">
      <w:pPr>
        <w:pStyle w:val="Sinespaciado"/>
        <w:jc w:val="both"/>
        <w:rPr>
          <w:rFonts w:ascii="Arial" w:hAnsi="Arial" w:cs="Arial"/>
        </w:rPr>
      </w:pPr>
    </w:p>
    <w:p w:rsidR="00BC0309" w:rsidRDefault="00BC0309" w:rsidP="003B6B3C">
      <w:pPr>
        <w:pStyle w:val="Sinespaciado"/>
        <w:jc w:val="both"/>
        <w:rPr>
          <w:rFonts w:ascii="Arial" w:hAnsi="Arial" w:cs="Arial"/>
        </w:rPr>
      </w:pPr>
    </w:p>
    <w:p w:rsidR="00BC0309" w:rsidRDefault="00BC0309" w:rsidP="003B6B3C">
      <w:pPr>
        <w:pStyle w:val="Sinespaciado"/>
        <w:jc w:val="both"/>
        <w:rPr>
          <w:rFonts w:ascii="Arial" w:hAnsi="Arial" w:cs="Arial"/>
        </w:rPr>
      </w:pPr>
    </w:p>
    <w:p w:rsidR="00BC0309" w:rsidRDefault="00BC0309" w:rsidP="003B6B3C">
      <w:pPr>
        <w:pStyle w:val="Sinespaciado"/>
        <w:jc w:val="both"/>
        <w:rPr>
          <w:rFonts w:ascii="Arial" w:hAnsi="Arial" w:cs="Arial"/>
        </w:rPr>
      </w:pPr>
    </w:p>
    <w:p w:rsidR="00BC0309" w:rsidRPr="00B2662A" w:rsidRDefault="00BC0309" w:rsidP="003B6B3C">
      <w:pPr>
        <w:pStyle w:val="Sinespaciado"/>
        <w:jc w:val="both"/>
        <w:rPr>
          <w:rFonts w:ascii="Arial" w:hAnsi="Arial" w:cs="Arial"/>
        </w:rPr>
      </w:pPr>
    </w:p>
    <w:p w:rsidR="003D42D4" w:rsidRPr="00B2662A" w:rsidRDefault="003D42D4" w:rsidP="00C71414">
      <w:pPr>
        <w:pStyle w:val="Sinespaciado"/>
        <w:rPr>
          <w:rFonts w:ascii="Arial" w:hAnsi="Arial" w:cs="Arial"/>
        </w:rPr>
      </w:pPr>
    </w:p>
    <w:p w:rsidR="00802CB9" w:rsidRDefault="00802CB9" w:rsidP="00BC0309">
      <w:pPr>
        <w:pStyle w:val="Sinespaciado"/>
        <w:ind w:left="1560" w:hanging="1560"/>
        <w:jc w:val="both"/>
        <w:rPr>
          <w:rFonts w:ascii="Arial" w:hAnsi="Arial" w:cs="Arial"/>
          <w:b/>
        </w:rPr>
      </w:pPr>
    </w:p>
    <w:p w:rsidR="00802CB9" w:rsidRDefault="00802CB9" w:rsidP="00BC0309">
      <w:pPr>
        <w:pStyle w:val="Sinespaciado"/>
        <w:ind w:left="1560" w:hanging="1560"/>
        <w:jc w:val="both"/>
        <w:rPr>
          <w:rFonts w:ascii="Arial" w:hAnsi="Arial" w:cs="Arial"/>
          <w:b/>
        </w:rPr>
      </w:pPr>
    </w:p>
    <w:p w:rsidR="00C71414" w:rsidRPr="00BC0309" w:rsidRDefault="00C71414" w:rsidP="00BC0309">
      <w:pPr>
        <w:pStyle w:val="Sinespaciado"/>
        <w:ind w:left="1560" w:hanging="1560"/>
        <w:jc w:val="both"/>
        <w:rPr>
          <w:rFonts w:ascii="Arial" w:hAnsi="Arial" w:cs="Arial"/>
          <w:b/>
        </w:rPr>
      </w:pPr>
      <w:r w:rsidRPr="00B2662A">
        <w:rPr>
          <w:rFonts w:ascii="Arial" w:hAnsi="Arial" w:cs="Arial"/>
          <w:b/>
        </w:rPr>
        <w:t>CAPIT</w:t>
      </w:r>
      <w:r w:rsidR="003D42D4" w:rsidRPr="00B2662A">
        <w:rPr>
          <w:rFonts w:ascii="Arial" w:hAnsi="Arial" w:cs="Arial"/>
          <w:b/>
        </w:rPr>
        <w:t>U</w:t>
      </w:r>
      <w:r w:rsidRPr="00B2662A">
        <w:rPr>
          <w:rFonts w:ascii="Arial" w:hAnsi="Arial" w:cs="Arial"/>
          <w:b/>
        </w:rPr>
        <w:t xml:space="preserve">LO 4 </w:t>
      </w:r>
      <w:r w:rsidR="003D42D4" w:rsidRPr="00B2662A">
        <w:rPr>
          <w:rFonts w:ascii="Arial" w:hAnsi="Arial" w:cs="Arial"/>
          <w:b/>
        </w:rPr>
        <w:t xml:space="preserve"> </w:t>
      </w:r>
      <w:r w:rsidRPr="00BC0309">
        <w:rPr>
          <w:rFonts w:ascii="Arial" w:hAnsi="Arial" w:cs="Arial"/>
          <w:b/>
        </w:rPr>
        <w:t xml:space="preserve">PRINCIPALES REQUERIMIENTOS PARA LA IMPLANTACIÓN DEL MODELO DE </w:t>
      </w:r>
      <w:r w:rsidR="00BC0309" w:rsidRPr="00BC0309">
        <w:rPr>
          <w:rFonts w:ascii="Arial" w:hAnsi="Arial" w:cs="Arial"/>
          <w:b/>
        </w:rPr>
        <w:t>IMPLEMENTACIÓN DEL PROTOCOLO DE INVESTIGACIÓN MINISTERIAL, POLICIAL, Y PERICIAL CON PERSPECTIVA DE GÉNERO PARA EL DELITO DE FEMINICIDIO</w:t>
      </w:r>
      <w:r w:rsidR="00BC0309">
        <w:rPr>
          <w:rFonts w:ascii="Arial" w:hAnsi="Arial" w:cs="Arial"/>
          <w:b/>
        </w:rPr>
        <w:t xml:space="preserve"> EN EL ESTADO DE CHIAPAS</w:t>
      </w:r>
      <w:r w:rsidR="00BC0309">
        <w:rPr>
          <w:rFonts w:ascii="Arial" w:hAnsi="Arial" w:cs="Arial"/>
        </w:rPr>
        <w:t>.</w:t>
      </w:r>
    </w:p>
    <w:p w:rsidR="003D42D4" w:rsidRPr="00BC0309" w:rsidRDefault="003D42D4" w:rsidP="00C71414">
      <w:pPr>
        <w:pStyle w:val="Sinespaciado"/>
        <w:rPr>
          <w:rFonts w:ascii="Arial" w:hAnsi="Arial" w:cs="Arial"/>
        </w:rPr>
      </w:pPr>
    </w:p>
    <w:p w:rsidR="000751AF" w:rsidRPr="00BC0309" w:rsidRDefault="00603D4F" w:rsidP="00C71414">
      <w:pPr>
        <w:pStyle w:val="Sinespaciado"/>
        <w:rPr>
          <w:rFonts w:ascii="Arial" w:hAnsi="Arial" w:cs="Arial"/>
        </w:rPr>
      </w:pPr>
      <w:r w:rsidRPr="00BC0309">
        <w:rPr>
          <w:rFonts w:ascii="Arial" w:hAnsi="Arial" w:cs="Arial"/>
        </w:rPr>
        <w:t>4.1  Requerimientos T</w:t>
      </w:r>
      <w:r w:rsidR="00C71414" w:rsidRPr="00BC0309">
        <w:rPr>
          <w:rFonts w:ascii="Arial" w:hAnsi="Arial" w:cs="Arial"/>
        </w:rPr>
        <w:t>écnicos</w:t>
      </w:r>
      <w:r w:rsidR="000751AF" w:rsidRPr="00BC0309">
        <w:rPr>
          <w:rFonts w:ascii="Arial" w:hAnsi="Arial" w:cs="Arial"/>
        </w:rPr>
        <w:t xml:space="preserve"> </w:t>
      </w:r>
      <w:r w:rsidR="00C71414" w:rsidRPr="00BC0309">
        <w:rPr>
          <w:rFonts w:ascii="Arial" w:hAnsi="Arial" w:cs="Arial"/>
        </w:rPr>
        <w:t xml:space="preserve"> </w:t>
      </w:r>
    </w:p>
    <w:p w:rsidR="000751AF" w:rsidRPr="00BC0309" w:rsidRDefault="000751AF" w:rsidP="00C71414">
      <w:pPr>
        <w:pStyle w:val="Sinespaciado"/>
        <w:rPr>
          <w:rFonts w:ascii="Arial" w:hAnsi="Arial" w:cs="Arial"/>
        </w:rPr>
      </w:pPr>
      <w:r w:rsidRPr="00BC0309">
        <w:rPr>
          <w:rFonts w:ascii="Arial" w:hAnsi="Arial" w:cs="Arial"/>
        </w:rPr>
        <w:t>4.2  Requerimientos Jurídico</w:t>
      </w:r>
      <w:r w:rsidR="00603D4F" w:rsidRPr="00BC0309">
        <w:rPr>
          <w:rFonts w:ascii="Arial" w:hAnsi="Arial" w:cs="Arial"/>
        </w:rPr>
        <w:t>s</w:t>
      </w:r>
    </w:p>
    <w:p w:rsidR="00C71414" w:rsidRPr="00B2662A" w:rsidRDefault="000751AF" w:rsidP="00C71414">
      <w:pPr>
        <w:pStyle w:val="Sinespaciado"/>
        <w:rPr>
          <w:rFonts w:ascii="Arial" w:hAnsi="Arial" w:cs="Arial"/>
        </w:rPr>
      </w:pPr>
      <w:r w:rsidRPr="00BC0309">
        <w:rPr>
          <w:rFonts w:ascii="Arial" w:hAnsi="Arial" w:cs="Arial"/>
        </w:rPr>
        <w:t>4.3  Requerimientos Político</w:t>
      </w:r>
      <w:r w:rsidR="00603D4F" w:rsidRPr="00BC0309">
        <w:rPr>
          <w:rFonts w:ascii="Arial" w:hAnsi="Arial" w:cs="Arial"/>
        </w:rPr>
        <w:t>s</w:t>
      </w:r>
    </w:p>
    <w:p w:rsidR="00C71414" w:rsidRPr="00B2662A" w:rsidRDefault="00C71414" w:rsidP="00C71414">
      <w:pPr>
        <w:pStyle w:val="Sinespaciado"/>
        <w:rPr>
          <w:rFonts w:ascii="Arial" w:hAnsi="Arial" w:cs="Arial"/>
        </w:rPr>
      </w:pPr>
    </w:p>
    <w:p w:rsidR="00C71414" w:rsidRDefault="003D42D4" w:rsidP="00C71414">
      <w:pPr>
        <w:pStyle w:val="Sinespaciado"/>
        <w:rPr>
          <w:rFonts w:ascii="Arial" w:hAnsi="Arial" w:cs="Arial"/>
          <w:b/>
        </w:rPr>
      </w:pPr>
      <w:r w:rsidRPr="00B2662A">
        <w:rPr>
          <w:rFonts w:ascii="Arial" w:hAnsi="Arial" w:cs="Arial"/>
          <w:b/>
        </w:rPr>
        <w:t xml:space="preserve">CONCLUSIÓN </w:t>
      </w:r>
    </w:p>
    <w:p w:rsidR="00BC0309" w:rsidRPr="00B2662A" w:rsidRDefault="00BC0309" w:rsidP="00C71414">
      <w:pPr>
        <w:pStyle w:val="Sinespaciado"/>
        <w:rPr>
          <w:rFonts w:ascii="Arial" w:hAnsi="Arial" w:cs="Arial"/>
          <w:b/>
        </w:rPr>
      </w:pPr>
    </w:p>
    <w:p w:rsidR="00C71414" w:rsidRPr="00B2662A" w:rsidRDefault="00C71414" w:rsidP="00C71414">
      <w:pPr>
        <w:pStyle w:val="Sinespaciado"/>
        <w:numPr>
          <w:ilvl w:val="0"/>
          <w:numId w:val="16"/>
        </w:numPr>
        <w:rPr>
          <w:rFonts w:ascii="Arial" w:hAnsi="Arial" w:cs="Arial"/>
        </w:rPr>
      </w:pPr>
      <w:r w:rsidRPr="00B2662A">
        <w:rPr>
          <w:rFonts w:ascii="Arial" w:hAnsi="Arial" w:cs="Arial"/>
        </w:rPr>
        <w:t xml:space="preserve">SUGERENCIAS </w:t>
      </w:r>
    </w:p>
    <w:p w:rsidR="00C71414" w:rsidRPr="00B2662A" w:rsidRDefault="00C71414" w:rsidP="00C71414">
      <w:pPr>
        <w:pStyle w:val="Sinespaciado"/>
        <w:numPr>
          <w:ilvl w:val="0"/>
          <w:numId w:val="16"/>
        </w:numPr>
        <w:rPr>
          <w:rFonts w:ascii="Arial" w:hAnsi="Arial" w:cs="Arial"/>
        </w:rPr>
      </w:pPr>
      <w:r w:rsidRPr="00B2662A">
        <w:rPr>
          <w:rFonts w:ascii="Arial" w:hAnsi="Arial" w:cs="Arial"/>
        </w:rPr>
        <w:t>RECOMENDACIONES</w:t>
      </w:r>
    </w:p>
    <w:p w:rsidR="00C71414" w:rsidRPr="00B2662A" w:rsidRDefault="00C71414" w:rsidP="00C71414">
      <w:pPr>
        <w:pStyle w:val="Sinespaciado"/>
        <w:rPr>
          <w:rFonts w:ascii="Arial" w:hAnsi="Arial" w:cs="Arial"/>
        </w:rPr>
      </w:pPr>
      <w:r w:rsidRPr="00B2662A">
        <w:rPr>
          <w:rFonts w:ascii="Arial" w:hAnsi="Arial" w:cs="Arial"/>
        </w:rPr>
        <w:t xml:space="preserve"> </w:t>
      </w:r>
    </w:p>
    <w:p w:rsidR="00C71414" w:rsidRPr="00B2662A" w:rsidRDefault="00C71414" w:rsidP="00C71414">
      <w:pPr>
        <w:pStyle w:val="Sinespaciado"/>
        <w:rPr>
          <w:rFonts w:ascii="Arial" w:hAnsi="Arial" w:cs="Arial"/>
          <w:b/>
        </w:rPr>
      </w:pPr>
      <w:r w:rsidRPr="00B2662A">
        <w:rPr>
          <w:rFonts w:ascii="Arial" w:hAnsi="Arial" w:cs="Arial"/>
          <w:b/>
        </w:rPr>
        <w:t>BIBLIOGRAFIA</w:t>
      </w:r>
    </w:p>
    <w:p w:rsidR="00BC0309" w:rsidRDefault="00BC0309" w:rsidP="00C71414">
      <w:pPr>
        <w:pStyle w:val="Sinespaciado"/>
        <w:rPr>
          <w:rFonts w:ascii="Arial" w:hAnsi="Arial" w:cs="Arial"/>
          <w:b/>
        </w:rPr>
      </w:pPr>
    </w:p>
    <w:p w:rsidR="00C71414" w:rsidRPr="00B2662A" w:rsidRDefault="00C71414" w:rsidP="00C71414">
      <w:pPr>
        <w:pStyle w:val="Sinespaciado"/>
        <w:rPr>
          <w:rFonts w:ascii="Arial" w:hAnsi="Arial" w:cs="Arial"/>
          <w:b/>
        </w:rPr>
      </w:pPr>
      <w:r w:rsidRPr="00B2662A">
        <w:rPr>
          <w:rFonts w:ascii="Arial" w:hAnsi="Arial" w:cs="Arial"/>
          <w:b/>
        </w:rPr>
        <w:t>ANEXOS</w:t>
      </w:r>
    </w:p>
    <w:p w:rsidR="00C71414" w:rsidRPr="00B2662A" w:rsidRDefault="00C71414" w:rsidP="00C71414">
      <w:pPr>
        <w:pStyle w:val="Sinespaciado"/>
        <w:rPr>
          <w:rFonts w:ascii="Arial" w:hAnsi="Arial" w:cs="Arial"/>
        </w:rPr>
      </w:pPr>
    </w:p>
    <w:p w:rsidR="00C71414" w:rsidRPr="00B2662A" w:rsidRDefault="00C71414" w:rsidP="00005C77">
      <w:pPr>
        <w:pStyle w:val="Prrafodelista"/>
        <w:autoSpaceDE w:val="0"/>
        <w:autoSpaceDN w:val="0"/>
        <w:adjustRightInd w:val="0"/>
        <w:jc w:val="both"/>
        <w:rPr>
          <w:rFonts w:ascii="Arial" w:hAnsi="Arial" w:cs="Arial"/>
        </w:rPr>
      </w:pPr>
    </w:p>
    <w:p w:rsidR="000751AF" w:rsidRDefault="000751AF"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Default="00BC0309" w:rsidP="00005C77">
      <w:pPr>
        <w:pStyle w:val="Prrafodelista"/>
        <w:autoSpaceDE w:val="0"/>
        <w:autoSpaceDN w:val="0"/>
        <w:adjustRightInd w:val="0"/>
        <w:jc w:val="both"/>
        <w:rPr>
          <w:rFonts w:ascii="Arial" w:hAnsi="Arial" w:cs="Arial"/>
        </w:rPr>
      </w:pPr>
    </w:p>
    <w:p w:rsidR="00BC0309" w:rsidRPr="00B2662A" w:rsidRDefault="00BC0309" w:rsidP="00005C77">
      <w:pPr>
        <w:pStyle w:val="Prrafodelista"/>
        <w:autoSpaceDE w:val="0"/>
        <w:autoSpaceDN w:val="0"/>
        <w:adjustRightInd w:val="0"/>
        <w:jc w:val="both"/>
        <w:rPr>
          <w:rFonts w:ascii="Arial" w:hAnsi="Arial" w:cs="Arial"/>
        </w:rPr>
      </w:pPr>
    </w:p>
    <w:p w:rsidR="00B2662A" w:rsidRDefault="00B2662A" w:rsidP="00005C77">
      <w:pPr>
        <w:pStyle w:val="Prrafodelista"/>
        <w:autoSpaceDE w:val="0"/>
        <w:autoSpaceDN w:val="0"/>
        <w:adjustRightInd w:val="0"/>
        <w:jc w:val="both"/>
        <w:rPr>
          <w:rFonts w:ascii="Arial" w:hAnsi="Arial" w:cs="Arial"/>
          <w:b/>
          <w:color w:val="0070C0"/>
        </w:rPr>
      </w:pPr>
    </w:p>
    <w:p w:rsidR="00A9068E" w:rsidRDefault="00A9068E" w:rsidP="00005C77">
      <w:pPr>
        <w:pStyle w:val="Prrafodelista"/>
        <w:autoSpaceDE w:val="0"/>
        <w:autoSpaceDN w:val="0"/>
        <w:adjustRightInd w:val="0"/>
        <w:jc w:val="both"/>
        <w:rPr>
          <w:rFonts w:ascii="Arial" w:hAnsi="Arial" w:cs="Arial"/>
          <w:b/>
          <w:color w:val="0070C0"/>
        </w:rPr>
      </w:pPr>
    </w:p>
    <w:p w:rsidR="005D773A" w:rsidRPr="005D773A" w:rsidRDefault="00FA5A0C" w:rsidP="005D773A">
      <w:pPr>
        <w:pStyle w:val="Prrafodelista"/>
        <w:numPr>
          <w:ilvl w:val="0"/>
          <w:numId w:val="4"/>
        </w:numPr>
        <w:rPr>
          <w:rFonts w:ascii="Arial" w:hAnsi="Arial" w:cs="Arial"/>
          <w:b/>
          <w:color w:val="002060"/>
        </w:rPr>
      </w:pPr>
      <w:r>
        <w:rPr>
          <w:rFonts w:ascii="Arial" w:hAnsi="Arial" w:cs="Arial"/>
          <w:b/>
          <w:color w:val="002060"/>
        </w:rPr>
        <w:t>CRONOGRAMA</w:t>
      </w:r>
    </w:p>
    <w:p w:rsidR="005D773A" w:rsidRDefault="005D773A" w:rsidP="00E070DA">
      <w:pPr>
        <w:ind w:left="360"/>
        <w:rPr>
          <w:rFonts w:ascii="Arial" w:hAnsi="Arial" w:cs="Arial"/>
          <w:b/>
          <w:color w:val="002060"/>
        </w:rPr>
      </w:pPr>
      <w:r w:rsidRPr="005D773A">
        <w:drawing>
          <wp:inline distT="0" distB="0" distL="0" distR="0">
            <wp:extent cx="5612130" cy="3972346"/>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72346"/>
                    </a:xfrm>
                    <a:prstGeom prst="rect">
                      <a:avLst/>
                    </a:prstGeom>
                    <a:noFill/>
                    <a:ln>
                      <a:noFill/>
                    </a:ln>
                  </pic:spPr>
                </pic:pic>
              </a:graphicData>
            </a:graphic>
          </wp:inline>
        </w:drawing>
      </w:r>
    </w:p>
    <w:p w:rsidR="00FA5A0C" w:rsidRDefault="00FA5A0C"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A9068E" w:rsidRDefault="00A9068E" w:rsidP="00E070DA">
      <w:pPr>
        <w:ind w:left="360"/>
        <w:rPr>
          <w:rFonts w:ascii="Arial" w:hAnsi="Arial" w:cs="Arial"/>
          <w:b/>
          <w:color w:val="002060"/>
        </w:rPr>
      </w:pPr>
    </w:p>
    <w:p w:rsidR="001C20C8" w:rsidRDefault="001C20C8" w:rsidP="00E070DA">
      <w:pPr>
        <w:ind w:left="360"/>
        <w:rPr>
          <w:rFonts w:ascii="Arial" w:hAnsi="Arial" w:cs="Arial"/>
          <w:b/>
          <w:color w:val="002060"/>
        </w:rPr>
      </w:pPr>
    </w:p>
    <w:p w:rsidR="00815390" w:rsidRPr="00B2662A" w:rsidRDefault="0045373B" w:rsidP="00E070DA">
      <w:pPr>
        <w:pStyle w:val="Prrafodelista"/>
        <w:numPr>
          <w:ilvl w:val="0"/>
          <w:numId w:val="4"/>
        </w:numPr>
        <w:rPr>
          <w:rFonts w:ascii="Arial" w:hAnsi="Arial" w:cs="Arial"/>
          <w:b/>
          <w:color w:val="002060"/>
        </w:rPr>
      </w:pPr>
      <w:r>
        <w:rPr>
          <w:rFonts w:ascii="Arial" w:hAnsi="Arial" w:cs="Arial"/>
          <w:b/>
          <w:color w:val="002060"/>
        </w:rPr>
        <w:t>FUENTES DE INFORMACIÓN</w:t>
      </w:r>
    </w:p>
    <w:p w:rsidR="00490116" w:rsidRDefault="00490116" w:rsidP="003F70CB">
      <w:pPr>
        <w:pStyle w:val="Textonotapie"/>
        <w:jc w:val="both"/>
        <w:rPr>
          <w:rFonts w:ascii="Arial" w:hAnsi="Arial" w:cs="Arial"/>
        </w:rPr>
      </w:pPr>
    </w:p>
    <w:p w:rsidR="00490116" w:rsidRPr="003F70CB" w:rsidRDefault="00490116" w:rsidP="00490116">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Eroza, E., 2006, «Procesos de búsqueda de atención a la salud entre los indígenas tzotziles y tzletales de Los Altos de Chiapas». </w:t>
      </w:r>
      <w:r w:rsidRPr="003F70CB">
        <w:rPr>
          <w:rFonts w:ascii="Arial" w:eastAsia="Times New Roman" w:hAnsi="Arial" w:cs="Arial"/>
          <w:i/>
          <w:iCs/>
          <w:color w:val="000000"/>
          <w:sz w:val="22"/>
          <w:szCs w:val="22"/>
          <w:lang w:eastAsia="es-MX"/>
        </w:rPr>
        <w:t>Tzotziles tzeltales: Seminario Permanente de Antropología Médica</w:t>
      </w:r>
      <w:r w:rsidRPr="003F70CB">
        <w:rPr>
          <w:rFonts w:ascii="Arial" w:eastAsia="Times New Roman" w:hAnsi="Arial" w:cs="Arial"/>
          <w:color w:val="000000"/>
          <w:sz w:val="22"/>
          <w:szCs w:val="22"/>
          <w:lang w:eastAsia="es-MX"/>
        </w:rPr>
        <w:t>, mes de julio, mecanografiado.</w:t>
      </w:r>
    </w:p>
    <w:p w:rsidR="00490116" w:rsidRPr="003F70CB" w:rsidRDefault="00490116" w:rsidP="00490116">
      <w:pPr>
        <w:pStyle w:val="Textonotapie"/>
        <w:ind w:left="1428"/>
        <w:jc w:val="both"/>
        <w:rPr>
          <w:rFonts w:ascii="Arial" w:hAnsi="Arial" w:cs="Arial"/>
          <w:sz w:val="22"/>
          <w:szCs w:val="22"/>
        </w:rPr>
      </w:pPr>
    </w:p>
    <w:p w:rsidR="002E50BF" w:rsidRPr="003F70CB" w:rsidRDefault="002E50BF" w:rsidP="00490116">
      <w:pPr>
        <w:pStyle w:val="Textonotapie"/>
        <w:numPr>
          <w:ilvl w:val="0"/>
          <w:numId w:val="25"/>
        </w:numPr>
        <w:jc w:val="both"/>
        <w:rPr>
          <w:rFonts w:ascii="Arial" w:hAnsi="Arial" w:cs="Arial"/>
          <w:sz w:val="22"/>
          <w:szCs w:val="22"/>
        </w:rPr>
      </w:pPr>
      <w:r w:rsidRPr="003F70CB">
        <w:rPr>
          <w:rFonts w:ascii="Arial" w:hAnsi="Arial" w:cs="Arial"/>
          <w:sz w:val="22"/>
          <w:szCs w:val="22"/>
        </w:rPr>
        <w:t xml:space="preserve">Andrade J; Arellano S; Lourdes A; Barrera R; Fuentes R; Paniagua K; Glosario de términos sobre violencia contra la mujer; Primera edición 2010; Editorial Pax D.R; Comisión Nacional para Prevenir y Erradicar la Violencia contra las Mujeres; ISBN En trámite; Disponible en: </w:t>
      </w:r>
      <w:hyperlink r:id="rId9" w:history="1">
        <w:r w:rsidRPr="003F70CB">
          <w:rPr>
            <w:rStyle w:val="Hipervnculo"/>
            <w:rFonts w:ascii="Arial" w:hAnsi="Arial" w:cs="Arial"/>
            <w:sz w:val="22"/>
            <w:szCs w:val="22"/>
          </w:rPr>
          <w:t>http://www.segob.gob.mx</w:t>
        </w:r>
      </w:hyperlink>
      <w:r w:rsidRPr="003F70CB">
        <w:rPr>
          <w:rFonts w:ascii="Arial" w:hAnsi="Arial" w:cs="Arial"/>
          <w:sz w:val="22"/>
          <w:szCs w:val="22"/>
        </w:rPr>
        <w:t>.</w:t>
      </w:r>
    </w:p>
    <w:p w:rsidR="00490116" w:rsidRPr="003F70CB" w:rsidRDefault="00490116" w:rsidP="00490116">
      <w:pPr>
        <w:pStyle w:val="Prrafodelista"/>
        <w:rPr>
          <w:rFonts w:ascii="Arial" w:hAnsi="Arial" w:cs="Arial"/>
        </w:rPr>
      </w:pPr>
    </w:p>
    <w:p w:rsidR="00490116" w:rsidRPr="003F70CB" w:rsidRDefault="00490116" w:rsidP="00490116">
      <w:pPr>
        <w:pStyle w:val="Textonotapie"/>
        <w:numPr>
          <w:ilvl w:val="0"/>
          <w:numId w:val="25"/>
        </w:numPr>
        <w:jc w:val="both"/>
        <w:rPr>
          <w:rFonts w:ascii="Arial" w:hAnsi="Arial" w:cs="Arial"/>
          <w:sz w:val="22"/>
          <w:szCs w:val="22"/>
        </w:rPr>
      </w:pPr>
      <w:r w:rsidRPr="003F70CB">
        <w:rPr>
          <w:rFonts w:ascii="Arial" w:hAnsi="Arial" w:cs="Arial"/>
          <w:sz w:val="22"/>
          <w:szCs w:val="22"/>
        </w:rPr>
        <w:t xml:space="preserve">Gobierno de Chiapas. </w:t>
      </w:r>
      <w:r w:rsidRPr="003F70CB">
        <w:rPr>
          <w:rFonts w:ascii="Arial" w:hAnsi="Arial" w:cs="Arial"/>
          <w:i/>
          <w:sz w:val="22"/>
          <w:szCs w:val="22"/>
        </w:rPr>
        <w:t xml:space="preserve">Plan de Estatal de Desarrollo Chiapas 2013-2018. </w:t>
      </w:r>
      <w:r w:rsidRPr="003F70CB">
        <w:rPr>
          <w:rFonts w:ascii="Arial" w:hAnsi="Arial" w:cs="Arial"/>
          <w:sz w:val="22"/>
          <w:szCs w:val="22"/>
        </w:rPr>
        <w:t>México 2013.</w:t>
      </w:r>
    </w:p>
    <w:p w:rsidR="00490116" w:rsidRPr="003F70CB" w:rsidRDefault="00490116" w:rsidP="00490116">
      <w:pPr>
        <w:pStyle w:val="Prrafodelista"/>
        <w:rPr>
          <w:rFonts w:ascii="Arial" w:hAnsi="Arial" w:cs="Arial"/>
        </w:rPr>
      </w:pPr>
    </w:p>
    <w:p w:rsidR="00490116" w:rsidRPr="003F70CB" w:rsidRDefault="00490116" w:rsidP="00490116">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2003a</w:t>
      </w:r>
      <w:r w:rsidRPr="003F70CB">
        <w:rPr>
          <w:rFonts w:ascii="Arial" w:eastAsia="Times New Roman" w:hAnsi="Arial" w:cs="Arial"/>
          <w:i/>
          <w:iCs/>
          <w:color w:val="000000"/>
          <w:sz w:val="22"/>
          <w:szCs w:val="22"/>
          <w:lang w:eastAsia="es-MX"/>
        </w:rPr>
        <w:t>, Las mujeres de humo. Morir en Chenalhó. Género, etnia y generación, factores constitutivos del riesgo durante la maternidad</w:t>
      </w:r>
      <w:r w:rsidRPr="003F70CB">
        <w:rPr>
          <w:rFonts w:ascii="Arial" w:eastAsia="Times New Roman" w:hAnsi="Arial" w:cs="Arial"/>
          <w:color w:val="000000"/>
          <w:sz w:val="22"/>
          <w:szCs w:val="22"/>
          <w:lang w:eastAsia="es-MX"/>
        </w:rPr>
        <w:t>. CIESAS/Porrúa, México.</w:t>
      </w:r>
    </w:p>
    <w:p w:rsidR="00490116" w:rsidRPr="003F70CB" w:rsidRDefault="00490116" w:rsidP="00490116">
      <w:pPr>
        <w:pStyle w:val="Prrafodelista"/>
        <w:rPr>
          <w:rFonts w:ascii="Arial" w:hAnsi="Arial" w:cs="Arial"/>
        </w:rPr>
      </w:pPr>
    </w:p>
    <w:p w:rsidR="00490116" w:rsidRPr="003F70CB" w:rsidRDefault="00490116" w:rsidP="00490116">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2008, «Realidad y disimulo: complicidad e indiferencia social en Chiapas frente a la muerte femenina». En </w:t>
      </w:r>
      <w:r w:rsidRPr="003F70CB">
        <w:rPr>
          <w:rFonts w:ascii="Arial" w:eastAsia="Times New Roman" w:hAnsi="Arial" w:cs="Arial"/>
          <w:i/>
          <w:iCs/>
          <w:color w:val="000000"/>
          <w:sz w:val="22"/>
          <w:szCs w:val="22"/>
          <w:lang w:eastAsia="es-MX"/>
        </w:rPr>
        <w:t>Violencia Feminicida en Chiapas. Razones visibles y ocultas de nuestras luchas, resistencias y rebeldías</w:t>
      </w:r>
      <w:r w:rsidRPr="003F70CB">
        <w:rPr>
          <w:rFonts w:ascii="Arial" w:eastAsia="Times New Roman" w:hAnsi="Arial" w:cs="Arial"/>
          <w:color w:val="000000"/>
          <w:sz w:val="22"/>
          <w:szCs w:val="22"/>
          <w:lang w:eastAsia="es-MX"/>
        </w:rPr>
        <w:t>, pp. 129-201, coordina</w:t>
      </w:r>
      <w:r w:rsidR="00C520F3">
        <w:rPr>
          <w:rFonts w:ascii="Arial" w:eastAsia="Times New Roman" w:hAnsi="Arial" w:cs="Arial"/>
          <w:color w:val="000000"/>
          <w:sz w:val="22"/>
          <w:szCs w:val="22"/>
          <w:lang w:eastAsia="es-MX"/>
        </w:rPr>
        <w:t>do por Mercedes Olivera. UNICACH</w:t>
      </w:r>
      <w:r w:rsidRPr="003F70CB">
        <w:rPr>
          <w:rFonts w:ascii="Arial" w:eastAsia="Times New Roman" w:hAnsi="Arial" w:cs="Arial"/>
          <w:color w:val="000000"/>
          <w:sz w:val="22"/>
          <w:szCs w:val="22"/>
          <w:lang w:eastAsia="es-MX"/>
        </w:rPr>
        <w:t>/Centro de Derechos de la Mujer de Chiapas/Oxfam/Novib, Colección Selva Negra, México.</w:t>
      </w:r>
    </w:p>
    <w:p w:rsidR="00490116" w:rsidRPr="003F70CB" w:rsidRDefault="00490116" w:rsidP="00490116">
      <w:pPr>
        <w:pStyle w:val="Prrafodelista"/>
        <w:rPr>
          <w:rFonts w:ascii="Arial" w:eastAsia="Times New Roman" w:hAnsi="Arial" w:cs="Arial"/>
          <w:color w:val="000000"/>
          <w:lang w:eastAsia="es-MX"/>
        </w:rPr>
      </w:pPr>
    </w:p>
    <w:p w:rsidR="00490116" w:rsidRPr="003F70CB" w:rsidRDefault="00490116" w:rsidP="00490116">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 xml:space="preserve">Freyermuth, G., C. de la Torre, S. Meneses, D. Meléndez, 2009, «Mortalidad materna en Los Altos de Chiapas. Validación de un indicador alterno para identificar subregistro de muerte materna en regiones indígenas». En </w:t>
      </w:r>
      <w:r w:rsidRPr="003F70CB">
        <w:rPr>
          <w:rFonts w:ascii="Arial" w:eastAsia="Times New Roman" w:hAnsi="Arial" w:cs="Arial"/>
          <w:i/>
          <w:iCs/>
          <w:color w:val="000000"/>
          <w:sz w:val="22"/>
          <w:szCs w:val="22"/>
          <w:lang w:eastAsia="es-MX"/>
        </w:rPr>
        <w:t>Estudios Demográficos y Urbanos</w:t>
      </w:r>
      <w:r w:rsidRPr="003F70CB">
        <w:rPr>
          <w:rFonts w:ascii="Arial" w:eastAsia="Times New Roman" w:hAnsi="Arial" w:cs="Arial"/>
          <w:color w:val="000000"/>
          <w:sz w:val="22"/>
          <w:szCs w:val="22"/>
          <w:lang w:eastAsia="es-MX"/>
        </w:rPr>
        <w:t>, v. 24, n. 1, pp. 119-149.</w:t>
      </w:r>
    </w:p>
    <w:p w:rsidR="00CC12B9" w:rsidRPr="003F70CB" w:rsidRDefault="00CC12B9" w:rsidP="00CC12B9">
      <w:pPr>
        <w:pStyle w:val="Prrafodelista"/>
        <w:rPr>
          <w:rFonts w:ascii="Arial" w:hAnsi="Arial" w:cs="Arial"/>
        </w:rPr>
      </w:pPr>
    </w:p>
    <w:p w:rsidR="00CC12B9" w:rsidRPr="003F70CB" w:rsidRDefault="00CC12B9" w:rsidP="00CC12B9">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Lagarde, M. y S., Lovera, 2005, «Violencia Feminicida en México». Proyecto de Investigación, Comisión especial para conocer y dar seguimiento a las investigaciones relacionadas con los feminicidios en la República Mexicana y a la Procuración de Justicia Vinculada. LIX legislatura Cámara de Diputados. Congreso de la Unión. Marzo, México, D. F.</w:t>
      </w:r>
    </w:p>
    <w:p w:rsidR="00CC12B9" w:rsidRDefault="00CC12B9" w:rsidP="00CC12B9">
      <w:pPr>
        <w:pStyle w:val="Textonotapie"/>
        <w:ind w:left="1428"/>
        <w:jc w:val="both"/>
        <w:rPr>
          <w:rFonts w:ascii="Arial" w:hAnsi="Arial" w:cs="Arial"/>
          <w:sz w:val="22"/>
          <w:szCs w:val="22"/>
        </w:rPr>
      </w:pPr>
    </w:p>
    <w:p w:rsidR="00C520F3" w:rsidRDefault="00C520F3" w:rsidP="00CC12B9">
      <w:pPr>
        <w:pStyle w:val="Textonotapie"/>
        <w:ind w:left="1428"/>
        <w:jc w:val="both"/>
        <w:rPr>
          <w:rFonts w:ascii="Arial" w:hAnsi="Arial" w:cs="Arial"/>
          <w:sz w:val="22"/>
          <w:szCs w:val="22"/>
        </w:rPr>
      </w:pPr>
    </w:p>
    <w:p w:rsidR="003F70CB" w:rsidRDefault="003F70CB" w:rsidP="00CC12B9">
      <w:pPr>
        <w:pStyle w:val="Textonotapie"/>
        <w:ind w:left="1428"/>
        <w:jc w:val="both"/>
        <w:rPr>
          <w:rFonts w:ascii="Arial" w:hAnsi="Arial" w:cs="Arial"/>
          <w:sz w:val="22"/>
          <w:szCs w:val="22"/>
        </w:rPr>
      </w:pPr>
    </w:p>
    <w:p w:rsidR="003F70CB" w:rsidRDefault="003F70CB" w:rsidP="00CC12B9">
      <w:pPr>
        <w:pStyle w:val="Textonotapie"/>
        <w:ind w:left="1428"/>
        <w:jc w:val="both"/>
        <w:rPr>
          <w:rFonts w:ascii="Arial" w:hAnsi="Arial" w:cs="Arial"/>
          <w:sz w:val="22"/>
          <w:szCs w:val="22"/>
        </w:rPr>
      </w:pPr>
    </w:p>
    <w:p w:rsidR="003F70CB" w:rsidRDefault="003F70CB" w:rsidP="00CC12B9">
      <w:pPr>
        <w:pStyle w:val="Textonotapie"/>
        <w:ind w:left="1428"/>
        <w:jc w:val="both"/>
        <w:rPr>
          <w:rFonts w:ascii="Arial" w:hAnsi="Arial" w:cs="Arial"/>
          <w:sz w:val="22"/>
          <w:szCs w:val="22"/>
        </w:rPr>
      </w:pPr>
    </w:p>
    <w:p w:rsidR="003F70CB" w:rsidRPr="003F70CB" w:rsidRDefault="003F70CB" w:rsidP="00CC12B9">
      <w:pPr>
        <w:pStyle w:val="Textonotapie"/>
        <w:ind w:left="1428"/>
        <w:jc w:val="both"/>
        <w:rPr>
          <w:rFonts w:ascii="Arial" w:hAnsi="Arial" w:cs="Arial"/>
          <w:sz w:val="22"/>
          <w:szCs w:val="22"/>
        </w:rPr>
      </w:pPr>
    </w:p>
    <w:p w:rsidR="00CC12B9" w:rsidRPr="003F70CB" w:rsidRDefault="00CC12B9" w:rsidP="00CC12B9">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LIX legislatura Cámara de Diputados. Congreso de la Unión, 2005a, «Por la vida y la libertad de las mujeres». Informe sustantivo de actividades. Comisión especial para conocer y dar seguimiento a las investigaciones relacionadas con los Feminicidios en la República Mexicana y a la Procuración de Justicia Vinculada, México D. F.</w:t>
      </w:r>
    </w:p>
    <w:p w:rsidR="00CC12B9" w:rsidRPr="003F70CB" w:rsidRDefault="00CC12B9" w:rsidP="00CC12B9">
      <w:pPr>
        <w:pStyle w:val="Prrafodelista"/>
        <w:rPr>
          <w:rFonts w:ascii="Arial" w:hAnsi="Arial" w:cs="Arial"/>
        </w:rPr>
      </w:pPr>
    </w:p>
    <w:p w:rsidR="00CC12B9" w:rsidRPr="003F70CB" w:rsidRDefault="00CC12B9" w:rsidP="00CC12B9">
      <w:pPr>
        <w:pStyle w:val="Textonotapie"/>
        <w:numPr>
          <w:ilvl w:val="0"/>
          <w:numId w:val="25"/>
        </w:numPr>
        <w:jc w:val="both"/>
        <w:rPr>
          <w:rFonts w:ascii="Arial" w:hAnsi="Arial" w:cs="Arial"/>
          <w:sz w:val="22"/>
          <w:szCs w:val="22"/>
        </w:rPr>
      </w:pPr>
      <w:r w:rsidRPr="003F70CB">
        <w:rPr>
          <w:rFonts w:ascii="Arial" w:eastAsia="Times New Roman" w:hAnsi="Arial" w:cs="Arial"/>
          <w:color w:val="000000"/>
          <w:sz w:val="22"/>
          <w:szCs w:val="22"/>
          <w:lang w:eastAsia="es-MX"/>
        </w:rPr>
        <w:t>LIX legislatura Cámara de Diputados. Congreso de la Unión, 2005b, «Criterios de selección de las entidades de la República Mexicana a investigar». Comisión especial para conocer y dar seguimiento a las investigaciones relacionadas con los Feminicidios en la República Mexicana y a la Procuración de Justicia Vinculada, abril, México, D. F.</w:t>
      </w:r>
    </w:p>
    <w:p w:rsidR="00CC12B9" w:rsidRPr="003F70CB" w:rsidRDefault="00CC12B9" w:rsidP="00CC12B9">
      <w:pPr>
        <w:pStyle w:val="Prrafodelista"/>
        <w:rPr>
          <w:rFonts w:ascii="Arial" w:hAnsi="Arial" w:cs="Arial"/>
        </w:rPr>
      </w:pPr>
    </w:p>
    <w:p w:rsidR="00CC12B9" w:rsidRPr="003F70CB" w:rsidRDefault="00CC12B9" w:rsidP="00CC12B9">
      <w:pPr>
        <w:pStyle w:val="Textonotapie"/>
        <w:numPr>
          <w:ilvl w:val="0"/>
          <w:numId w:val="25"/>
        </w:numPr>
        <w:jc w:val="both"/>
        <w:rPr>
          <w:rFonts w:ascii="Arial" w:hAnsi="Arial" w:cs="Arial"/>
          <w:sz w:val="22"/>
          <w:szCs w:val="22"/>
        </w:rPr>
      </w:pPr>
      <w:r w:rsidRPr="003F70CB">
        <w:rPr>
          <w:rFonts w:ascii="Arial" w:hAnsi="Arial" w:cs="Arial"/>
          <w:sz w:val="22"/>
          <w:szCs w:val="22"/>
        </w:rPr>
        <w:t xml:space="preserve">Garita A; </w:t>
      </w:r>
      <w:r w:rsidRPr="003F70CB">
        <w:rPr>
          <w:rFonts w:ascii="Arial" w:eastAsia="Times New Roman" w:hAnsi="Arial" w:cs="Arial"/>
          <w:color w:val="000000"/>
          <w:sz w:val="22"/>
          <w:szCs w:val="22"/>
          <w:lang w:eastAsia="es-MX"/>
        </w:rPr>
        <w:t xml:space="preserve">La Regulación del Delito de FEMICIDIO/FEMINICIDIO; En América Latina y el Caribe; Panamá Panamá; </w:t>
      </w:r>
      <w:r w:rsidRPr="003F70CB">
        <w:rPr>
          <w:rFonts w:ascii="Arial" w:eastAsia="Times New Roman" w:hAnsi="Arial" w:cs="Arial"/>
          <w:b/>
          <w:color w:val="000000"/>
          <w:sz w:val="22"/>
          <w:szCs w:val="22"/>
          <w:lang w:eastAsia="es-MX"/>
        </w:rPr>
        <w:t>ISBN</w:t>
      </w:r>
      <w:r w:rsidR="005239FA" w:rsidRPr="003F70CB">
        <w:rPr>
          <w:rFonts w:ascii="Arial" w:eastAsia="Times New Roman" w:hAnsi="Arial" w:cs="Arial"/>
          <w:b/>
          <w:color w:val="000000"/>
          <w:sz w:val="22"/>
          <w:szCs w:val="22"/>
          <w:lang w:eastAsia="es-MX"/>
        </w:rPr>
        <w:t>:</w:t>
      </w:r>
      <w:r w:rsidR="005239FA" w:rsidRPr="003F70CB">
        <w:rPr>
          <w:rFonts w:ascii="Arial" w:eastAsia="Times New Roman" w:hAnsi="Arial" w:cs="Arial"/>
          <w:color w:val="000000"/>
          <w:sz w:val="22"/>
          <w:szCs w:val="22"/>
          <w:lang w:eastAsia="es-MX"/>
        </w:rPr>
        <w:t xml:space="preserve"> 978</w:t>
      </w:r>
      <w:r w:rsidRPr="003F70CB">
        <w:rPr>
          <w:rFonts w:ascii="Arial" w:eastAsia="Times New Roman" w:hAnsi="Arial" w:cs="Arial"/>
          <w:color w:val="000000"/>
          <w:sz w:val="22"/>
          <w:szCs w:val="22"/>
          <w:lang w:eastAsia="es-MX"/>
        </w:rPr>
        <w:t>-1-936291-74-8</w:t>
      </w:r>
      <w:r w:rsidR="005239FA" w:rsidRPr="003F70CB">
        <w:rPr>
          <w:rFonts w:ascii="Arial" w:eastAsia="Times New Roman" w:hAnsi="Arial" w:cs="Arial"/>
          <w:color w:val="000000"/>
          <w:sz w:val="22"/>
          <w:szCs w:val="22"/>
          <w:lang w:eastAsia="es-MX"/>
        </w:rPr>
        <w:t>.</w:t>
      </w:r>
    </w:p>
    <w:p w:rsidR="005239FA" w:rsidRDefault="005239FA" w:rsidP="005239FA">
      <w:pPr>
        <w:pStyle w:val="Prrafodelista"/>
        <w:rPr>
          <w:rFonts w:ascii="Arial" w:hAnsi="Arial" w:cs="Arial"/>
        </w:rPr>
      </w:pPr>
    </w:p>
    <w:p w:rsidR="005239FA" w:rsidRPr="0052731E" w:rsidRDefault="005239FA" w:rsidP="005239FA">
      <w:pPr>
        <w:pStyle w:val="Textonotapie"/>
        <w:numPr>
          <w:ilvl w:val="0"/>
          <w:numId w:val="25"/>
        </w:numPr>
        <w:spacing w:line="360" w:lineRule="auto"/>
        <w:jc w:val="both"/>
        <w:rPr>
          <w:rFonts w:ascii="Arial" w:eastAsia="Times New Roman" w:hAnsi="Arial" w:cs="Arial"/>
          <w:color w:val="000000"/>
          <w:sz w:val="22"/>
          <w:szCs w:val="22"/>
          <w:lang w:eastAsia="es-MX"/>
        </w:rPr>
      </w:pPr>
      <w:r w:rsidRPr="005239FA">
        <w:rPr>
          <w:rFonts w:ascii="Arial" w:hAnsi="Arial" w:cs="Arial"/>
          <w:sz w:val="22"/>
          <w:szCs w:val="22"/>
        </w:rPr>
        <w:t xml:space="preserve">Joel G; Las políticas públicas frente al feminicidio; </w:t>
      </w:r>
      <w:r w:rsidRPr="005239FA">
        <w:rPr>
          <w:rFonts w:ascii="Arial" w:eastAsia="Times New Roman" w:hAnsi="Arial" w:cs="Arial"/>
          <w:sz w:val="22"/>
          <w:szCs w:val="22"/>
          <w:lang w:eastAsia="es-MX"/>
        </w:rPr>
        <w:t xml:space="preserve">Observatorio político Dominicano; </w:t>
      </w:r>
      <w:r w:rsidR="00CC12B9" w:rsidRPr="005239FA">
        <w:rPr>
          <w:rFonts w:ascii="Arial" w:hAnsi="Arial" w:cs="Arial"/>
          <w:color w:val="000000"/>
          <w:sz w:val="22"/>
          <w:szCs w:val="22"/>
        </w:rPr>
        <w:t>Santo Domingo, 11 de septiembre de 2014</w:t>
      </w:r>
      <w:r w:rsidRPr="005239FA">
        <w:rPr>
          <w:rFonts w:ascii="Arial" w:hAnsi="Arial" w:cs="Arial"/>
          <w:color w:val="000000"/>
          <w:sz w:val="22"/>
          <w:szCs w:val="22"/>
        </w:rPr>
        <w:t xml:space="preserve">. </w:t>
      </w:r>
      <w:r w:rsidRPr="005239FA">
        <w:rPr>
          <w:rFonts w:ascii="Arial" w:eastAsia="Times New Roman" w:hAnsi="Arial" w:cs="Arial"/>
          <w:color w:val="000000"/>
          <w:sz w:val="22"/>
          <w:szCs w:val="22"/>
          <w:lang w:eastAsia="es-MX"/>
        </w:rPr>
        <w:t>Disponible en:</w:t>
      </w:r>
      <w:r>
        <w:rPr>
          <w:rFonts w:ascii="Arial" w:eastAsia="Times New Roman" w:hAnsi="Arial" w:cs="Arial"/>
          <w:color w:val="000000"/>
          <w:sz w:val="22"/>
          <w:szCs w:val="22"/>
          <w:lang w:eastAsia="es-MX"/>
        </w:rPr>
        <w:t xml:space="preserve"> </w:t>
      </w:r>
      <w:hyperlink r:id="rId10" w:history="1">
        <w:r w:rsidRPr="005239FA">
          <w:rPr>
            <w:rStyle w:val="Hipervnculo"/>
            <w:rFonts w:ascii="Arial" w:hAnsi="Arial" w:cs="Arial"/>
            <w:sz w:val="22"/>
            <w:szCs w:val="22"/>
          </w:rPr>
          <w:t>http://www.opd.org.do/index.php?view=article&amp;catid=111%3Aanalisis&amp;id=1499%3Alas-politicas-publicas-frente-al-feminicidio&amp;tmpl=component&amp;print</w:t>
        </w:r>
      </w:hyperlink>
      <w:r w:rsidRPr="005239FA">
        <w:rPr>
          <w:rFonts w:ascii="Arial" w:hAnsi="Arial" w:cs="Arial"/>
          <w:sz w:val="22"/>
          <w:szCs w:val="22"/>
        </w:rPr>
        <w:t>.</w:t>
      </w:r>
    </w:p>
    <w:p w:rsidR="0052731E" w:rsidRDefault="0052731E" w:rsidP="0052731E">
      <w:pPr>
        <w:pStyle w:val="Prrafodelista"/>
        <w:rPr>
          <w:rFonts w:ascii="Arial" w:eastAsia="Times New Roman" w:hAnsi="Arial" w:cs="Arial"/>
          <w:color w:val="000000"/>
          <w:lang w:eastAsia="es-MX"/>
        </w:rPr>
      </w:pPr>
    </w:p>
    <w:p w:rsidR="00CC12B9" w:rsidRPr="0052731E" w:rsidRDefault="0052731E" w:rsidP="0052731E">
      <w:pPr>
        <w:pStyle w:val="Textonotapie"/>
        <w:numPr>
          <w:ilvl w:val="0"/>
          <w:numId w:val="25"/>
        </w:numPr>
        <w:spacing w:line="360" w:lineRule="auto"/>
        <w:jc w:val="both"/>
        <w:rPr>
          <w:rFonts w:ascii="Arial" w:eastAsia="Times New Roman" w:hAnsi="Arial" w:cs="Arial"/>
          <w:color w:val="000000"/>
          <w:sz w:val="22"/>
          <w:szCs w:val="22"/>
          <w:lang w:eastAsia="es-MX"/>
        </w:rPr>
      </w:pPr>
      <w:r>
        <w:rPr>
          <w:rFonts w:ascii="Arial" w:eastAsia="Times New Roman" w:hAnsi="Arial" w:cs="Arial"/>
          <w:color w:val="000000"/>
          <w:sz w:val="22"/>
          <w:szCs w:val="22"/>
          <w:lang w:eastAsia="es-MX"/>
        </w:rPr>
        <w:t xml:space="preserve">Gobierno Federal; </w:t>
      </w:r>
      <w:r w:rsidRPr="0052731E">
        <w:rPr>
          <w:rFonts w:ascii="Arial" w:eastAsia="Times New Roman" w:hAnsi="Arial" w:cs="Arial"/>
          <w:color w:val="000000"/>
          <w:sz w:val="22"/>
          <w:lang w:eastAsia="es-MX"/>
        </w:rPr>
        <w:t>Protocolo de Actuación en la Investigación del Delito de Homicidio desde la Perspectiva del Feminicidio (Reajustado)</w:t>
      </w:r>
      <w:r>
        <w:rPr>
          <w:rFonts w:ascii="Arial" w:eastAsia="Times New Roman" w:hAnsi="Arial" w:cs="Arial"/>
          <w:color w:val="000000"/>
          <w:sz w:val="22"/>
          <w:lang w:eastAsia="es-MX"/>
        </w:rPr>
        <w:t xml:space="preserve">; </w:t>
      </w:r>
      <w:r w:rsidRPr="0052731E">
        <w:rPr>
          <w:rFonts w:ascii="Arial" w:eastAsia="Times New Roman" w:hAnsi="Arial" w:cs="Arial"/>
          <w:color w:val="000000"/>
          <w:sz w:val="22"/>
          <w:lang w:eastAsia="es-MX"/>
        </w:rPr>
        <w:t>Estado de México</w:t>
      </w:r>
      <w:r>
        <w:rPr>
          <w:rFonts w:ascii="Arial" w:eastAsia="Times New Roman" w:hAnsi="Arial" w:cs="Arial"/>
          <w:color w:val="000000"/>
          <w:sz w:val="22"/>
          <w:lang w:eastAsia="es-MX"/>
        </w:rPr>
        <w:t xml:space="preserve">. </w:t>
      </w:r>
    </w:p>
    <w:p w:rsidR="0052731E" w:rsidRDefault="0052731E" w:rsidP="0052731E">
      <w:pPr>
        <w:pStyle w:val="Prrafodelista"/>
        <w:rPr>
          <w:rFonts w:ascii="Arial" w:eastAsia="Times New Roman" w:hAnsi="Arial" w:cs="Arial"/>
          <w:color w:val="000000"/>
          <w:lang w:eastAsia="es-MX"/>
        </w:rPr>
      </w:pPr>
    </w:p>
    <w:p w:rsidR="0052731E" w:rsidRDefault="0052731E" w:rsidP="003F70CB">
      <w:pPr>
        <w:pStyle w:val="Textonotapie"/>
        <w:numPr>
          <w:ilvl w:val="0"/>
          <w:numId w:val="25"/>
        </w:numPr>
        <w:spacing w:line="360" w:lineRule="auto"/>
        <w:jc w:val="both"/>
        <w:rPr>
          <w:rFonts w:ascii="Arial" w:hAnsi="Arial" w:cs="Arial"/>
          <w:sz w:val="22"/>
          <w:szCs w:val="22"/>
        </w:rPr>
      </w:pPr>
      <w:r w:rsidRPr="003F70CB">
        <w:rPr>
          <w:rFonts w:ascii="Arial" w:hAnsi="Arial" w:cs="Arial"/>
          <w:color w:val="000000"/>
          <w:sz w:val="22"/>
          <w:szCs w:val="22"/>
        </w:rPr>
        <w:t xml:space="preserve">Corte Interamericana de Derechos Humanos. Caso González y otras (Campo Algodonero) vs los Estados Unidos Mexicanos emitida el 16 de noviembre de 2011. </w:t>
      </w:r>
      <w:hyperlink r:id="rId11" w:history="1">
        <w:r w:rsidRPr="004F64BA">
          <w:rPr>
            <w:rStyle w:val="Hipervnculo"/>
            <w:rFonts w:ascii="Arial" w:hAnsi="Arial" w:cs="Arial"/>
            <w:sz w:val="22"/>
            <w:szCs w:val="22"/>
          </w:rPr>
          <w:t>http://www.corteidh.or.cr/pais.cfm?id_Pais=20</w:t>
        </w:r>
      </w:hyperlink>
      <w:r>
        <w:rPr>
          <w:rFonts w:ascii="Arial" w:hAnsi="Arial" w:cs="Arial"/>
          <w:sz w:val="22"/>
          <w:szCs w:val="22"/>
        </w:rPr>
        <w:t>.</w:t>
      </w:r>
    </w:p>
    <w:p w:rsidR="0052731E" w:rsidRDefault="0052731E" w:rsidP="0052731E">
      <w:pPr>
        <w:pStyle w:val="Prrafodelista"/>
        <w:rPr>
          <w:rFonts w:ascii="Arial" w:hAnsi="Arial" w:cs="Arial"/>
        </w:rPr>
      </w:pPr>
    </w:p>
    <w:p w:rsidR="00565295" w:rsidRPr="003F70CB" w:rsidRDefault="0052731E" w:rsidP="003F70CB">
      <w:pPr>
        <w:pStyle w:val="Default"/>
        <w:numPr>
          <w:ilvl w:val="0"/>
          <w:numId w:val="25"/>
        </w:numPr>
        <w:jc w:val="both"/>
        <w:rPr>
          <w:rFonts w:ascii="Arial" w:hAnsi="Arial" w:cs="Arial"/>
          <w:sz w:val="22"/>
          <w:szCs w:val="22"/>
        </w:rPr>
      </w:pPr>
      <w:r w:rsidRPr="0052731E">
        <w:rPr>
          <w:rFonts w:ascii="Arial" w:hAnsi="Arial" w:cs="Arial"/>
          <w:sz w:val="22"/>
          <w:szCs w:val="22"/>
        </w:rPr>
        <w:t xml:space="preserve">Instituto Nacional de Ciencias Penales. </w:t>
      </w:r>
      <w:r w:rsidRPr="0052731E">
        <w:rPr>
          <w:rFonts w:ascii="Arial" w:hAnsi="Arial" w:cs="Arial"/>
          <w:i/>
          <w:iCs/>
          <w:sz w:val="22"/>
          <w:szCs w:val="22"/>
        </w:rPr>
        <w:t>Homicidios y Desapariciones de Mujeres en Ciudad Juárez (Análisis, Críticas y Perspectivas)</w:t>
      </w:r>
      <w:r w:rsidRPr="0052731E">
        <w:rPr>
          <w:rFonts w:ascii="Arial" w:hAnsi="Arial" w:cs="Arial"/>
          <w:sz w:val="22"/>
          <w:szCs w:val="22"/>
        </w:rPr>
        <w:t xml:space="preserve">. México. INACIPE.2004. 578p. ISBN-968-5074-82-8. </w:t>
      </w:r>
      <w:bookmarkStart w:id="0" w:name="_GoBack"/>
      <w:bookmarkEnd w:id="0"/>
    </w:p>
    <w:sectPr w:rsidR="00565295" w:rsidRPr="003F70CB" w:rsidSect="00E00908">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F1C" w:rsidRDefault="00A87F1C" w:rsidP="00951F9C">
      <w:pPr>
        <w:spacing w:after="0" w:line="240" w:lineRule="auto"/>
      </w:pPr>
      <w:r>
        <w:separator/>
      </w:r>
    </w:p>
  </w:endnote>
  <w:endnote w:type="continuationSeparator" w:id="0">
    <w:p w:rsidR="00A87F1C" w:rsidRDefault="00A87F1C"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Times,Bold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Times,Italic">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Content>
      <w:p w:rsidR="00F87679" w:rsidRDefault="00F87679" w:rsidP="00F94FD6">
        <w:pPr>
          <w:pStyle w:val="Piedepgina"/>
          <w:jc w:val="right"/>
        </w:pPr>
        <w:r>
          <w:fldChar w:fldCharType="begin"/>
        </w:r>
        <w:r>
          <w:instrText>PAGE   \* MERGEFORMAT</w:instrText>
        </w:r>
        <w:r>
          <w:fldChar w:fldCharType="separate"/>
        </w:r>
        <w:r w:rsidR="00C520F3" w:rsidRPr="00C520F3">
          <w:rPr>
            <w:noProof/>
            <w:lang w:val="es-ES"/>
          </w:rPr>
          <w:t>27</w:t>
        </w:r>
        <w:r>
          <w:rPr>
            <w:noProof/>
            <w:lang w:val="es-ES"/>
          </w:rPr>
          <w:fldChar w:fldCharType="end"/>
        </w:r>
      </w:p>
    </w:sdtContent>
  </w:sdt>
  <w:p w:rsidR="00F87679" w:rsidRDefault="00F87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F1C" w:rsidRDefault="00A87F1C" w:rsidP="00951F9C">
      <w:pPr>
        <w:spacing w:after="0" w:line="240" w:lineRule="auto"/>
      </w:pPr>
      <w:r>
        <w:separator/>
      </w:r>
    </w:p>
  </w:footnote>
  <w:footnote w:type="continuationSeparator" w:id="0">
    <w:p w:rsidR="00A87F1C" w:rsidRDefault="00A87F1C" w:rsidP="00951F9C">
      <w:pPr>
        <w:spacing w:after="0" w:line="240" w:lineRule="auto"/>
      </w:pPr>
      <w:r>
        <w:continuationSeparator/>
      </w:r>
    </w:p>
  </w:footnote>
  <w:footnote w:id="1">
    <w:p w:rsidR="00F87679" w:rsidRDefault="00F87679" w:rsidP="004422C6">
      <w:pPr>
        <w:autoSpaceDE w:val="0"/>
        <w:autoSpaceDN w:val="0"/>
        <w:adjustRightInd w:val="0"/>
        <w:spacing w:after="0" w:line="240" w:lineRule="auto"/>
        <w:jc w:val="both"/>
      </w:pPr>
      <w:r>
        <w:rPr>
          <w:rStyle w:val="Refdenotaalpie"/>
        </w:rPr>
        <w:footnoteRef/>
      </w:r>
      <w:r>
        <w:t xml:space="preserve"> </w:t>
      </w:r>
      <w:r>
        <w:rPr>
          <w:rFonts w:ascii="Times" w:hAnsi="Times" w:cs="Times"/>
          <w:sz w:val="9"/>
          <w:szCs w:val="9"/>
        </w:rPr>
        <w:t xml:space="preserve"> </w:t>
      </w:r>
      <w:r>
        <w:rPr>
          <w:rFonts w:ascii="Times" w:hAnsi="Times" w:cs="Times"/>
          <w:sz w:val="14"/>
          <w:szCs w:val="14"/>
        </w:rPr>
        <w:t>El feminicidio es un tipo penal autónomo en relación con el delito de homicidio, pues si bien la vida también es el bien jurídico tutelado por la norma que establece el artículo 164 Bis del Código Penal para el Estado de Chiapas, el sujeto pasivo siempre será una mujer, y su comisión se realiza por razones de género con independencia del sentimiento que pueda tener el sujeto activo (odio, desprecio, o algún otro), pero que, en todo caso, se traduce en violencia de género, que puede manifestarse en abuso de poder del hombre sobre la víctima, ya sea ejerciendo violencia sexual contra ella, causándole lesiones infamantes, degradantes o mutilaciones, o habiéndola incomunicado previamente a la privación de la vida, o en cualquiera de los otros supuestos señalados por el citado numeral.</w:t>
      </w:r>
    </w:p>
  </w:footnote>
  <w:footnote w:id="2">
    <w:p w:rsidR="00F87679" w:rsidRDefault="00F87679">
      <w:pPr>
        <w:pStyle w:val="Textonotapie"/>
      </w:pPr>
      <w:r w:rsidRPr="001C20C8">
        <w:rPr>
          <w:rFonts w:ascii="Times" w:hAnsi="Times" w:cs="Times"/>
          <w:sz w:val="14"/>
          <w:szCs w:val="14"/>
        </w:rPr>
        <w:footnoteRef/>
      </w:r>
      <w:r w:rsidRPr="001C20C8">
        <w:rPr>
          <w:rFonts w:ascii="Times" w:hAnsi="Times" w:cs="Times"/>
          <w:sz w:val="14"/>
          <w:szCs w:val="14"/>
        </w:rPr>
        <w:t xml:space="preserve"> Ley 24.632 Apruébese la Convención Interamericana para Prevenir, Sancionar y Erradicar la Violencia contra la Mujer</w:t>
      </w:r>
    </w:p>
  </w:footnote>
  <w:footnote w:id="3">
    <w:p w:rsidR="00F87679" w:rsidRDefault="00F87679" w:rsidP="00E5199E">
      <w:pPr>
        <w:autoSpaceDE w:val="0"/>
        <w:autoSpaceDN w:val="0"/>
        <w:adjustRightInd w:val="0"/>
        <w:spacing w:after="0" w:line="240" w:lineRule="auto"/>
        <w:jc w:val="both"/>
      </w:pPr>
      <w:r>
        <w:rPr>
          <w:rStyle w:val="Refdenotaalpie"/>
        </w:rPr>
        <w:footnoteRef/>
      </w:r>
      <w:r>
        <w:t xml:space="preserve"> </w:t>
      </w:r>
      <w:r>
        <w:rPr>
          <w:rFonts w:ascii="Times" w:hAnsi="Times" w:cs="Times"/>
          <w:sz w:val="14"/>
          <w:szCs w:val="14"/>
        </w:rPr>
        <w:t>Decreto por el que se modificó la denominación del Capítulo I del Título Primero y reformó diversos artículos de la Constitución Política de los Estados Unidos Mexicanos. Publicado en el Diario Oficial de la Federación del viernes 10 de junio de 2011, entró en vigor el día siguiente.</w:t>
      </w:r>
    </w:p>
  </w:footnote>
  <w:footnote w:id="4">
    <w:p w:rsidR="00F87679" w:rsidRPr="00F938E8" w:rsidRDefault="00F87679" w:rsidP="001C20C8">
      <w:pPr>
        <w:autoSpaceDE w:val="0"/>
        <w:autoSpaceDN w:val="0"/>
        <w:adjustRightInd w:val="0"/>
        <w:spacing w:after="0" w:line="240" w:lineRule="auto"/>
        <w:jc w:val="both"/>
        <w:rPr>
          <w:sz w:val="16"/>
          <w:szCs w:val="16"/>
        </w:rPr>
      </w:pPr>
      <w:r w:rsidRPr="00F938E8">
        <w:rPr>
          <w:rStyle w:val="Refdenotaalpie"/>
          <w:sz w:val="16"/>
          <w:szCs w:val="16"/>
        </w:rPr>
        <w:footnoteRef/>
      </w:r>
      <w:r w:rsidRPr="00F938E8">
        <w:rPr>
          <w:sz w:val="16"/>
          <w:szCs w:val="16"/>
        </w:rPr>
        <w:t xml:space="preserve"> </w:t>
      </w:r>
      <w:r w:rsidRPr="00F938E8">
        <w:rPr>
          <w:b/>
          <w:sz w:val="16"/>
          <w:szCs w:val="16"/>
        </w:rPr>
        <w:t>(</w:t>
      </w:r>
      <w:r w:rsidRPr="00F938E8">
        <w:rPr>
          <w:rFonts w:ascii="Arial" w:hAnsi="Arial" w:cs="Arial"/>
          <w:b/>
          <w:sz w:val="16"/>
          <w:szCs w:val="16"/>
        </w:rPr>
        <w:t>CEDAW)</w:t>
      </w:r>
      <w:r w:rsidRPr="00F938E8">
        <w:rPr>
          <w:rFonts w:ascii="Arial" w:hAnsi="Arial" w:cs="Arial"/>
          <w:sz w:val="16"/>
          <w:szCs w:val="16"/>
        </w:rPr>
        <w:t xml:space="preserve"> Convención sobre la Eliminación de todas las formas de Discriminación contra la Mujer.</w:t>
      </w:r>
    </w:p>
  </w:footnote>
  <w:footnote w:id="5">
    <w:p w:rsidR="00F87679" w:rsidRDefault="00F87679">
      <w:pPr>
        <w:pStyle w:val="Textonotapie"/>
      </w:pPr>
      <w:r>
        <w:rPr>
          <w:rStyle w:val="Refdenotaalpie"/>
        </w:rPr>
        <w:footnoteRef/>
      </w:r>
      <w:r>
        <w:t xml:space="preserve"> </w:t>
      </w:r>
      <w:r w:rsidRPr="00B32516">
        <w:rPr>
          <w:rFonts w:ascii="Arial" w:hAnsi="Arial" w:cs="Arial"/>
          <w:b/>
          <w:sz w:val="16"/>
          <w:szCs w:val="16"/>
        </w:rPr>
        <w:t>(CIDH)</w:t>
      </w:r>
      <w:r w:rsidRPr="00B32516">
        <w:rPr>
          <w:rFonts w:ascii="Arial" w:hAnsi="Arial" w:cs="Arial"/>
          <w:sz w:val="16"/>
          <w:szCs w:val="16"/>
        </w:rPr>
        <w:t xml:space="preserve"> Corte Interamericana de los Derechos Humanos</w:t>
      </w:r>
    </w:p>
  </w:footnote>
  <w:footnote w:id="6">
    <w:p w:rsidR="00F87679" w:rsidRDefault="00F87679">
      <w:pPr>
        <w:pStyle w:val="Textonotapie"/>
      </w:pPr>
      <w:r w:rsidRPr="00F938E8">
        <w:rPr>
          <w:rFonts w:ascii="Times" w:hAnsi="Times" w:cs="Times"/>
          <w:sz w:val="16"/>
          <w:szCs w:val="14"/>
        </w:rPr>
        <w:footnoteRef/>
      </w:r>
      <w:r w:rsidRPr="00F938E8">
        <w:rPr>
          <w:rFonts w:ascii="Times" w:hAnsi="Times" w:cs="Times"/>
          <w:sz w:val="16"/>
          <w:szCs w:val="14"/>
        </w:rPr>
        <w:t xml:space="preserve"> </w:t>
      </w:r>
      <w:r w:rsidRPr="00056652">
        <w:rPr>
          <w:rFonts w:ascii="Times" w:hAnsi="Times" w:cs="Times"/>
          <w:sz w:val="16"/>
          <w:szCs w:val="14"/>
        </w:rPr>
        <w:t>Diana Russell, (Sudáfrica, 1948) académica, psicóloga social y feminista, utilizó en el término en 1976</w:t>
      </w:r>
      <w:r>
        <w:rPr>
          <w:rFonts w:ascii="Times" w:hAnsi="Times" w:cs="Times"/>
          <w:sz w:val="16"/>
          <w:szCs w:val="14"/>
        </w:rPr>
        <w:t xml:space="preserve"> </w:t>
      </w:r>
      <w:r w:rsidRPr="00F938E8">
        <w:rPr>
          <w:rFonts w:ascii="Times" w:hAnsi="Times" w:cs="Times"/>
          <w:sz w:val="16"/>
          <w:szCs w:val="14"/>
        </w:rPr>
        <w:t>por primera vez el concepto femicide, en el Tribunal Internacional de Crímenes contra Mujeres</w:t>
      </w:r>
      <w:r>
        <w:rPr>
          <w:rFonts w:ascii="Times" w:hAnsi="Times" w:cs="Times"/>
          <w:sz w:val="16"/>
          <w:szCs w:val="14"/>
        </w:rPr>
        <w:t>.</w:t>
      </w:r>
      <w:r w:rsidRPr="00F938E8">
        <w:rPr>
          <w:rFonts w:ascii="Times" w:hAnsi="Times" w:cs="Times"/>
          <w:sz w:val="16"/>
          <w:szCs w:val="14"/>
        </w:rPr>
        <w:t xml:space="preserve"> </w:t>
      </w:r>
    </w:p>
  </w:footnote>
  <w:footnote w:id="7">
    <w:p w:rsidR="00F87679" w:rsidRDefault="00F87679" w:rsidP="000A71E9">
      <w:pPr>
        <w:autoSpaceDE w:val="0"/>
        <w:autoSpaceDN w:val="0"/>
        <w:adjustRightInd w:val="0"/>
        <w:spacing w:after="0" w:line="240" w:lineRule="auto"/>
        <w:jc w:val="both"/>
      </w:pPr>
      <w:r>
        <w:rPr>
          <w:rStyle w:val="Refdenotaalpie"/>
        </w:rPr>
        <w:footnoteRef/>
      </w:r>
      <w:r>
        <w:t xml:space="preserve"> </w:t>
      </w:r>
      <w:r w:rsidRPr="000A71E9">
        <w:rPr>
          <w:rFonts w:ascii="Arial" w:hAnsi="Arial" w:cs="Arial"/>
          <w:sz w:val="16"/>
          <w:szCs w:val="16"/>
        </w:rPr>
        <w:t xml:space="preserve">Término formado por la raíz griega </w:t>
      </w:r>
      <w:r w:rsidRPr="000A71E9">
        <w:rPr>
          <w:rFonts w:ascii="Arial" w:hAnsi="Arial" w:cs="Arial"/>
          <w:i/>
          <w:iCs/>
          <w:sz w:val="16"/>
          <w:szCs w:val="16"/>
        </w:rPr>
        <w:t>miseo</w:t>
      </w:r>
      <w:r>
        <w:rPr>
          <w:rFonts w:ascii="Arial" w:hAnsi="Arial" w:cs="Arial"/>
          <w:i/>
          <w:iCs/>
          <w:sz w:val="16"/>
          <w:szCs w:val="16"/>
        </w:rPr>
        <w:t xml:space="preserve"> </w:t>
      </w:r>
      <w:r w:rsidRPr="000A71E9">
        <w:rPr>
          <w:rFonts w:ascii="Arial" w:hAnsi="Arial" w:cs="Arial"/>
          <w:sz w:val="16"/>
          <w:szCs w:val="16"/>
        </w:rPr>
        <w:t xml:space="preserve">(odiar) y </w:t>
      </w:r>
      <w:r w:rsidRPr="000A71E9">
        <w:rPr>
          <w:rFonts w:ascii="Arial" w:hAnsi="Arial" w:cs="Arial"/>
          <w:i/>
          <w:iCs/>
          <w:sz w:val="16"/>
          <w:szCs w:val="16"/>
        </w:rPr>
        <w:t xml:space="preserve">gyne </w:t>
      </w:r>
      <w:r w:rsidRPr="000A71E9">
        <w:rPr>
          <w:rFonts w:ascii="Arial" w:hAnsi="Arial" w:cs="Arial"/>
          <w:sz w:val="16"/>
          <w:szCs w:val="16"/>
        </w:rPr>
        <w:t>(mujer). Son conductas de</w:t>
      </w:r>
      <w:r>
        <w:rPr>
          <w:rFonts w:ascii="Arial" w:hAnsi="Arial" w:cs="Arial"/>
          <w:sz w:val="16"/>
          <w:szCs w:val="16"/>
        </w:rPr>
        <w:t xml:space="preserve"> </w:t>
      </w:r>
      <w:r w:rsidRPr="000A71E9">
        <w:rPr>
          <w:rFonts w:ascii="Arial" w:hAnsi="Arial" w:cs="Arial"/>
          <w:sz w:val="16"/>
          <w:szCs w:val="16"/>
        </w:rPr>
        <w:t>odio o aversión hacia la mujer que se manifiestan</w:t>
      </w:r>
      <w:r>
        <w:rPr>
          <w:rFonts w:ascii="Arial" w:hAnsi="Arial" w:cs="Arial"/>
          <w:sz w:val="16"/>
          <w:szCs w:val="16"/>
        </w:rPr>
        <w:t xml:space="preserve"> </w:t>
      </w:r>
      <w:r w:rsidRPr="000A71E9">
        <w:rPr>
          <w:rFonts w:ascii="Arial" w:hAnsi="Arial" w:cs="Arial"/>
          <w:sz w:val="16"/>
          <w:szCs w:val="16"/>
        </w:rPr>
        <w:t>en actos violentos y crueles contra ella</w:t>
      </w:r>
      <w:r>
        <w:rPr>
          <w:rFonts w:ascii="Arial" w:hAnsi="Arial" w:cs="Arial"/>
          <w:sz w:val="16"/>
          <w:szCs w:val="16"/>
        </w:rPr>
        <w:t xml:space="preserve"> </w:t>
      </w:r>
      <w:r w:rsidRPr="000A71E9">
        <w:rPr>
          <w:rFonts w:ascii="Arial" w:hAnsi="Arial" w:cs="Arial"/>
          <w:sz w:val="16"/>
          <w:szCs w:val="16"/>
        </w:rPr>
        <w:t>por el simple hecho de ser mujer</w:t>
      </w:r>
      <w:r>
        <w:rPr>
          <w:rFonts w:ascii="Arial" w:hAnsi="Arial" w:cs="Arial"/>
          <w:sz w:val="16"/>
          <w:szCs w:val="16"/>
        </w:rPr>
        <w:t>.</w:t>
      </w:r>
    </w:p>
  </w:footnote>
  <w:footnote w:id="8">
    <w:p w:rsidR="00F87679" w:rsidRDefault="00F87679" w:rsidP="0003100D">
      <w:pPr>
        <w:pStyle w:val="Textonotapie"/>
        <w:jc w:val="both"/>
      </w:pPr>
      <w:r>
        <w:rPr>
          <w:rStyle w:val="Refdenotaalpie"/>
        </w:rPr>
        <w:footnoteRef/>
      </w:r>
      <w:r>
        <w:t xml:space="preserve"> </w:t>
      </w:r>
      <w:r w:rsidRPr="0003100D">
        <w:rPr>
          <w:rFonts w:ascii="Times" w:hAnsi="Times" w:cs="Times"/>
          <w:color w:val="000000"/>
          <w:sz w:val="14"/>
          <w:szCs w:val="14"/>
        </w:rPr>
        <w:t>Revictimización o Doble Victimización: Son repetidas situaciones por las que tienen que pasar las víctimas después de haber sido afectada por algún delito (especialmente aquel como el abuso sexual), ante los organismos judiciales, viéndose obligadas a testificar un número infinito de veces, perjudicándose psicológica y emocionalmente de manera más profunda y traumática a la víctima</w:t>
      </w:r>
      <w:r>
        <w:rPr>
          <w:rFonts w:ascii="Times" w:hAnsi="Times" w:cs="Times"/>
          <w:color w:val="000000"/>
          <w:sz w:val="14"/>
          <w:szCs w:val="14"/>
        </w:rPr>
        <w:t>.</w:t>
      </w:r>
    </w:p>
  </w:footnote>
  <w:footnote w:id="9">
    <w:p w:rsidR="00F87679" w:rsidRDefault="00F87679">
      <w:pPr>
        <w:pStyle w:val="Textonotapie"/>
      </w:pPr>
      <w:r>
        <w:rPr>
          <w:rStyle w:val="Refdenotaalpie"/>
        </w:rPr>
        <w:footnoteRef/>
      </w:r>
      <w:r>
        <w:t xml:space="preserve"> </w:t>
      </w:r>
      <w:r>
        <w:rPr>
          <w:rFonts w:ascii="Times" w:hAnsi="Times" w:cs="Times"/>
          <w:color w:val="000000"/>
          <w:sz w:val="14"/>
          <w:szCs w:val="14"/>
        </w:rPr>
        <w:t xml:space="preserve">Consultada el 10 de noviembre de 2014 en página internet </w:t>
      </w:r>
      <w:r>
        <w:rPr>
          <w:rFonts w:ascii="Times" w:hAnsi="Times" w:cs="Times"/>
          <w:color w:val="0000FF"/>
          <w:sz w:val="14"/>
          <w:szCs w:val="14"/>
        </w:rPr>
        <w:t>http://www.cidh.org/women/Acceso07/indiceacceso.htm</w:t>
      </w:r>
      <w:r>
        <w:rPr>
          <w:rFonts w:ascii="Times" w:hAnsi="Times" w:cs="Times"/>
          <w:color w:val="000000"/>
          <w:sz w:val="14"/>
          <w:szCs w:val="14"/>
        </w:rPr>
        <w:t>;</w:t>
      </w:r>
    </w:p>
  </w:footnote>
  <w:footnote w:id="10">
    <w:p w:rsidR="00F87679" w:rsidRDefault="00F87679" w:rsidP="0003100D">
      <w:pPr>
        <w:pStyle w:val="Textonotapie"/>
        <w:jc w:val="both"/>
      </w:pPr>
      <w:r>
        <w:rPr>
          <w:rStyle w:val="Refdenotaalpie"/>
        </w:rPr>
        <w:footnoteRef/>
      </w:r>
      <w:r>
        <w:t xml:space="preserve"> </w:t>
      </w:r>
      <w:r>
        <w:rPr>
          <w:rFonts w:ascii="Times" w:hAnsi="Times" w:cs="Times"/>
          <w:color w:val="000000"/>
          <w:sz w:val="14"/>
          <w:szCs w:val="14"/>
        </w:rPr>
        <w:t>H</w:t>
      </w:r>
      <w:r w:rsidRPr="0003100D">
        <w:rPr>
          <w:rFonts w:ascii="Times" w:hAnsi="Times" w:cs="Times"/>
          <w:color w:val="000000"/>
          <w:sz w:val="14"/>
          <w:szCs w:val="14"/>
        </w:rPr>
        <w:t>erramienta para el análisis, el trabajo de abogacía y la elaboración de políticas, que aborda múltiples discriminaciones y nos ayuda a entender la manera en que conjuntos diferentes de identidades influyen sobre el acceso que se pueda tener a derechos y oportunidades</w:t>
      </w:r>
    </w:p>
  </w:footnote>
  <w:footnote w:id="11">
    <w:p w:rsidR="00F87679" w:rsidRPr="007D7A5C" w:rsidRDefault="00F87679">
      <w:pPr>
        <w:pStyle w:val="Textonotapie"/>
        <w:rPr>
          <w:rFonts w:ascii="Arial" w:hAnsi="Arial" w:cs="Arial"/>
        </w:rPr>
      </w:pPr>
      <w:r w:rsidRPr="007D7A5C">
        <w:rPr>
          <w:rStyle w:val="Refdenotaalpie"/>
          <w:rFonts w:ascii="Arial" w:hAnsi="Arial" w:cs="Arial"/>
          <w:sz w:val="16"/>
        </w:rPr>
        <w:footnoteRef/>
      </w:r>
      <w:r w:rsidRPr="007D7A5C">
        <w:rPr>
          <w:rFonts w:ascii="Arial" w:hAnsi="Arial" w:cs="Arial"/>
          <w:sz w:val="16"/>
        </w:rPr>
        <w:t xml:space="preserve"> AMFP Agente de Ministerio Público Federal.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679" w:rsidRPr="0014057F" w:rsidRDefault="00F87679"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14:anchorId="4711A64D" wp14:editId="0B25AC1F">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F87679" w:rsidRPr="0014057F" w:rsidRDefault="00F87679"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69C0A5"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3D0521"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A8566D"/>
    <w:multiLevelType w:val="hybridMultilevel"/>
    <w:tmpl w:val="C332EE60"/>
    <w:lvl w:ilvl="0" w:tplc="3EB0542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97C19B9"/>
    <w:multiLevelType w:val="hybridMultilevel"/>
    <w:tmpl w:val="FE1C30B2"/>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3" w15:restartNumberingAfterBreak="0">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DF2342"/>
    <w:multiLevelType w:val="hybridMultilevel"/>
    <w:tmpl w:val="C9008BC4"/>
    <w:lvl w:ilvl="0" w:tplc="4A82AD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94A83"/>
    <w:multiLevelType w:val="multilevel"/>
    <w:tmpl w:val="A2F056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FD6968"/>
    <w:multiLevelType w:val="hybridMultilevel"/>
    <w:tmpl w:val="1F94C2BC"/>
    <w:lvl w:ilvl="0" w:tplc="5866D806">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C758E"/>
    <w:multiLevelType w:val="hybridMultilevel"/>
    <w:tmpl w:val="F33E2F5A"/>
    <w:lvl w:ilvl="0" w:tplc="E43A3F7C">
      <w:start w:val="1"/>
      <w:numFmt w:val="upperRoman"/>
      <w:lvlText w:val="%1."/>
      <w:lvlJc w:val="left"/>
      <w:pPr>
        <w:ind w:left="1800" w:hanging="720"/>
      </w:pPr>
      <w:rPr>
        <w:rFonts w:ascii="Times,BoldItalic" w:hAnsi="Times,BoldItalic" w:cs="Times,BoldItalic" w:hint="default"/>
        <w:b/>
        <w:i/>
        <w:sz w:val="24"/>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39010984"/>
    <w:multiLevelType w:val="hybridMultilevel"/>
    <w:tmpl w:val="02D85CD4"/>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6" w15:restartNumberingAfterBreak="0">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F723223"/>
    <w:multiLevelType w:val="hybridMultilevel"/>
    <w:tmpl w:val="4DE00A6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77501243"/>
    <w:multiLevelType w:val="hybridMultilevel"/>
    <w:tmpl w:val="A7E6D77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5" w15:restartNumberingAfterBreak="0">
    <w:nsid w:val="7DD763D0"/>
    <w:multiLevelType w:val="hybridMultilevel"/>
    <w:tmpl w:val="203056D8"/>
    <w:lvl w:ilvl="0" w:tplc="36886A7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7"/>
  </w:num>
  <w:num w:numId="2">
    <w:abstractNumId w:val="22"/>
  </w:num>
  <w:num w:numId="3">
    <w:abstractNumId w:val="15"/>
  </w:num>
  <w:num w:numId="4">
    <w:abstractNumId w:val="0"/>
  </w:num>
  <w:num w:numId="5">
    <w:abstractNumId w:val="19"/>
  </w:num>
  <w:num w:numId="6">
    <w:abstractNumId w:val="20"/>
  </w:num>
  <w:num w:numId="7">
    <w:abstractNumId w:val="3"/>
  </w:num>
  <w:num w:numId="8">
    <w:abstractNumId w:val="18"/>
  </w:num>
  <w:num w:numId="9">
    <w:abstractNumId w:val="23"/>
  </w:num>
  <w:num w:numId="10">
    <w:abstractNumId w:val="11"/>
  </w:num>
  <w:num w:numId="11">
    <w:abstractNumId w:val="6"/>
  </w:num>
  <w:num w:numId="12">
    <w:abstractNumId w:val="17"/>
  </w:num>
  <w:num w:numId="13">
    <w:abstractNumId w:val="10"/>
  </w:num>
  <w:num w:numId="14">
    <w:abstractNumId w:val="14"/>
  </w:num>
  <w:num w:numId="15">
    <w:abstractNumId w:val="4"/>
  </w:num>
  <w:num w:numId="16">
    <w:abstractNumId w:val="26"/>
  </w:num>
  <w:num w:numId="17">
    <w:abstractNumId w:val="16"/>
  </w:num>
  <w:num w:numId="18">
    <w:abstractNumId w:val="9"/>
  </w:num>
  <w:num w:numId="19">
    <w:abstractNumId w:val="1"/>
  </w:num>
  <w:num w:numId="20">
    <w:abstractNumId w:val="2"/>
  </w:num>
  <w:num w:numId="21">
    <w:abstractNumId w:val="24"/>
  </w:num>
  <w:num w:numId="22">
    <w:abstractNumId w:val="5"/>
  </w:num>
  <w:num w:numId="23">
    <w:abstractNumId w:val="12"/>
  </w:num>
  <w:num w:numId="24">
    <w:abstractNumId w:val="13"/>
  </w:num>
  <w:num w:numId="25">
    <w:abstractNumId w:val="21"/>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91"/>
    <w:rsid w:val="000053E3"/>
    <w:rsid w:val="00005C77"/>
    <w:rsid w:val="00006D7D"/>
    <w:rsid w:val="00010B4B"/>
    <w:rsid w:val="00011238"/>
    <w:rsid w:val="0003100D"/>
    <w:rsid w:val="00036538"/>
    <w:rsid w:val="00047EE5"/>
    <w:rsid w:val="00055B3B"/>
    <w:rsid w:val="00056652"/>
    <w:rsid w:val="000568B5"/>
    <w:rsid w:val="00063AC3"/>
    <w:rsid w:val="00063ADA"/>
    <w:rsid w:val="000751AF"/>
    <w:rsid w:val="000A124E"/>
    <w:rsid w:val="000A655D"/>
    <w:rsid w:val="000A71E9"/>
    <w:rsid w:val="000A793D"/>
    <w:rsid w:val="000D7D8F"/>
    <w:rsid w:val="000E49F7"/>
    <w:rsid w:val="000E7372"/>
    <w:rsid w:val="00123883"/>
    <w:rsid w:val="001402A5"/>
    <w:rsid w:val="0014057F"/>
    <w:rsid w:val="0014341F"/>
    <w:rsid w:val="0014576A"/>
    <w:rsid w:val="001472B1"/>
    <w:rsid w:val="001511ED"/>
    <w:rsid w:val="00161F5B"/>
    <w:rsid w:val="00164120"/>
    <w:rsid w:val="001776C6"/>
    <w:rsid w:val="00181E38"/>
    <w:rsid w:val="001A61FF"/>
    <w:rsid w:val="001B2591"/>
    <w:rsid w:val="001C20C8"/>
    <w:rsid w:val="001C42F9"/>
    <w:rsid w:val="001D3D4E"/>
    <w:rsid w:val="001E62BE"/>
    <w:rsid w:val="001F5886"/>
    <w:rsid w:val="0020778E"/>
    <w:rsid w:val="00217091"/>
    <w:rsid w:val="002711B3"/>
    <w:rsid w:val="0027168A"/>
    <w:rsid w:val="002724CA"/>
    <w:rsid w:val="00276513"/>
    <w:rsid w:val="00284FCA"/>
    <w:rsid w:val="002B29F7"/>
    <w:rsid w:val="002B79EB"/>
    <w:rsid w:val="002C51C8"/>
    <w:rsid w:val="002D02C6"/>
    <w:rsid w:val="002D19C5"/>
    <w:rsid w:val="002D3571"/>
    <w:rsid w:val="002D4D4B"/>
    <w:rsid w:val="002D4E16"/>
    <w:rsid w:val="002E080E"/>
    <w:rsid w:val="002E50BF"/>
    <w:rsid w:val="002F0461"/>
    <w:rsid w:val="002F37DC"/>
    <w:rsid w:val="003058DA"/>
    <w:rsid w:val="00307431"/>
    <w:rsid w:val="00317D24"/>
    <w:rsid w:val="00331430"/>
    <w:rsid w:val="00336B57"/>
    <w:rsid w:val="003428BA"/>
    <w:rsid w:val="00367DCC"/>
    <w:rsid w:val="00375D98"/>
    <w:rsid w:val="003921EF"/>
    <w:rsid w:val="003A249E"/>
    <w:rsid w:val="003A4BC0"/>
    <w:rsid w:val="003B6B3C"/>
    <w:rsid w:val="003C1A36"/>
    <w:rsid w:val="003C7A4F"/>
    <w:rsid w:val="003D39FB"/>
    <w:rsid w:val="003D42D4"/>
    <w:rsid w:val="003D5521"/>
    <w:rsid w:val="003F70CB"/>
    <w:rsid w:val="004119DF"/>
    <w:rsid w:val="004146B5"/>
    <w:rsid w:val="00432E91"/>
    <w:rsid w:val="00437DD8"/>
    <w:rsid w:val="004422C6"/>
    <w:rsid w:val="00444FD7"/>
    <w:rsid w:val="0045373B"/>
    <w:rsid w:val="004540E8"/>
    <w:rsid w:val="00461C0C"/>
    <w:rsid w:val="004634B2"/>
    <w:rsid w:val="0046672F"/>
    <w:rsid w:val="00490116"/>
    <w:rsid w:val="0049179B"/>
    <w:rsid w:val="004975E0"/>
    <w:rsid w:val="004A048E"/>
    <w:rsid w:val="004B4423"/>
    <w:rsid w:val="004C6EC8"/>
    <w:rsid w:val="004D153E"/>
    <w:rsid w:val="004E3FB9"/>
    <w:rsid w:val="004F35D5"/>
    <w:rsid w:val="00500080"/>
    <w:rsid w:val="005014A7"/>
    <w:rsid w:val="0050654C"/>
    <w:rsid w:val="00510A48"/>
    <w:rsid w:val="00516A8B"/>
    <w:rsid w:val="005239FA"/>
    <w:rsid w:val="0052611B"/>
    <w:rsid w:val="00526A9A"/>
    <w:rsid w:val="0052731E"/>
    <w:rsid w:val="00533632"/>
    <w:rsid w:val="00535390"/>
    <w:rsid w:val="0053653B"/>
    <w:rsid w:val="005375FE"/>
    <w:rsid w:val="005410F9"/>
    <w:rsid w:val="00541B13"/>
    <w:rsid w:val="005420D2"/>
    <w:rsid w:val="00554A6B"/>
    <w:rsid w:val="00557675"/>
    <w:rsid w:val="00560244"/>
    <w:rsid w:val="00560C6D"/>
    <w:rsid w:val="00561FD2"/>
    <w:rsid w:val="00565295"/>
    <w:rsid w:val="005656EE"/>
    <w:rsid w:val="005753C3"/>
    <w:rsid w:val="00581639"/>
    <w:rsid w:val="00585278"/>
    <w:rsid w:val="00596EA5"/>
    <w:rsid w:val="005A0155"/>
    <w:rsid w:val="005C5384"/>
    <w:rsid w:val="005C72E6"/>
    <w:rsid w:val="005D773A"/>
    <w:rsid w:val="005E1E1B"/>
    <w:rsid w:val="005E3256"/>
    <w:rsid w:val="005E7D4F"/>
    <w:rsid w:val="005F448D"/>
    <w:rsid w:val="00603D4F"/>
    <w:rsid w:val="0062303F"/>
    <w:rsid w:val="00623659"/>
    <w:rsid w:val="006239CF"/>
    <w:rsid w:val="00630322"/>
    <w:rsid w:val="00634591"/>
    <w:rsid w:val="006360DF"/>
    <w:rsid w:val="00653D7C"/>
    <w:rsid w:val="00671C31"/>
    <w:rsid w:val="00672706"/>
    <w:rsid w:val="00686D27"/>
    <w:rsid w:val="006A2E99"/>
    <w:rsid w:val="006B1A76"/>
    <w:rsid w:val="006B7132"/>
    <w:rsid w:val="006C7667"/>
    <w:rsid w:val="006D1D67"/>
    <w:rsid w:val="006E35DA"/>
    <w:rsid w:val="006E62E0"/>
    <w:rsid w:val="00700610"/>
    <w:rsid w:val="00704F6C"/>
    <w:rsid w:val="00723C25"/>
    <w:rsid w:val="00744858"/>
    <w:rsid w:val="00747DB0"/>
    <w:rsid w:val="00754098"/>
    <w:rsid w:val="00767870"/>
    <w:rsid w:val="007773E4"/>
    <w:rsid w:val="0078427F"/>
    <w:rsid w:val="0078599D"/>
    <w:rsid w:val="00786F26"/>
    <w:rsid w:val="00792FB6"/>
    <w:rsid w:val="007947DB"/>
    <w:rsid w:val="007B7138"/>
    <w:rsid w:val="007C222F"/>
    <w:rsid w:val="007C2FD7"/>
    <w:rsid w:val="007C3D99"/>
    <w:rsid w:val="007C5D85"/>
    <w:rsid w:val="007D244F"/>
    <w:rsid w:val="007D5B28"/>
    <w:rsid w:val="007D5FD4"/>
    <w:rsid w:val="007D7A5C"/>
    <w:rsid w:val="007E10BA"/>
    <w:rsid w:val="007F6C26"/>
    <w:rsid w:val="008001A5"/>
    <w:rsid w:val="00802CB9"/>
    <w:rsid w:val="0080746F"/>
    <w:rsid w:val="008125FC"/>
    <w:rsid w:val="0081280E"/>
    <w:rsid w:val="00815390"/>
    <w:rsid w:val="00820776"/>
    <w:rsid w:val="00830A20"/>
    <w:rsid w:val="00832F4D"/>
    <w:rsid w:val="00862381"/>
    <w:rsid w:val="0086547D"/>
    <w:rsid w:val="008710DB"/>
    <w:rsid w:val="00875637"/>
    <w:rsid w:val="008B01A9"/>
    <w:rsid w:val="008C1266"/>
    <w:rsid w:val="008C4565"/>
    <w:rsid w:val="008C4703"/>
    <w:rsid w:val="008E432B"/>
    <w:rsid w:val="008F5E25"/>
    <w:rsid w:val="00903363"/>
    <w:rsid w:val="0090751A"/>
    <w:rsid w:val="009140CB"/>
    <w:rsid w:val="00923B4E"/>
    <w:rsid w:val="00931576"/>
    <w:rsid w:val="009406B2"/>
    <w:rsid w:val="00951F9C"/>
    <w:rsid w:val="00980EA9"/>
    <w:rsid w:val="0098109C"/>
    <w:rsid w:val="00986F03"/>
    <w:rsid w:val="00996106"/>
    <w:rsid w:val="009A541A"/>
    <w:rsid w:val="009B2F16"/>
    <w:rsid w:val="009C2312"/>
    <w:rsid w:val="009C7435"/>
    <w:rsid w:val="009D17B5"/>
    <w:rsid w:val="009D1ABD"/>
    <w:rsid w:val="009E099E"/>
    <w:rsid w:val="009F2F4E"/>
    <w:rsid w:val="00A04F55"/>
    <w:rsid w:val="00A05803"/>
    <w:rsid w:val="00A34EBE"/>
    <w:rsid w:val="00A35B6F"/>
    <w:rsid w:val="00A4630E"/>
    <w:rsid w:val="00A60741"/>
    <w:rsid w:val="00A66EE5"/>
    <w:rsid w:val="00A75F50"/>
    <w:rsid w:val="00A76002"/>
    <w:rsid w:val="00A800E6"/>
    <w:rsid w:val="00A804A3"/>
    <w:rsid w:val="00A816DD"/>
    <w:rsid w:val="00A8234B"/>
    <w:rsid w:val="00A8422D"/>
    <w:rsid w:val="00A87F1C"/>
    <w:rsid w:val="00A9068E"/>
    <w:rsid w:val="00A917E6"/>
    <w:rsid w:val="00AB0889"/>
    <w:rsid w:val="00AD26F8"/>
    <w:rsid w:val="00AD7719"/>
    <w:rsid w:val="00AE51D5"/>
    <w:rsid w:val="00AF3094"/>
    <w:rsid w:val="00B011B4"/>
    <w:rsid w:val="00B021FE"/>
    <w:rsid w:val="00B14699"/>
    <w:rsid w:val="00B20F4D"/>
    <w:rsid w:val="00B218B2"/>
    <w:rsid w:val="00B239EE"/>
    <w:rsid w:val="00B2662A"/>
    <w:rsid w:val="00B32516"/>
    <w:rsid w:val="00B530F8"/>
    <w:rsid w:val="00B63888"/>
    <w:rsid w:val="00B80572"/>
    <w:rsid w:val="00B92CED"/>
    <w:rsid w:val="00B93218"/>
    <w:rsid w:val="00B94665"/>
    <w:rsid w:val="00BA73D4"/>
    <w:rsid w:val="00BB14EC"/>
    <w:rsid w:val="00BB21E3"/>
    <w:rsid w:val="00BC0309"/>
    <w:rsid w:val="00BC07E9"/>
    <w:rsid w:val="00BC3C56"/>
    <w:rsid w:val="00BE6C49"/>
    <w:rsid w:val="00BF1268"/>
    <w:rsid w:val="00C14618"/>
    <w:rsid w:val="00C16376"/>
    <w:rsid w:val="00C16913"/>
    <w:rsid w:val="00C520F3"/>
    <w:rsid w:val="00C71414"/>
    <w:rsid w:val="00C74A68"/>
    <w:rsid w:val="00C756D8"/>
    <w:rsid w:val="00C77F19"/>
    <w:rsid w:val="00C85EE4"/>
    <w:rsid w:val="00C90438"/>
    <w:rsid w:val="00C97DD7"/>
    <w:rsid w:val="00CA15AA"/>
    <w:rsid w:val="00CA65B4"/>
    <w:rsid w:val="00CB22BE"/>
    <w:rsid w:val="00CC12B9"/>
    <w:rsid w:val="00CC4CCC"/>
    <w:rsid w:val="00CC674A"/>
    <w:rsid w:val="00CC73F5"/>
    <w:rsid w:val="00CD21A2"/>
    <w:rsid w:val="00CD6F3D"/>
    <w:rsid w:val="00CE4C76"/>
    <w:rsid w:val="00CF16DA"/>
    <w:rsid w:val="00D1477D"/>
    <w:rsid w:val="00D160C7"/>
    <w:rsid w:val="00D25A2C"/>
    <w:rsid w:val="00D33B25"/>
    <w:rsid w:val="00D37E2B"/>
    <w:rsid w:val="00D4157D"/>
    <w:rsid w:val="00D446BE"/>
    <w:rsid w:val="00D458CA"/>
    <w:rsid w:val="00D50407"/>
    <w:rsid w:val="00D5070E"/>
    <w:rsid w:val="00D52E00"/>
    <w:rsid w:val="00D71802"/>
    <w:rsid w:val="00D73E58"/>
    <w:rsid w:val="00D96A1E"/>
    <w:rsid w:val="00D97D4F"/>
    <w:rsid w:val="00DB27EF"/>
    <w:rsid w:val="00DC6891"/>
    <w:rsid w:val="00DE1283"/>
    <w:rsid w:val="00E00908"/>
    <w:rsid w:val="00E070DA"/>
    <w:rsid w:val="00E12CE6"/>
    <w:rsid w:val="00E26243"/>
    <w:rsid w:val="00E33BC1"/>
    <w:rsid w:val="00E364A2"/>
    <w:rsid w:val="00E3670C"/>
    <w:rsid w:val="00E37C80"/>
    <w:rsid w:val="00E5199E"/>
    <w:rsid w:val="00E54A59"/>
    <w:rsid w:val="00E6197A"/>
    <w:rsid w:val="00E628DA"/>
    <w:rsid w:val="00E711AF"/>
    <w:rsid w:val="00E834FB"/>
    <w:rsid w:val="00E937A7"/>
    <w:rsid w:val="00EA0619"/>
    <w:rsid w:val="00EB39E6"/>
    <w:rsid w:val="00EB3C94"/>
    <w:rsid w:val="00EB4755"/>
    <w:rsid w:val="00EB7C21"/>
    <w:rsid w:val="00EC6E79"/>
    <w:rsid w:val="00EC78BC"/>
    <w:rsid w:val="00EE0DDE"/>
    <w:rsid w:val="00EE6AB6"/>
    <w:rsid w:val="00EE7705"/>
    <w:rsid w:val="00F05BB0"/>
    <w:rsid w:val="00F22E8C"/>
    <w:rsid w:val="00F27C60"/>
    <w:rsid w:val="00F3342B"/>
    <w:rsid w:val="00F41069"/>
    <w:rsid w:val="00F413A2"/>
    <w:rsid w:val="00F54956"/>
    <w:rsid w:val="00F61CDD"/>
    <w:rsid w:val="00F6505F"/>
    <w:rsid w:val="00F71685"/>
    <w:rsid w:val="00F7705F"/>
    <w:rsid w:val="00F81EF2"/>
    <w:rsid w:val="00F86B3B"/>
    <w:rsid w:val="00F87679"/>
    <w:rsid w:val="00F938E8"/>
    <w:rsid w:val="00F94FD6"/>
    <w:rsid w:val="00F966A1"/>
    <w:rsid w:val="00FA0475"/>
    <w:rsid w:val="00FA5A0C"/>
    <w:rsid w:val="00FC4382"/>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59FCB-25E8-4E6B-8C5A-7F5FC808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lnter">
    <w:name w:val="textolnter"/>
    <w:basedOn w:val="Normal"/>
    <w:rsid w:val="005652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65295"/>
  </w:style>
  <w:style w:type="character" w:customStyle="1" w:styleId="textolnter1">
    <w:name w:val="textolnter1"/>
    <w:basedOn w:val="Fuentedeprrafopredeter"/>
    <w:rsid w:val="00565295"/>
  </w:style>
  <w:style w:type="paragraph" w:customStyle="1" w:styleId="Default">
    <w:name w:val="Default"/>
    <w:rsid w:val="0052731E"/>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0035">
      <w:bodyDiv w:val="1"/>
      <w:marLeft w:val="0"/>
      <w:marRight w:val="0"/>
      <w:marTop w:val="0"/>
      <w:marBottom w:val="0"/>
      <w:divBdr>
        <w:top w:val="none" w:sz="0" w:space="0" w:color="auto"/>
        <w:left w:val="none" w:sz="0" w:space="0" w:color="auto"/>
        <w:bottom w:val="none" w:sz="0" w:space="0" w:color="auto"/>
        <w:right w:val="none" w:sz="0" w:space="0" w:color="auto"/>
      </w:divBdr>
      <w:divsChild>
        <w:div w:id="879822718">
          <w:marLeft w:val="0"/>
          <w:marRight w:val="0"/>
          <w:marTop w:val="0"/>
          <w:marBottom w:val="0"/>
          <w:divBdr>
            <w:top w:val="none" w:sz="0" w:space="0" w:color="auto"/>
            <w:left w:val="none" w:sz="0" w:space="0" w:color="auto"/>
            <w:bottom w:val="none" w:sz="0" w:space="0" w:color="auto"/>
            <w:right w:val="none" w:sz="0" w:space="0" w:color="auto"/>
          </w:divBdr>
        </w:div>
      </w:divsChild>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teidh.or.cr/pais.cfm?id_Pais=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d.org.do/index.php?view=article&amp;catid=111%3Aanalisis&amp;id=1499%3Alas-politicas-publicas-frente-al-feminicidio&amp;tmpl=component&amp;print" TargetMode="External"/><Relationship Id="rId4" Type="http://schemas.openxmlformats.org/officeDocument/2006/relationships/settings" Target="settings.xml"/><Relationship Id="rId9" Type="http://schemas.openxmlformats.org/officeDocument/2006/relationships/hyperlink" Target="http://www.segob.gob.m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5AA62-11B5-4E88-A117-FF7A5BCE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28</Pages>
  <Words>7002</Words>
  <Characters>38516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dc:creator>
  <cp:lastModifiedBy>Cesar Alejandro Villegas Espindola</cp:lastModifiedBy>
  <cp:revision>5</cp:revision>
  <cp:lastPrinted>2015-01-31T06:50:00Z</cp:lastPrinted>
  <dcterms:created xsi:type="dcterms:W3CDTF">2015-10-31T02:12:00Z</dcterms:created>
  <dcterms:modified xsi:type="dcterms:W3CDTF">2015-10-31T03:04:00Z</dcterms:modified>
</cp:coreProperties>
</file>