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99" w:rsidRDefault="00162099" w:rsidP="002D4D62">
      <w:pPr>
        <w:spacing w:line="360" w:lineRule="auto"/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>
            <wp:extent cx="5971540" cy="772787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2099" w:rsidRDefault="00162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86C24" w:rsidRPr="00D2468D" w:rsidRDefault="00B74CF1" w:rsidP="002D4D62">
      <w:pPr>
        <w:spacing w:line="360" w:lineRule="auto"/>
        <w:rPr>
          <w:rFonts w:ascii="Arial" w:hAnsi="Arial" w:cs="Arial"/>
          <w:b/>
          <w:bCs/>
        </w:rPr>
      </w:pPr>
      <w:r w:rsidRPr="00D2468D">
        <w:rPr>
          <w:rFonts w:ascii="Arial" w:hAnsi="Arial" w:cs="Arial"/>
          <w:b/>
          <w:bCs/>
        </w:rPr>
        <w:lastRenderedPageBreak/>
        <w:t>Análisis del ambiente externo</w:t>
      </w:r>
    </w:p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1842"/>
        <w:gridCol w:w="2231"/>
        <w:gridCol w:w="2301"/>
        <w:gridCol w:w="2977"/>
      </w:tblGrid>
      <w:tr w:rsidR="00A875B9" w:rsidRPr="002B1B07" w:rsidTr="002B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51E6" w:rsidRPr="002B1B07" w:rsidRDefault="00B351E6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Macrovariables</w:t>
            </w:r>
          </w:p>
        </w:tc>
        <w:tc>
          <w:tcPr>
            <w:tcW w:w="2231" w:type="dxa"/>
          </w:tcPr>
          <w:p w:rsidR="00B351E6" w:rsidRPr="002B1B07" w:rsidRDefault="00B35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 xml:space="preserve">Descripción </w:t>
            </w:r>
          </w:p>
        </w:tc>
        <w:tc>
          <w:tcPr>
            <w:tcW w:w="2301" w:type="dxa"/>
          </w:tcPr>
          <w:p w:rsidR="00B351E6" w:rsidRPr="002B1B07" w:rsidRDefault="000C55B0" w:rsidP="00B3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FODA</w:t>
            </w:r>
          </w:p>
        </w:tc>
        <w:tc>
          <w:tcPr>
            <w:tcW w:w="2977" w:type="dxa"/>
          </w:tcPr>
          <w:p w:rsidR="00B351E6" w:rsidRPr="002B1B07" w:rsidRDefault="000C55B0" w:rsidP="00B3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Ponderación</w:t>
            </w: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Demográficas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Número de habitantes en el municipio (Factor de acción directa).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B74CF1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El incremento al número de habitantes, aumentará la demanda de servicios al municipio, lo que requerirá de redimensionar su organización y eficientar la prestación de los servicios para fortalecer su capacidad de respuesta.</w:t>
            </w:r>
          </w:p>
        </w:tc>
      </w:tr>
      <w:tr w:rsidR="00386C24" w:rsidRPr="002B1B07" w:rsidTr="002B1B07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Política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="00FB4B95" w:rsidRPr="002B1B07">
              <w:rPr>
                <w:rFonts w:ascii="Arial" w:hAnsi="Arial" w:cs="Arial"/>
                <w:sz w:val="20"/>
                <w:szCs w:val="20"/>
              </w:rPr>
              <w:t>Manifestaciones sociales</w:t>
            </w:r>
            <w:r w:rsidR="00A75407" w:rsidRPr="002B1B07">
              <w:rPr>
                <w:rFonts w:ascii="Arial" w:hAnsi="Arial" w:cs="Arial"/>
                <w:sz w:val="20"/>
                <w:szCs w:val="20"/>
              </w:rPr>
              <w:t>.</w:t>
            </w:r>
            <w:r w:rsidR="00FB4B95" w:rsidRPr="002B1B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B07">
              <w:rPr>
                <w:rFonts w:ascii="Arial" w:hAnsi="Arial" w:cs="Arial"/>
                <w:sz w:val="20"/>
                <w:szCs w:val="20"/>
              </w:rPr>
              <w:t>(Factor de acción Indirecto).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Falta de cumplimiento de los objetivos de la Dirección.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2.- Periodo de gobierno municipal (2012-2015)</w:t>
            </w:r>
          </w:p>
          <w:p w:rsidR="00386C24" w:rsidRPr="002B1B07" w:rsidRDefault="00386C24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(Factor de acción directo).</w:t>
            </w:r>
            <w:r w:rsidR="00502D2C" w:rsidRPr="002B1B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Incertidumbre por cambio de las autoridades de Gobierno Municipal y la Administración Pública.</w:t>
            </w:r>
          </w:p>
        </w:tc>
      </w:tr>
      <w:tr w:rsidR="00386C24" w:rsidRPr="002B1B07" w:rsidTr="002B1B0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5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3.- Normatividad Federal y Estatal. (Factor de acción directo).</w:t>
            </w:r>
            <w:r w:rsidR="00502D2C" w:rsidRPr="002B1B0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B74CF1" w:rsidP="000C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Favorable para el desarrollo del trabajo de la Dirección.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4.- Reglamentación y manuales administrativos Municipales. (Factor de acción directo).</w:t>
            </w: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2977" w:type="dxa"/>
          </w:tcPr>
          <w:p w:rsidR="00502D2C" w:rsidRPr="002B1B07" w:rsidRDefault="00502D2C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502D2C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Falta de sustento legal e ineficiencia en el funcionamiento de las áreas.</w:t>
            </w:r>
          </w:p>
        </w:tc>
      </w:tr>
      <w:tr w:rsidR="00386C24" w:rsidRPr="002B1B07" w:rsidTr="002B1B07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Tecnológica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Sistematización de procesos de trabajo. (Factor de acción directo).</w:t>
            </w: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A7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Mayor tiempo, costos y esfuerzos en la realización de las actividades.</w:t>
            </w: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2.-</w:t>
            </w:r>
            <w:r w:rsidR="00912893" w:rsidRPr="002B1B07">
              <w:rPr>
                <w:rFonts w:ascii="Arial" w:hAnsi="Arial" w:cs="Arial"/>
                <w:sz w:val="20"/>
                <w:szCs w:val="20"/>
              </w:rPr>
              <w:t xml:space="preserve">Inversion en </w:t>
            </w:r>
            <w:r w:rsidRPr="002B1B07">
              <w:rPr>
                <w:rFonts w:ascii="Arial" w:hAnsi="Arial" w:cs="Arial"/>
                <w:sz w:val="20"/>
                <w:szCs w:val="20"/>
              </w:rPr>
              <w:t xml:space="preserve"> Desarrollo  tecnológico. (Factor de acción directo).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Mayor tiempo en el procesamiento de la información.</w:t>
            </w:r>
          </w:p>
        </w:tc>
      </w:tr>
      <w:tr w:rsidR="00386C24" w:rsidRPr="002B1B07" w:rsidTr="002B1B07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Ambientales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Desastres naturales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Obstrucción de accesos a los centros de trabajo de la administración municipal, que dificulta el cumplimiento de las actividades de la dirección.</w:t>
            </w:r>
          </w:p>
        </w:tc>
      </w:tr>
    </w:tbl>
    <w:p w:rsidR="002B1B07" w:rsidRDefault="002B1B07" w:rsidP="00E93990">
      <w:pPr>
        <w:rPr>
          <w:rFonts w:ascii="Arial" w:hAnsi="Arial" w:cs="Arial"/>
          <w:b/>
        </w:rPr>
      </w:pPr>
    </w:p>
    <w:p w:rsidR="00E93990" w:rsidRPr="009C1619" w:rsidRDefault="00E93990" w:rsidP="00E93990">
      <w:pPr>
        <w:rPr>
          <w:rFonts w:ascii="Arial" w:hAnsi="Arial" w:cs="Arial"/>
          <w:b/>
        </w:rPr>
      </w:pPr>
      <w:r w:rsidRPr="009C1619">
        <w:rPr>
          <w:rFonts w:ascii="Arial" w:hAnsi="Arial" w:cs="Arial"/>
          <w:b/>
        </w:rPr>
        <w:lastRenderedPageBreak/>
        <w:t>Análisis del ambiente interno</w:t>
      </w:r>
    </w:p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2038"/>
        <w:gridCol w:w="2206"/>
        <w:gridCol w:w="2272"/>
        <w:gridCol w:w="2835"/>
      </w:tblGrid>
      <w:tr w:rsidR="002B1B07" w:rsidRPr="002B1B07" w:rsidTr="002B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E93990" w:rsidRPr="002B1B07" w:rsidRDefault="00E93990" w:rsidP="0096538F">
            <w:pPr>
              <w:jc w:val="center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Factores estratégicos</w:t>
            </w:r>
          </w:p>
        </w:tc>
        <w:tc>
          <w:tcPr>
            <w:tcW w:w="2206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Descripción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FODA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Ponderación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 w:val="restart"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B1B07">
              <w:rPr>
                <w:rFonts w:ascii="Arial" w:hAnsi="Arial" w:cs="Arial"/>
              </w:rPr>
              <w:t>De personal y relaciones laborales.</w:t>
            </w: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1.-Grupo interdisciplinario.</w:t>
            </w: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Favorable para el desarrollo de las actividades de la Dirección.</w:t>
            </w:r>
          </w:p>
        </w:tc>
      </w:tr>
      <w:tr w:rsidR="002B1B07" w:rsidRPr="002B1B07" w:rsidTr="002B1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2.- Personal especializado.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Favorable para la integración de la información.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162099" w:rsidRDefault="00162099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3.- Falta de prestaciones económicas y seguridad social al personal.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162099" w:rsidRDefault="00162099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Rotación del personal por falta de beneficios dentro dela organización.</w:t>
            </w:r>
          </w:p>
        </w:tc>
      </w:tr>
      <w:tr w:rsidR="002B1B07" w:rsidRPr="002B1B07" w:rsidTr="002B1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162099" w:rsidRDefault="00162099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4.- El personal de la dirección es de confianza.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162099" w:rsidRDefault="00162099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La permanencia del personal de la organización está en la decisión de las nuevas autoridades.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 w:val="restart"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Organizacionales</w:t>
            </w: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1.-Ubicación en la estructura orgánica como Dirección.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Se tienen las condiciones para mantener la plantilla laboral de la organización.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1B07" w:rsidRPr="002B1B07" w:rsidTr="002B1B07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2.- Herramientas tecnológicas para el ejercicio de la función.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Agilidad en los procesos de integración de la información.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 xml:space="preserve">3.- Falta de transporte 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Aumento de los costos de transporte para el personal.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1B07" w:rsidRPr="002B1B07" w:rsidTr="002B1B07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4.- Cursos de actualización al personal.</w:t>
            </w: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Debilidad.</w:t>
            </w:r>
          </w:p>
        </w:tc>
        <w:tc>
          <w:tcPr>
            <w:tcW w:w="2835" w:type="dxa"/>
          </w:tcPr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Falta de capacidad para enfrentar nuevos retos.</w:t>
            </w: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74CF1" w:rsidRPr="002D4D62" w:rsidRDefault="00A75407" w:rsidP="002B1B07">
      <w:pPr>
        <w:tabs>
          <w:tab w:val="left" w:pos="709"/>
        </w:tabs>
        <w:rPr>
          <w:rFonts w:ascii="Arial" w:hAnsi="Arial" w:cs="Arial"/>
          <w:b/>
        </w:rPr>
      </w:pPr>
      <w:r w:rsidRPr="002D4D62">
        <w:rPr>
          <w:rFonts w:ascii="Arial" w:hAnsi="Arial" w:cs="Arial"/>
          <w:b/>
        </w:rPr>
        <w:lastRenderedPageBreak/>
        <w:t>Matriz de Cuantificación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85"/>
        <w:gridCol w:w="1208"/>
        <w:gridCol w:w="1641"/>
        <w:gridCol w:w="1478"/>
      </w:tblGrid>
      <w:tr w:rsidR="00A75407" w:rsidRPr="00502D2C" w:rsidTr="002B1B07">
        <w:trPr>
          <w:trHeight w:val="233"/>
        </w:trPr>
        <w:tc>
          <w:tcPr>
            <w:tcW w:w="3539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485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 xml:space="preserve">FORTALEZAS </w:t>
            </w:r>
          </w:p>
        </w:tc>
        <w:tc>
          <w:tcPr>
            <w:tcW w:w="1208" w:type="dxa"/>
            <w:shd w:val="clear" w:color="5B9BD5" w:fill="5B9BD5"/>
            <w:noWrap/>
            <w:vAlign w:val="bottom"/>
            <w:hideMark/>
          </w:tcPr>
          <w:p w:rsidR="00A901DF" w:rsidRPr="00A901DF" w:rsidRDefault="00162099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ÍNDICE</w:t>
            </w:r>
          </w:p>
        </w:tc>
        <w:tc>
          <w:tcPr>
            <w:tcW w:w="1641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PONDERACIÓN</w:t>
            </w:r>
          </w:p>
        </w:tc>
        <w:tc>
          <w:tcPr>
            <w:tcW w:w="1478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lang w:eastAsia="es-MX"/>
              </w:rPr>
              <w:t>Grupo Interdisciplinario</w:t>
            </w: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F1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0.8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lang w:eastAsia="es-MX"/>
              </w:rPr>
              <w:t>Personal especializado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F2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0.7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5.6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U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bicación en la estructura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orgánica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la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administración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F3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U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>so de herramientas tecnológicas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F4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5.4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2.7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23.8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5.95</w:t>
            </w:r>
          </w:p>
        </w:tc>
      </w:tr>
    </w:tbl>
    <w:p w:rsidR="00DA1A4D" w:rsidRDefault="00DA1A4D" w:rsidP="00DA1A4D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559"/>
        <w:gridCol w:w="1134"/>
        <w:gridCol w:w="1701"/>
        <w:gridCol w:w="1418"/>
      </w:tblGrid>
      <w:tr w:rsidR="00A75407" w:rsidRPr="00A75407" w:rsidTr="002B1B07">
        <w:trPr>
          <w:trHeight w:val="310"/>
        </w:trPr>
        <w:tc>
          <w:tcPr>
            <w:tcW w:w="353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 xml:space="preserve">DEBILIDADES </w:t>
            </w:r>
          </w:p>
        </w:tc>
        <w:tc>
          <w:tcPr>
            <w:tcW w:w="1134" w:type="dxa"/>
            <w:shd w:val="clear" w:color="5B9BD5" w:fill="5B9BD5"/>
            <w:noWrap/>
            <w:vAlign w:val="center"/>
            <w:hideMark/>
          </w:tcPr>
          <w:p w:rsidR="00A75407" w:rsidRPr="00A75407" w:rsidRDefault="00162099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ÍNDICE</w:t>
            </w:r>
          </w:p>
        </w:tc>
        <w:tc>
          <w:tcPr>
            <w:tcW w:w="1701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PONDERACIÓN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>alta de prestaciones al personal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D1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P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ersonal de confianza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3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>alta de transporte del personal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D3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0.4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alta de cursos de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actualización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4.2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2.1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14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3.5</w:t>
            </w:r>
          </w:p>
        </w:tc>
      </w:tr>
    </w:tbl>
    <w:p w:rsidR="00742A89" w:rsidRDefault="00742A89" w:rsidP="00DA1A4D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559"/>
        <w:gridCol w:w="1417"/>
        <w:gridCol w:w="1701"/>
        <w:gridCol w:w="1418"/>
      </w:tblGrid>
      <w:tr w:rsidR="002B1B07" w:rsidRPr="00A75407" w:rsidTr="002B1B07">
        <w:trPr>
          <w:trHeight w:val="508"/>
        </w:trPr>
        <w:tc>
          <w:tcPr>
            <w:tcW w:w="3256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OPORTU</w:t>
            </w:r>
            <w:r w:rsidR="002B1B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-</w:t>
            </w: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NIDADES</w:t>
            </w:r>
          </w:p>
        </w:tc>
        <w:tc>
          <w:tcPr>
            <w:tcW w:w="1417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IMPACTO</w:t>
            </w:r>
          </w:p>
        </w:tc>
        <w:tc>
          <w:tcPr>
            <w:tcW w:w="1701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PROBABILIDAD DE OCURRENCIA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No. de habitantes del municipio de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Tapachula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O1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0.9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Normatividad estatal y federal favorable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7.2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Reglamentación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manuales municipales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O3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Sistematización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procesos de trabajo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8.1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3.2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29.1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7.275</w:t>
            </w:r>
          </w:p>
        </w:tc>
      </w:tr>
    </w:tbl>
    <w:p w:rsidR="00742A89" w:rsidRDefault="00742A89" w:rsidP="00DA1A4D"/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418"/>
        <w:gridCol w:w="1559"/>
        <w:gridCol w:w="2202"/>
        <w:gridCol w:w="1385"/>
      </w:tblGrid>
      <w:tr w:rsidR="00502D2C" w:rsidRPr="00502D2C" w:rsidTr="00162099">
        <w:trPr>
          <w:trHeight w:val="600"/>
        </w:trPr>
        <w:tc>
          <w:tcPr>
            <w:tcW w:w="2830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AMENAZAS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2202" w:type="dxa"/>
            <w:shd w:val="clear" w:color="5B9BD5" w:fill="5B9BD5"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PROBABILIDAD DE OCURRENCIA</w:t>
            </w:r>
          </w:p>
        </w:tc>
        <w:tc>
          <w:tcPr>
            <w:tcW w:w="1385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RESULTADO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Manifestaciones sociales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A1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 xml:space="preserve">Periodo de gobierno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Inversión en desarrollo tecnológico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A3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0.7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5.6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Desastres naturales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20.6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/N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5.15</w:t>
            </w:r>
          </w:p>
        </w:tc>
      </w:tr>
    </w:tbl>
    <w:p w:rsidR="002D4D62" w:rsidRPr="002D4D62" w:rsidRDefault="002D4D62" w:rsidP="002D4D62">
      <w:pPr>
        <w:spacing w:line="360" w:lineRule="auto"/>
        <w:rPr>
          <w:rFonts w:ascii="Arial" w:hAnsi="Arial" w:cs="Arial"/>
          <w:b/>
        </w:rPr>
      </w:pPr>
      <w:r w:rsidRPr="002D4D62">
        <w:rPr>
          <w:rFonts w:ascii="Arial" w:hAnsi="Arial" w:cs="Arial"/>
          <w:b/>
        </w:rPr>
        <w:lastRenderedPageBreak/>
        <w:t xml:space="preserve">Matriz de Posicionamiento </w:t>
      </w:r>
    </w:p>
    <w:tbl>
      <w:tblPr>
        <w:tblStyle w:val="Tabladecuadrcula6concolores-nfasis1"/>
        <w:tblW w:w="4720" w:type="dxa"/>
        <w:tblLook w:val="04A0" w:firstRow="1" w:lastRow="0" w:firstColumn="1" w:lastColumn="0" w:noHBand="0" w:noVBand="1"/>
      </w:tblPr>
      <w:tblGrid>
        <w:gridCol w:w="1580"/>
        <w:gridCol w:w="1720"/>
        <w:gridCol w:w="1420"/>
      </w:tblGrid>
      <w:tr w:rsidR="002D4D62" w:rsidRPr="002D4D62" w:rsidTr="002D4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D4D62" w:rsidRPr="002D4D62" w:rsidRDefault="002D4D62" w:rsidP="002D4D62">
            <w:pPr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F-D</w:t>
            </w:r>
          </w:p>
        </w:tc>
        <w:tc>
          <w:tcPr>
            <w:tcW w:w="1720" w:type="dxa"/>
            <w:noWrap/>
            <w:hideMark/>
          </w:tcPr>
          <w:p w:rsidR="002D4D62" w:rsidRPr="002D4D62" w:rsidRDefault="002D4D62" w:rsidP="002D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Competitividad</w:t>
            </w:r>
          </w:p>
        </w:tc>
        <w:tc>
          <w:tcPr>
            <w:tcW w:w="1420" w:type="dxa"/>
            <w:noWrap/>
            <w:hideMark/>
          </w:tcPr>
          <w:p w:rsidR="002D4D62" w:rsidRPr="002D4D62" w:rsidRDefault="002D4D62" w:rsidP="002D4D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2.45</w:t>
            </w:r>
          </w:p>
        </w:tc>
      </w:tr>
      <w:tr w:rsidR="002D4D62" w:rsidRPr="002D4D62" w:rsidTr="002D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D4D62" w:rsidRPr="002D4D62" w:rsidRDefault="002D4D62" w:rsidP="002D4D62">
            <w:pPr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O-A</w:t>
            </w:r>
          </w:p>
        </w:tc>
        <w:tc>
          <w:tcPr>
            <w:tcW w:w="1720" w:type="dxa"/>
            <w:noWrap/>
            <w:hideMark/>
          </w:tcPr>
          <w:p w:rsidR="002D4D62" w:rsidRPr="002D4D62" w:rsidRDefault="002D4D62" w:rsidP="002D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color w:val="000000"/>
                <w:lang w:eastAsia="es-MX"/>
              </w:rPr>
              <w:t>Atractividad</w:t>
            </w:r>
          </w:p>
        </w:tc>
        <w:tc>
          <w:tcPr>
            <w:tcW w:w="1420" w:type="dxa"/>
            <w:noWrap/>
            <w:hideMark/>
          </w:tcPr>
          <w:p w:rsidR="002D4D62" w:rsidRPr="002D4D62" w:rsidRDefault="002D4D62" w:rsidP="002D4D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color w:val="000000"/>
                <w:lang w:eastAsia="es-MX"/>
              </w:rPr>
              <w:t>2.125</w:t>
            </w:r>
          </w:p>
        </w:tc>
      </w:tr>
    </w:tbl>
    <w:p w:rsidR="002D4D62" w:rsidRDefault="002D4D62" w:rsidP="00DA1A4D"/>
    <w:p w:rsidR="00742A89" w:rsidRDefault="002D4D62" w:rsidP="00DA1A4D">
      <w:r>
        <w:rPr>
          <w:rFonts w:ascii="Arial" w:hAnsi="Arial" w:cs="Arial"/>
          <w:noProof/>
          <w:lang w:eastAsia="es-MX"/>
        </w:rPr>
        <w:drawing>
          <wp:inline distT="0" distB="0" distL="0" distR="0" wp14:anchorId="69CAAB8C" wp14:editId="1F23FF9D">
            <wp:extent cx="4762589" cy="3688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ractividad y competitivid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9" cy="36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2" w:rsidRDefault="002D4D62" w:rsidP="00162099">
      <w:pPr>
        <w:spacing w:line="360" w:lineRule="auto"/>
        <w:ind w:firstLine="708"/>
        <w:jc w:val="both"/>
        <w:rPr>
          <w:rFonts w:ascii="Arial" w:hAnsi="Arial" w:cs="Arial"/>
        </w:rPr>
      </w:pPr>
      <w:r w:rsidRPr="00EC72B7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EC72B7">
        <w:rPr>
          <w:rFonts w:ascii="Arial" w:hAnsi="Arial" w:cs="Arial"/>
        </w:rPr>
        <w:t>acuerdo al gr</w:t>
      </w:r>
      <w:r>
        <w:rPr>
          <w:rFonts w:ascii="Arial" w:hAnsi="Arial" w:cs="Arial"/>
        </w:rPr>
        <w:t>á</w:t>
      </w:r>
      <w:r w:rsidRPr="00EC72B7">
        <w:rPr>
          <w:rFonts w:ascii="Arial" w:hAnsi="Arial" w:cs="Arial"/>
        </w:rPr>
        <w:t>fico de posicionamiento pod</w:t>
      </w:r>
      <w:r>
        <w:rPr>
          <w:rFonts w:ascii="Arial" w:hAnsi="Arial" w:cs="Arial"/>
        </w:rPr>
        <w:t>emos deducir que el Área de Gestión, Dirección de Desarrollo A</w:t>
      </w:r>
      <w:r w:rsidRPr="00EC72B7">
        <w:rPr>
          <w:rFonts w:ascii="Arial" w:hAnsi="Arial" w:cs="Arial"/>
        </w:rPr>
        <w:t>dministrativo</w:t>
      </w:r>
      <w:r>
        <w:rPr>
          <w:rFonts w:ascii="Arial" w:hAnsi="Arial" w:cs="Arial"/>
        </w:rPr>
        <w:t>,</w:t>
      </w:r>
      <w:r w:rsidRPr="00EC72B7">
        <w:rPr>
          <w:rFonts w:ascii="Arial" w:hAnsi="Arial" w:cs="Arial"/>
        </w:rPr>
        <w:t xml:space="preserve"> se encuentra en una posición de mantenimiento</w:t>
      </w:r>
      <w:r>
        <w:rPr>
          <w:rFonts w:ascii="Arial" w:hAnsi="Arial" w:cs="Arial"/>
        </w:rPr>
        <w:t>, debido a la necesidad de los productos que ofrece a la Administración Pública Municipal y el acelerado crecimiento poblacional que demanda más y mejores servicios públicos,</w:t>
      </w:r>
      <w:r w:rsidRPr="00EC72B7">
        <w:rPr>
          <w:rFonts w:ascii="Arial" w:hAnsi="Arial" w:cs="Arial"/>
        </w:rPr>
        <w:t xml:space="preserve"> por lo que </w:t>
      </w:r>
      <w:r>
        <w:rPr>
          <w:rFonts w:ascii="Arial" w:hAnsi="Arial" w:cs="Arial"/>
        </w:rPr>
        <w:t xml:space="preserve">se deben diversificar los productos que ofrece; en ese sentido, </w:t>
      </w:r>
      <w:r w:rsidRPr="00EC72B7">
        <w:rPr>
          <w:rFonts w:ascii="Arial" w:hAnsi="Arial" w:cs="Arial"/>
        </w:rPr>
        <w:t>es urgente realizar la actualización del manual de organización, elaborar el manual de procedimientos</w:t>
      </w:r>
      <w:r>
        <w:rPr>
          <w:rFonts w:ascii="Arial" w:hAnsi="Arial" w:cs="Arial"/>
        </w:rPr>
        <w:t>, el tabulador salarial, la plantilla de plazas, el catálogo de puestos</w:t>
      </w:r>
      <w:r w:rsidRPr="00EC72B7">
        <w:rPr>
          <w:rFonts w:ascii="Arial" w:hAnsi="Arial" w:cs="Arial"/>
        </w:rPr>
        <w:t xml:space="preserve"> y agilizar la certificación de los procesos de trabajo</w:t>
      </w:r>
      <w:r>
        <w:rPr>
          <w:rFonts w:ascii="Arial" w:hAnsi="Arial" w:cs="Arial"/>
        </w:rPr>
        <w:t>, ante  la principal amenaza del cambio de gestión de las autoridades municipales</w:t>
      </w:r>
      <w:r w:rsidRPr="00EC72B7">
        <w:rPr>
          <w:rFonts w:ascii="Arial" w:hAnsi="Arial" w:cs="Arial"/>
        </w:rPr>
        <w:t xml:space="preserve">.   </w:t>
      </w:r>
    </w:p>
    <w:p w:rsidR="002D4D62" w:rsidRDefault="002D4D62" w:rsidP="00DA1A4D"/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21289D" w:rsidRDefault="00162099" w:rsidP="00162099">
      <w:pPr>
        <w:spacing w:line="360" w:lineRule="auto"/>
      </w:pPr>
      <w:r w:rsidRPr="00E93990">
        <w:rPr>
          <w:rFonts w:ascii="Arial" w:hAnsi="Arial" w:cs="Arial"/>
          <w:b/>
        </w:rPr>
        <w:lastRenderedPageBreak/>
        <w:t>Diagnóstico de correlación FODA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DE2349" w:rsidRPr="00E93990" w:rsidTr="00DE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right w:val="single" w:sz="12" w:space="0" w:color="FFFFFF" w:themeColor="background1"/>
              <w:tl2br w:val="single" w:sz="12" w:space="0" w:color="FFFFFF" w:themeColor="background1"/>
            </w:tcBorders>
          </w:tcPr>
          <w:p w:rsidR="00E93990" w:rsidRP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F5A2F9A" wp14:editId="01E0F64C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39370</wp:posOffset>
                      </wp:positionV>
                      <wp:extent cx="1121410" cy="1404620"/>
                      <wp:effectExtent l="0" t="0" r="0" b="3810"/>
                      <wp:wrapThrough wrapText="bothSides">
                        <wp:wrapPolygon edited="0">
                          <wp:start x="1101" y="0"/>
                          <wp:lineTo x="1101" y="21000"/>
                          <wp:lineTo x="20181" y="21000"/>
                          <wp:lineTo x="20181" y="0"/>
                          <wp:lineTo x="1101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990" w:rsidRPr="00DE2349" w:rsidRDefault="00E93990" w:rsidP="00E939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E234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  <w:t>FACTORES INTERNOS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A2F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2.4pt;margin-top:3.1pt;width:88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1FEQIAAPwD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" filled="f" stroked="f">
                      <v:textbox style="mso-fit-shape-to-text:t">
                        <w:txbxContent>
                          <w:p w:rsidR="00E93990" w:rsidRPr="00DE2349" w:rsidRDefault="00E93990" w:rsidP="00E939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DE23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FACTORES INTERNOS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Default="00E93990" w:rsidP="00E93990">
            <w:pPr>
              <w:rPr>
                <w:rFonts w:ascii="Arial" w:hAnsi="Arial" w:cs="Arial"/>
                <w:sz w:val="20"/>
              </w:rPr>
            </w:pPr>
          </w:p>
          <w:p w:rsidR="00E93990" w:rsidRPr="00E93990" w:rsidRDefault="00E93990" w:rsidP="00E93990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9DCF1F7" wp14:editId="5C3B7C53">
                      <wp:simplePos x="0" y="0"/>
                      <wp:positionH relativeFrom="column">
                        <wp:posOffset>-65124</wp:posOffset>
                      </wp:positionH>
                      <wp:positionV relativeFrom="paragraph">
                        <wp:posOffset>156756</wp:posOffset>
                      </wp:positionV>
                      <wp:extent cx="1419225" cy="1404620"/>
                      <wp:effectExtent l="0" t="0" r="0" b="0"/>
                      <wp:wrapThrough wrapText="bothSides">
                        <wp:wrapPolygon edited="0">
                          <wp:start x="870" y="0"/>
                          <wp:lineTo x="870" y="20250"/>
                          <wp:lineTo x="20585" y="20250"/>
                          <wp:lineTo x="20585" y="0"/>
                          <wp:lineTo x="870" y="0"/>
                        </wp:wrapPolygon>
                      </wp:wrapThrough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990" w:rsidRPr="00DE2349" w:rsidRDefault="00E93990" w:rsidP="00E939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E234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  <w:t>FACTORES EXTERNOS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DCF1F7" id="_x0000_s1027" type="#_x0000_t202" style="position:absolute;margin-left:-5.15pt;margin-top:12.35pt;width:111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" filled="f" stroked="f">
                      <v:textbox style="mso-fit-shape-to-text:t">
                        <w:txbxContent>
                          <w:p w:rsidR="00E93990" w:rsidRPr="00DE2349" w:rsidRDefault="00E93990" w:rsidP="00E939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DE23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FACTORES EXTERNOS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131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2349" w:rsidRDefault="00DE2349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FORTALEZAS</w:t>
            </w:r>
          </w:p>
        </w:tc>
        <w:tc>
          <w:tcPr>
            <w:tcW w:w="3132" w:type="dxa"/>
            <w:tcBorders>
              <w:left w:val="single" w:sz="12" w:space="0" w:color="FFFFFF" w:themeColor="background1"/>
            </w:tcBorders>
          </w:tcPr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2349" w:rsidRDefault="00DE2349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DEBILIDADES</w:t>
            </w:r>
          </w:p>
        </w:tc>
      </w:tr>
      <w:tr w:rsidR="00E93990" w:rsidRPr="00E93990" w:rsidTr="00DE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:rsid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OPORTUNIDADES</w: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:rsid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F1-O3</w:t>
            </w:r>
            <w:r w:rsidRPr="00E93990">
              <w:rPr>
                <w:rFonts w:ascii="Arial" w:hAnsi="Arial" w:cs="Arial"/>
              </w:rPr>
              <w:tab/>
              <w:t>F1-O4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F2-O4</w:t>
            </w:r>
            <w:r w:rsidRPr="00E93990">
              <w:rPr>
                <w:rFonts w:ascii="Arial" w:hAnsi="Arial" w:cs="Arial"/>
              </w:rPr>
              <w:tab/>
              <w:t>F4-O1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F4-04</w:t>
            </w:r>
            <w:r w:rsidRPr="00E93990">
              <w:rPr>
                <w:rFonts w:ascii="Arial" w:hAnsi="Arial" w:cs="Arial"/>
              </w:rPr>
              <w:tab/>
            </w:r>
          </w:p>
        </w:tc>
        <w:tc>
          <w:tcPr>
            <w:tcW w:w="3132" w:type="dxa"/>
          </w:tcPr>
          <w:p w:rsid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3990">
              <w:rPr>
                <w:rFonts w:ascii="Arial" w:hAnsi="Arial" w:cs="Arial"/>
                <w:color w:val="000000"/>
              </w:rPr>
              <w:t>D4-O4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3990" w:rsidRPr="00E93990" w:rsidTr="00DE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 xml:space="preserve">AMENAZAS </w: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:rsid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F1- A2</w:t>
            </w:r>
            <w:r w:rsidRPr="00E93990">
              <w:rPr>
                <w:rFonts w:ascii="Arial" w:hAnsi="Arial" w:cs="Arial"/>
              </w:rPr>
              <w:tab/>
              <w:t>F2-A3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F3-A2</w:t>
            </w:r>
            <w:r w:rsidRPr="00E93990">
              <w:rPr>
                <w:rFonts w:ascii="Arial" w:hAnsi="Arial" w:cs="Arial"/>
              </w:rPr>
              <w:tab/>
              <w:t>F4-A3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ab/>
            </w:r>
          </w:p>
        </w:tc>
        <w:tc>
          <w:tcPr>
            <w:tcW w:w="3132" w:type="dxa"/>
          </w:tcPr>
          <w:p w:rsid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3990">
              <w:rPr>
                <w:rFonts w:ascii="Arial" w:hAnsi="Arial" w:cs="Arial"/>
                <w:color w:val="000000"/>
              </w:rPr>
              <w:t>D4-A3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62099" w:rsidRDefault="00E93990" w:rsidP="00E93990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93990" w:rsidRDefault="00162099" w:rsidP="00162099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3990" w:rsidRPr="00EC72B7">
        <w:rPr>
          <w:rFonts w:ascii="Arial" w:hAnsi="Arial" w:cs="Arial"/>
        </w:rPr>
        <w:t>De</w:t>
      </w:r>
      <w:r w:rsidR="00E93990">
        <w:rPr>
          <w:rFonts w:ascii="Arial" w:hAnsi="Arial" w:cs="Arial"/>
        </w:rPr>
        <w:t xml:space="preserve"> </w:t>
      </w:r>
      <w:r w:rsidR="00E93990" w:rsidRPr="00EC72B7">
        <w:rPr>
          <w:rFonts w:ascii="Arial" w:hAnsi="Arial" w:cs="Arial"/>
        </w:rPr>
        <w:t>acuerdo a la interpretación del análisis del primer cuadrante superior izquierdo</w:t>
      </w:r>
      <w:r w:rsidR="00E93990">
        <w:rPr>
          <w:rFonts w:ascii="Arial" w:hAnsi="Arial" w:cs="Arial"/>
        </w:rPr>
        <w:t xml:space="preserve">, </w:t>
      </w:r>
      <w:r w:rsidR="00E93990" w:rsidRPr="00EC72B7">
        <w:rPr>
          <w:rFonts w:ascii="Arial" w:hAnsi="Arial" w:cs="Arial"/>
        </w:rPr>
        <w:t>nos indica que estamos en una situación maxi-maxi</w:t>
      </w:r>
      <w:r w:rsidR="00E93990">
        <w:rPr>
          <w:rFonts w:ascii="Arial" w:hAnsi="Arial" w:cs="Arial"/>
        </w:rPr>
        <w:t>,</w:t>
      </w:r>
      <w:r w:rsidR="00E93990" w:rsidRPr="00EC72B7">
        <w:rPr>
          <w:rFonts w:ascii="Arial" w:hAnsi="Arial" w:cs="Arial"/>
        </w:rPr>
        <w:t xml:space="preserve"> que se interpreta como la situación donde podemos maximizar nuestras fortalezas y oportunidades que se presentan en al ambiente inte</w:t>
      </w:r>
      <w:r w:rsidR="00E93990">
        <w:rPr>
          <w:rFonts w:ascii="Arial" w:hAnsi="Arial" w:cs="Arial"/>
        </w:rPr>
        <w:t>rno y externo del Área de Gestión Dirección de Desarrollo A</w:t>
      </w:r>
      <w:r w:rsidR="00E93990" w:rsidRPr="00EC72B7">
        <w:rPr>
          <w:rFonts w:ascii="Arial" w:hAnsi="Arial" w:cs="Arial"/>
        </w:rPr>
        <w:t>dministrativo.</w:t>
      </w:r>
    </w:p>
    <w:p w:rsidR="00E93990" w:rsidRDefault="00E93990" w:rsidP="00162099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C72B7">
        <w:rPr>
          <w:rFonts w:ascii="Arial" w:hAnsi="Arial" w:cs="Arial"/>
        </w:rPr>
        <w:t>En base a la segunda situación de correlación</w:t>
      </w:r>
      <w:r>
        <w:rPr>
          <w:rFonts w:ascii="Arial" w:hAnsi="Arial" w:cs="Arial"/>
        </w:rPr>
        <w:t xml:space="preserve"> de importancia, encontramos </w:t>
      </w:r>
      <w:r w:rsidRPr="00EC72B7">
        <w:rPr>
          <w:rFonts w:ascii="Arial" w:hAnsi="Arial" w:cs="Arial"/>
        </w:rPr>
        <w:t>una situación maxi-mini</w:t>
      </w:r>
      <w:r>
        <w:rPr>
          <w:rFonts w:ascii="Arial" w:hAnsi="Arial" w:cs="Arial"/>
        </w:rPr>
        <w:t>,</w:t>
      </w:r>
      <w:r w:rsidRPr="00EC72B7">
        <w:rPr>
          <w:rFonts w:ascii="Arial" w:hAnsi="Arial" w:cs="Arial"/>
        </w:rPr>
        <w:t xml:space="preserve"> que nos indica que con nuestras fortalezas podemos minimizar las amenazas externas del medio ambiente.</w:t>
      </w:r>
    </w:p>
    <w:p w:rsidR="00E93990" w:rsidRDefault="00E93990" w:rsidP="00742A89">
      <w:pPr>
        <w:jc w:val="center"/>
      </w:pPr>
    </w:p>
    <w:sectPr w:rsidR="00E93990" w:rsidSect="002B1B07">
      <w:footerReference w:type="default" r:id="rId8"/>
      <w:pgSz w:w="12240" w:h="15840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3BD" w:rsidRDefault="00C723BD" w:rsidP="006C4103">
      <w:pPr>
        <w:spacing w:after="0" w:line="240" w:lineRule="auto"/>
      </w:pPr>
      <w:r>
        <w:separator/>
      </w:r>
    </w:p>
  </w:endnote>
  <w:endnote w:type="continuationSeparator" w:id="0">
    <w:p w:rsidR="00C723BD" w:rsidRDefault="00C723BD" w:rsidP="006C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15734"/>
      <w:docPartObj>
        <w:docPartGallery w:val="Page Numbers (Bottom of Page)"/>
        <w:docPartUnique/>
      </w:docPartObj>
    </w:sdtPr>
    <w:sdtEndPr/>
    <w:sdtContent>
      <w:p w:rsidR="006C4103" w:rsidRDefault="006C41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61B" w:rsidRPr="008D061B">
          <w:rPr>
            <w:noProof/>
            <w:lang w:val="es-ES"/>
          </w:rPr>
          <w:t>1</w:t>
        </w:r>
        <w:r>
          <w:fldChar w:fldCharType="end"/>
        </w:r>
      </w:p>
    </w:sdtContent>
  </w:sdt>
  <w:p w:rsidR="006C4103" w:rsidRDefault="006C41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3BD" w:rsidRDefault="00C723BD" w:rsidP="006C4103">
      <w:pPr>
        <w:spacing w:after="0" w:line="240" w:lineRule="auto"/>
      </w:pPr>
      <w:r>
        <w:separator/>
      </w:r>
    </w:p>
  </w:footnote>
  <w:footnote w:type="continuationSeparator" w:id="0">
    <w:p w:rsidR="00C723BD" w:rsidRDefault="00C723BD" w:rsidP="006C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6"/>
    <w:rsid w:val="00004411"/>
    <w:rsid w:val="0006098D"/>
    <w:rsid w:val="00064D96"/>
    <w:rsid w:val="00086113"/>
    <w:rsid w:val="000908FB"/>
    <w:rsid w:val="000950AC"/>
    <w:rsid w:val="00095786"/>
    <w:rsid w:val="000C55B0"/>
    <w:rsid w:val="000E7FB5"/>
    <w:rsid w:val="00162099"/>
    <w:rsid w:val="00181D08"/>
    <w:rsid w:val="001935A5"/>
    <w:rsid w:val="001A5D99"/>
    <w:rsid w:val="001B0017"/>
    <w:rsid w:val="001D2512"/>
    <w:rsid w:val="001D3574"/>
    <w:rsid w:val="0021289D"/>
    <w:rsid w:val="00216DA7"/>
    <w:rsid w:val="00256DF0"/>
    <w:rsid w:val="0028076E"/>
    <w:rsid w:val="002B1B07"/>
    <w:rsid w:val="002D4D62"/>
    <w:rsid w:val="002E79CF"/>
    <w:rsid w:val="002F64E2"/>
    <w:rsid w:val="00330A60"/>
    <w:rsid w:val="0034612A"/>
    <w:rsid w:val="003504FA"/>
    <w:rsid w:val="00381793"/>
    <w:rsid w:val="00386C24"/>
    <w:rsid w:val="00400309"/>
    <w:rsid w:val="00497BF3"/>
    <w:rsid w:val="00502D2C"/>
    <w:rsid w:val="00516EBB"/>
    <w:rsid w:val="0052554A"/>
    <w:rsid w:val="00530593"/>
    <w:rsid w:val="00555053"/>
    <w:rsid w:val="005A371A"/>
    <w:rsid w:val="005E47BE"/>
    <w:rsid w:val="0060217C"/>
    <w:rsid w:val="006056F7"/>
    <w:rsid w:val="006413E7"/>
    <w:rsid w:val="006755D9"/>
    <w:rsid w:val="006B0F6F"/>
    <w:rsid w:val="006B2688"/>
    <w:rsid w:val="006C4103"/>
    <w:rsid w:val="006D7D70"/>
    <w:rsid w:val="00731DEE"/>
    <w:rsid w:val="00742A89"/>
    <w:rsid w:val="007726EB"/>
    <w:rsid w:val="007A3D45"/>
    <w:rsid w:val="007B576A"/>
    <w:rsid w:val="007D4D57"/>
    <w:rsid w:val="00813A34"/>
    <w:rsid w:val="008369D3"/>
    <w:rsid w:val="00836A9D"/>
    <w:rsid w:val="0088020C"/>
    <w:rsid w:val="008A06D8"/>
    <w:rsid w:val="008D061B"/>
    <w:rsid w:val="008F39ED"/>
    <w:rsid w:val="00910EB5"/>
    <w:rsid w:val="00912893"/>
    <w:rsid w:val="00915A8B"/>
    <w:rsid w:val="009B2F12"/>
    <w:rsid w:val="009B7F0F"/>
    <w:rsid w:val="009C1619"/>
    <w:rsid w:val="009C5353"/>
    <w:rsid w:val="009C6066"/>
    <w:rsid w:val="009D515A"/>
    <w:rsid w:val="009F2CFB"/>
    <w:rsid w:val="00A13C4F"/>
    <w:rsid w:val="00A170CE"/>
    <w:rsid w:val="00A36A6A"/>
    <w:rsid w:val="00A50524"/>
    <w:rsid w:val="00A75407"/>
    <w:rsid w:val="00A80C20"/>
    <w:rsid w:val="00A875B9"/>
    <w:rsid w:val="00A901DF"/>
    <w:rsid w:val="00AD2FFB"/>
    <w:rsid w:val="00B04EA9"/>
    <w:rsid w:val="00B32D4D"/>
    <w:rsid w:val="00B34D26"/>
    <w:rsid w:val="00B351E6"/>
    <w:rsid w:val="00B57020"/>
    <w:rsid w:val="00B62BAC"/>
    <w:rsid w:val="00B71140"/>
    <w:rsid w:val="00B74CF1"/>
    <w:rsid w:val="00B85B4D"/>
    <w:rsid w:val="00BD4123"/>
    <w:rsid w:val="00BE6144"/>
    <w:rsid w:val="00C055A5"/>
    <w:rsid w:val="00C20676"/>
    <w:rsid w:val="00C67248"/>
    <w:rsid w:val="00C723BD"/>
    <w:rsid w:val="00C757E7"/>
    <w:rsid w:val="00C75F92"/>
    <w:rsid w:val="00C95AF4"/>
    <w:rsid w:val="00CA4170"/>
    <w:rsid w:val="00D01E02"/>
    <w:rsid w:val="00D2468D"/>
    <w:rsid w:val="00D35FB0"/>
    <w:rsid w:val="00D44594"/>
    <w:rsid w:val="00D46A72"/>
    <w:rsid w:val="00DA1A4D"/>
    <w:rsid w:val="00DA5156"/>
    <w:rsid w:val="00DE2349"/>
    <w:rsid w:val="00DE6F03"/>
    <w:rsid w:val="00DF4A01"/>
    <w:rsid w:val="00E11F8B"/>
    <w:rsid w:val="00E53A19"/>
    <w:rsid w:val="00E93990"/>
    <w:rsid w:val="00EB50D6"/>
    <w:rsid w:val="00F0206B"/>
    <w:rsid w:val="00F21890"/>
    <w:rsid w:val="00F226C6"/>
    <w:rsid w:val="00F42233"/>
    <w:rsid w:val="00FB4B95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EB77-3AE9-409A-BFFA-E16A9152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F42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0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C4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103"/>
  </w:style>
  <w:style w:type="paragraph" w:styleId="Piedepgina">
    <w:name w:val="footer"/>
    <w:basedOn w:val="Normal"/>
    <w:link w:val="PiedepginaCar"/>
    <w:uiPriority w:val="99"/>
    <w:unhideWhenUsed/>
    <w:rsid w:val="006C4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103"/>
  </w:style>
  <w:style w:type="table" w:styleId="Tabladecuadrcula6concolores-nfasis1">
    <w:name w:val="Grid Table 6 Colorful Accent 1"/>
    <w:basedOn w:val="Tablanormal"/>
    <w:uiPriority w:val="51"/>
    <w:rsid w:val="002D4D6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2B1B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B1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usuario</cp:lastModifiedBy>
  <cp:revision>2</cp:revision>
  <cp:lastPrinted>2014-11-15T21:36:00Z</cp:lastPrinted>
  <dcterms:created xsi:type="dcterms:W3CDTF">2014-11-20T00:14:00Z</dcterms:created>
  <dcterms:modified xsi:type="dcterms:W3CDTF">2014-11-20T00:14:00Z</dcterms:modified>
</cp:coreProperties>
</file>