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3682303"/>
        <w:docPartObj>
          <w:docPartGallery w:val="Cover Pages"/>
          <w:docPartUnique/>
        </w:docPartObj>
      </w:sdtPr>
      <w:sdtEndPr/>
      <w:sdtContent>
        <w:p w:rsidR="00F30BDA" w:rsidRDefault="00F30BDA">
          <w:r>
            <w:rPr>
              <w:noProof/>
              <w:lang w:eastAsia="es-MX"/>
            </w:rPr>
            <w:drawing>
              <wp:inline distT="0" distB="0" distL="0" distR="0" wp14:anchorId="3AE4C032" wp14:editId="74AE05DE">
                <wp:extent cx="2286000" cy="962025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AP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E32DD6" wp14:editId="4B6255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30BDA" w:rsidRPr="00033C63" w:rsidRDefault="007030F3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033C63">
                                  <w:rPr>
                                    <w:rFonts w:ascii="Arial" w:hAnsi="Arial" w:cs="Arial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 xml:space="preserve">Lic. Belinda </w:t>
                                </w:r>
                                <w:r w:rsidR="005B58C1" w:rsidRPr="00033C63">
                                  <w:rPr>
                                    <w:rFonts w:ascii="Arial" w:hAnsi="Arial" w:cs="Arial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García</w:t>
                                </w:r>
                                <w:r w:rsidRPr="00033C63">
                                  <w:rPr>
                                    <w:rFonts w:ascii="Arial" w:hAnsi="Arial" w:cs="Arial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 xml:space="preserve"> Isasi.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F30BDA" w:rsidRPr="00033C63" w:rsidRDefault="007030F3">
                          <w:pPr>
                            <w:pStyle w:val="Sinespaciado"/>
                            <w:rPr>
                              <w:rFonts w:ascii="Arial" w:hAnsi="Arial" w:cs="Arial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033C63">
                            <w:rPr>
                              <w:rFonts w:ascii="Arial" w:hAnsi="Arial" w:cs="Arial"/>
                              <w:color w:val="1F497D" w:themeColor="text2"/>
                              <w:sz w:val="28"/>
                              <w:szCs w:val="28"/>
                            </w:rPr>
                            <w:t xml:space="preserve">Lic. Belinda </w:t>
                          </w:r>
                          <w:r w:rsidR="005B58C1" w:rsidRPr="00033C63">
                            <w:rPr>
                              <w:rFonts w:ascii="Arial" w:hAnsi="Arial" w:cs="Arial"/>
                              <w:color w:val="1F497D" w:themeColor="text2"/>
                              <w:sz w:val="28"/>
                              <w:szCs w:val="28"/>
                            </w:rPr>
                            <w:t>García</w:t>
                          </w:r>
                          <w:r w:rsidRPr="00033C63">
                            <w:rPr>
                              <w:rFonts w:ascii="Arial" w:hAnsi="Arial" w:cs="Arial"/>
                              <w:color w:val="1F497D" w:themeColor="text2"/>
                              <w:sz w:val="28"/>
                              <w:szCs w:val="28"/>
                            </w:rPr>
                            <w:t xml:space="preserve"> Isasi.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67D3C51" wp14:editId="5D7FB5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0BDA" w:rsidRDefault="00F30BD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F30BDA" w:rsidRDefault="00F30BD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368BF" wp14:editId="71860F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0BDA" w:rsidRDefault="008F3FC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Descripción breve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C57E5" w:rsidRPr="006066E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MAESTRIA EN ADMINISTRACION Y POLITICAS </w:t>
                                    </w:r>
                                    <w:proofErr w:type="gramStart"/>
                                    <w:r w:rsidR="00BC57E5" w:rsidRPr="006066E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PUBLICAS</w:t>
                                    </w:r>
                                    <w:proofErr w:type="gramEnd"/>
                                    <w:r w:rsidR="00BC57E5" w:rsidRPr="006066E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F30BDA" w:rsidRDefault="00F30BD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alias w:val="Descripción breve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C57E5" w:rsidRPr="006066E0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MAESTRIA EN ADMINISTRACION Y POLITICAS </w:t>
                              </w:r>
                              <w:proofErr w:type="gramStart"/>
                              <w:r w:rsidR="00BC57E5" w:rsidRPr="006066E0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PUBLICAS</w:t>
                              </w:r>
                              <w:proofErr w:type="gramEnd"/>
                              <w:r w:rsidR="00BC57E5" w:rsidRPr="006066E0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C759D" wp14:editId="5C08EE2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A58AD6" wp14:editId="32CC1B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4063A" wp14:editId="417FCF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0BDA" w:rsidRPr="006066E0" w:rsidRDefault="006066E0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066E0"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 xml:space="preserve">ACT.6  REPORTE DE LECTRURA. Dra. C. Odalys Peñate </w:t>
                                    </w:r>
                                    <w:r w:rsidR="00B7209E" w:rsidRPr="006066E0"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López</w:t>
                                    </w:r>
                                    <w:r w:rsidRPr="006066E0"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30BDA" w:rsidRPr="006066E0" w:rsidRDefault="006066E0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6066E0">
                                <w:rPr>
                                  <w:rFonts w:asciiTheme="majorHAnsi" w:hAnsiTheme="majorHAnsi"/>
                                  <w:color w:val="1F497D" w:themeColor="text2"/>
                                  <w:sz w:val="28"/>
                                  <w:szCs w:val="28"/>
                                </w:rPr>
                                <w:t>ACT.6  REPORTE DE LECTRURA.</w:t>
                              </w:r>
                              <w:r w:rsidRPr="006066E0">
                                <w:rPr>
                                  <w:rFonts w:asciiTheme="majorHAnsi" w:hAnsiTheme="majorHAnsi"/>
                                  <w:color w:val="1F497D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066E0">
                                <w:rPr>
                                  <w:rFonts w:asciiTheme="majorHAnsi" w:hAnsiTheme="majorHAnsi"/>
                                  <w:color w:val="1F497D" w:themeColor="text2"/>
                                  <w:sz w:val="28"/>
                                  <w:szCs w:val="28"/>
                                </w:rPr>
                                <w:t xml:space="preserve">Dra. C. Odalys Peñate </w:t>
                              </w:r>
                              <w:r w:rsidR="00B7209E" w:rsidRPr="006066E0">
                                <w:rPr>
                                  <w:rFonts w:asciiTheme="majorHAnsi" w:hAnsiTheme="majorHAnsi"/>
                                  <w:color w:val="1F497D" w:themeColor="text2"/>
                                  <w:sz w:val="28"/>
                                  <w:szCs w:val="28"/>
                                </w:rPr>
                                <w:t>López</w:t>
                              </w:r>
                              <w:r w:rsidRPr="006066E0">
                                <w:rPr>
                                  <w:rFonts w:asciiTheme="majorHAnsi" w:hAnsiTheme="majorHAnsi"/>
                                  <w:color w:val="1F497D" w:themeColor="text2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22F49" w:rsidRPr="00522F49" w:rsidRDefault="00F30BDA">
          <w:r>
            <w:br w:type="page"/>
          </w:r>
        </w:p>
      </w:sdtContent>
    </w:sdt>
    <w:p w:rsidR="00522F49" w:rsidRPr="009D3710" w:rsidRDefault="007D62F1" w:rsidP="002837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1.-</w:t>
      </w:r>
      <w:r w:rsidR="00522F49" w:rsidRPr="009D3710">
        <w:rPr>
          <w:rFonts w:ascii="Arial" w:hAnsi="Arial" w:cs="Arial"/>
        </w:rPr>
        <w:t xml:space="preserve">Determine las limitaciones fundamentales del análisis costo eficiencia con un ejemplo concreto de propuesta de un proyecto de política </w:t>
      </w:r>
      <w:r w:rsidR="00461553" w:rsidRPr="009D3710">
        <w:rPr>
          <w:rFonts w:ascii="Arial" w:hAnsi="Arial" w:cs="Arial"/>
        </w:rPr>
        <w:t>pública</w:t>
      </w:r>
      <w:r w:rsidR="00522F49" w:rsidRPr="009D3710">
        <w:rPr>
          <w:rFonts w:ascii="Arial" w:hAnsi="Arial" w:cs="Arial"/>
        </w:rPr>
        <w:t>.</w:t>
      </w:r>
    </w:p>
    <w:p w:rsidR="00783D69" w:rsidRDefault="004A6DE3" w:rsidP="006A04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Etzioni  define a la </w:t>
      </w:r>
      <w:r w:rsidR="001638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eficiencia </w:t>
      </w:r>
      <w:r w:rsidR="00163849">
        <w:rPr>
          <w:rFonts w:ascii="Arial" w:hAnsi="Arial" w:cs="Arial"/>
        </w:rPr>
        <w:t>como el</w:t>
      </w:r>
      <w:r w:rsidR="0032766A">
        <w:rPr>
          <w:rFonts w:ascii="Arial" w:hAnsi="Arial" w:cs="Arial"/>
        </w:rPr>
        <w:t xml:space="preserve"> </w:t>
      </w:r>
      <w:r w:rsidR="00163849">
        <w:rPr>
          <w:rFonts w:ascii="Arial" w:hAnsi="Arial" w:cs="Arial"/>
        </w:rPr>
        <w:t>monto de los recursos empleados</w:t>
      </w:r>
      <w:r w:rsidR="0032766A">
        <w:rPr>
          <w:rFonts w:ascii="Arial" w:hAnsi="Arial" w:cs="Arial"/>
        </w:rPr>
        <w:t xml:space="preserve"> </w:t>
      </w:r>
      <w:r w:rsidR="00163849">
        <w:rPr>
          <w:rFonts w:ascii="Arial" w:hAnsi="Arial" w:cs="Arial"/>
        </w:rPr>
        <w:t>para lograr una unidad de producción</w:t>
      </w:r>
      <w:r>
        <w:rPr>
          <w:rFonts w:ascii="Arial" w:hAnsi="Arial" w:cs="Arial"/>
        </w:rPr>
        <w:t xml:space="preserve">,  en </w:t>
      </w:r>
      <w:r w:rsidR="00FF0C9A">
        <w:rPr>
          <w:rFonts w:ascii="Arial" w:hAnsi="Arial" w:cs="Arial"/>
        </w:rPr>
        <w:t>sí</w:t>
      </w:r>
      <w:r>
        <w:rPr>
          <w:rFonts w:ascii="Arial" w:hAnsi="Arial" w:cs="Arial"/>
        </w:rPr>
        <w:t>, aumenta al decrecer los costos o recursos empleados</w:t>
      </w:r>
      <w:r w:rsidR="00FF0C9A">
        <w:rPr>
          <w:rFonts w:ascii="Arial" w:hAnsi="Arial" w:cs="Arial"/>
        </w:rPr>
        <w:t xml:space="preserve">. Señala que un excesivo énfasis en la eficiencia económica puede limitar la amplitud de la </w:t>
      </w:r>
      <w:r w:rsidR="00E620C1">
        <w:rPr>
          <w:rFonts w:ascii="Arial" w:hAnsi="Arial" w:cs="Arial"/>
        </w:rPr>
        <w:t>evaluación de las actividades de la organización por la dificultad de la mensurabilidad en otros campos, situación que se agrava si la organización no tiene una producción material.</w:t>
      </w:r>
    </w:p>
    <w:p w:rsidR="00C54B60" w:rsidRDefault="00C54B60" w:rsidP="006A04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Jorge </w:t>
      </w:r>
      <w:proofErr w:type="spellStart"/>
      <w:r>
        <w:rPr>
          <w:rFonts w:ascii="Arial" w:hAnsi="Arial" w:cs="Arial"/>
        </w:rPr>
        <w:t>Barenstein</w:t>
      </w:r>
      <w:proofErr w:type="spellEnd"/>
      <w:r>
        <w:rPr>
          <w:rFonts w:ascii="Arial" w:hAnsi="Arial" w:cs="Arial"/>
        </w:rPr>
        <w:t xml:space="preserve"> hace un estudio desde un enfoque estructural</w:t>
      </w:r>
      <w:r w:rsidR="001109C4">
        <w:rPr>
          <w:rFonts w:ascii="Arial" w:hAnsi="Arial" w:cs="Arial"/>
        </w:rPr>
        <w:t>-funcionalista plantea que el resultado neto de los intercambios entre organización y el sistema de orden mayor, dan contenido a</w:t>
      </w:r>
      <w:r w:rsidR="00863EB4">
        <w:rPr>
          <w:rFonts w:ascii="Arial" w:hAnsi="Arial" w:cs="Arial"/>
        </w:rPr>
        <w:t xml:space="preserve"> </w:t>
      </w:r>
      <w:r w:rsidR="001109C4">
        <w:rPr>
          <w:rFonts w:ascii="Arial" w:hAnsi="Arial" w:cs="Arial"/>
        </w:rPr>
        <w:t>la eficiencia y este resultado  se refleja en el grado en el que el sistema resuelve los imperativos funcionales. Afirma que la eficiencia depende directamente del logro de los objetivos y de las funciones de integración y mantenimiento y se vincula de manera inversa con la función adaptativa.</w:t>
      </w:r>
    </w:p>
    <w:p w:rsidR="00C354C1" w:rsidRDefault="006A25E0" w:rsidP="006A04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Eficiencia</w:t>
      </w:r>
      <w:r w:rsidR="00C354C1">
        <w:rPr>
          <w:rFonts w:ascii="Arial" w:hAnsi="Arial" w:cs="Arial"/>
        </w:rPr>
        <w:t xml:space="preserve"> tanto económica –financiera, social, </w:t>
      </w:r>
      <w:r>
        <w:rPr>
          <w:rFonts w:ascii="Arial" w:hAnsi="Arial" w:cs="Arial"/>
        </w:rPr>
        <w:t>política</w:t>
      </w:r>
      <w:r w:rsidR="00C354C1">
        <w:rPr>
          <w:rFonts w:ascii="Arial" w:hAnsi="Arial" w:cs="Arial"/>
        </w:rPr>
        <w:t xml:space="preserve"> y sobre todo al tratar con organizaciones </w:t>
      </w:r>
      <w:r>
        <w:rPr>
          <w:rFonts w:ascii="Arial" w:hAnsi="Arial" w:cs="Arial"/>
        </w:rPr>
        <w:t>públicas</w:t>
      </w:r>
      <w:r w:rsidR="00C354C1">
        <w:rPr>
          <w:rFonts w:ascii="Arial" w:hAnsi="Arial" w:cs="Arial"/>
        </w:rPr>
        <w:t xml:space="preserve"> y evaluar políticas </w:t>
      </w:r>
      <w:r>
        <w:rPr>
          <w:rFonts w:ascii="Arial" w:hAnsi="Arial" w:cs="Arial"/>
        </w:rPr>
        <w:t>públicas</w:t>
      </w:r>
      <w:r w:rsidR="00C354C1">
        <w:rPr>
          <w:rFonts w:ascii="Arial" w:hAnsi="Arial" w:cs="Arial"/>
        </w:rPr>
        <w:t xml:space="preserve"> que persiguen objetivos </w:t>
      </w:r>
      <w:r>
        <w:rPr>
          <w:rFonts w:ascii="Arial" w:hAnsi="Arial" w:cs="Arial"/>
        </w:rPr>
        <w:t>múltiples</w:t>
      </w:r>
      <w:r w:rsidR="00C354C1">
        <w:rPr>
          <w:rFonts w:ascii="Arial" w:hAnsi="Arial" w:cs="Arial"/>
        </w:rPr>
        <w:t xml:space="preserve"> nos referimos a un concepto de eficiencia amplio en el cual se incluyen todos los logros de objetivos y todos los costos implicados para ello.</w:t>
      </w:r>
    </w:p>
    <w:p w:rsidR="00783D69" w:rsidRDefault="00783D69" w:rsidP="006A04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análisis costo_ eficiencia es un método analítico que se emplea con frecuencia  para ayudar  a la toma de </w:t>
      </w:r>
      <w:r w:rsidR="00362C92">
        <w:rPr>
          <w:rFonts w:ascii="Arial" w:hAnsi="Arial" w:cs="Arial"/>
        </w:rPr>
        <w:t>decisiones</w:t>
      </w:r>
      <w:r>
        <w:rPr>
          <w:rFonts w:ascii="Arial" w:hAnsi="Arial" w:cs="Arial"/>
        </w:rPr>
        <w:t xml:space="preserve"> a través de ev</w:t>
      </w:r>
      <w:r w:rsidR="00362C92">
        <w:rPr>
          <w:rFonts w:ascii="Arial" w:hAnsi="Arial" w:cs="Arial"/>
        </w:rPr>
        <w:t>aluar y comparar costos, este análisis nos ayuda a determinar el uso más efectivo de recursos limitados.</w:t>
      </w:r>
    </w:p>
    <w:p w:rsidR="00002C83" w:rsidRDefault="00362C92" w:rsidP="006A0474">
      <w:pPr>
        <w:tabs>
          <w:tab w:val="left" w:pos="779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tipo de análisis nos sirven para tomar </w:t>
      </w:r>
      <w:r w:rsidR="0011108D">
        <w:rPr>
          <w:rFonts w:ascii="Arial" w:hAnsi="Arial" w:cs="Arial"/>
        </w:rPr>
        <w:t>decisiones en algún proyecto de política pública como por ejemplo</w:t>
      </w:r>
      <w:r w:rsidR="00FD5A3A">
        <w:rPr>
          <w:rFonts w:ascii="Arial" w:hAnsi="Arial" w:cs="Arial"/>
        </w:rPr>
        <w:t>:</w:t>
      </w:r>
      <w:r w:rsidR="0011108D">
        <w:rPr>
          <w:rFonts w:ascii="Arial" w:hAnsi="Arial" w:cs="Arial"/>
        </w:rPr>
        <w:t xml:space="preserve"> </w:t>
      </w:r>
      <w:r w:rsidR="00FD5A3A" w:rsidRPr="00FD5A3A">
        <w:rPr>
          <w:rFonts w:ascii="Arial" w:hAnsi="Arial" w:cs="Arial"/>
        </w:rPr>
        <w:t xml:space="preserve">La política pública para </w:t>
      </w:r>
      <w:r w:rsidR="00FD5A3A">
        <w:rPr>
          <w:rFonts w:ascii="Arial" w:hAnsi="Arial" w:cs="Arial"/>
        </w:rPr>
        <w:t>la igualdad de oportunidades entre hombres y mujeres para llevar a cabo esta política será necesario hacer un análisis de costo- eficiencia, nos ayudara a organizar l</w:t>
      </w:r>
      <w:r w:rsidR="00D614A3">
        <w:rPr>
          <w:rFonts w:ascii="Arial" w:hAnsi="Arial" w:cs="Arial"/>
        </w:rPr>
        <w:t>a información de tal modo que s</w:t>
      </w:r>
      <w:r w:rsidR="00FD5A3A">
        <w:rPr>
          <w:rFonts w:ascii="Arial" w:hAnsi="Arial" w:cs="Arial"/>
        </w:rPr>
        <w:t>e pueda comparar</w:t>
      </w:r>
      <w:r w:rsidR="00002C83">
        <w:rPr>
          <w:rFonts w:ascii="Arial" w:hAnsi="Arial" w:cs="Arial"/>
        </w:rPr>
        <w:t xml:space="preserve"> sistemáticamente los costos de las alternativas y su efectividad relativa en cuanto al logro de un determinado objetivo.</w:t>
      </w:r>
    </w:p>
    <w:p w:rsidR="00FD5A3A" w:rsidRDefault="00002C83" w:rsidP="006A0474">
      <w:pPr>
        <w:tabs>
          <w:tab w:val="left" w:pos="779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Es empleado como un mecanismo de adopción de </w:t>
      </w:r>
      <w:r w:rsidR="008D4163">
        <w:rPr>
          <w:rFonts w:ascii="Arial" w:hAnsi="Arial" w:cs="Arial"/>
        </w:rPr>
        <w:t>decisiones</w:t>
      </w:r>
      <w:r>
        <w:rPr>
          <w:rFonts w:ascii="Arial" w:hAnsi="Arial" w:cs="Arial"/>
        </w:rPr>
        <w:t xml:space="preserve">, para ayudar a la toma de las mismas, </w:t>
      </w:r>
      <w:r w:rsidR="008D4163">
        <w:rPr>
          <w:rFonts w:ascii="Arial" w:hAnsi="Arial" w:cs="Arial"/>
        </w:rPr>
        <w:t>común</w:t>
      </w:r>
      <w:r>
        <w:rPr>
          <w:rFonts w:ascii="Arial" w:hAnsi="Arial" w:cs="Arial"/>
        </w:rPr>
        <w:t>mente</w:t>
      </w:r>
      <w:r w:rsidR="002F0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emplea para evaluar programas ya determinados, su objetivo fundamental es la </w:t>
      </w:r>
      <w:r w:rsidR="002F0748">
        <w:rPr>
          <w:rFonts w:ascii="Arial" w:hAnsi="Arial" w:cs="Arial"/>
        </w:rPr>
        <w:t>investigación</w:t>
      </w:r>
      <w:r>
        <w:rPr>
          <w:rFonts w:ascii="Arial" w:hAnsi="Arial" w:cs="Arial"/>
        </w:rPr>
        <w:t>.</w:t>
      </w:r>
    </w:p>
    <w:p w:rsidR="00002C83" w:rsidRPr="00FD5A3A" w:rsidRDefault="00002C83" w:rsidP="006A0474">
      <w:pPr>
        <w:tabs>
          <w:tab w:val="left" w:pos="779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Todas las personas debemos recurrir o recurrimos en ocasiones a este tipo de análisis en la vida diaria.</w:t>
      </w:r>
    </w:p>
    <w:p w:rsidR="00362C92" w:rsidRDefault="00D8579B" w:rsidP="006A04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método costo-eficacia tiene la limitación de que no permite comparar proyectos que persigan objetivos diferentes o </w:t>
      </w:r>
      <w:r w:rsidR="006A0474">
        <w:rPr>
          <w:rFonts w:ascii="Arial" w:hAnsi="Arial" w:cs="Arial"/>
        </w:rPr>
        <w:t>múltiples</w:t>
      </w:r>
      <w:r>
        <w:rPr>
          <w:rFonts w:ascii="Arial" w:hAnsi="Arial" w:cs="Arial"/>
        </w:rPr>
        <w:t>.</w:t>
      </w:r>
    </w:p>
    <w:p w:rsidR="00F23CBA" w:rsidRDefault="00F23CBA" w:rsidP="006A0474">
      <w:pPr>
        <w:jc w:val="both"/>
        <w:rPr>
          <w:rFonts w:ascii="Arial" w:hAnsi="Arial" w:cs="Arial"/>
          <w:sz w:val="24"/>
          <w:szCs w:val="24"/>
        </w:rPr>
      </w:pPr>
    </w:p>
    <w:p w:rsidR="00522F49" w:rsidRPr="009D3710" w:rsidRDefault="007D62F1" w:rsidP="006A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2.-</w:t>
      </w:r>
      <w:r w:rsidR="00522F49" w:rsidRPr="009D3710">
        <w:rPr>
          <w:rFonts w:ascii="Arial" w:hAnsi="Arial" w:cs="Arial"/>
        </w:rPr>
        <w:t>Explique los tres aspectos fundamentales relacionados con la aplicación método costo-beneficio en</w:t>
      </w:r>
      <w:r w:rsidR="00461553" w:rsidRPr="009D3710">
        <w:rPr>
          <w:rFonts w:ascii="Arial" w:hAnsi="Arial" w:cs="Arial"/>
        </w:rPr>
        <w:t xml:space="preserve"> </w:t>
      </w:r>
      <w:r w:rsidR="00522F49" w:rsidRPr="009D3710">
        <w:rPr>
          <w:rFonts w:ascii="Arial" w:hAnsi="Arial" w:cs="Arial"/>
        </w:rPr>
        <w:t xml:space="preserve">la evaluación de políticas </w:t>
      </w:r>
      <w:r w:rsidR="00461553" w:rsidRPr="009D3710">
        <w:rPr>
          <w:rFonts w:ascii="Arial" w:hAnsi="Arial" w:cs="Arial"/>
        </w:rPr>
        <w:t>públicas</w:t>
      </w:r>
      <w:r w:rsidR="00522F49" w:rsidRPr="009D3710">
        <w:rPr>
          <w:rFonts w:ascii="Arial" w:hAnsi="Arial" w:cs="Arial"/>
        </w:rPr>
        <w:t xml:space="preserve">: quien lo utiliza; cuando lo utiliza; </w:t>
      </w:r>
      <w:r w:rsidR="001A3CE4" w:rsidRPr="009D3710">
        <w:rPr>
          <w:rFonts w:ascii="Arial" w:hAnsi="Arial" w:cs="Arial"/>
        </w:rPr>
        <w:t>para que lo utiliza.</w:t>
      </w:r>
    </w:p>
    <w:p w:rsidR="001A3CE4" w:rsidRDefault="00D81A21" w:rsidP="006A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 análisis costo –beneficio consiste en la homogenización por medio de una unidad de medida común, como lo son las unidades monetarias</w:t>
      </w:r>
      <w:r w:rsidR="00BC229D">
        <w:rPr>
          <w:rFonts w:ascii="Arial" w:hAnsi="Arial" w:cs="Arial"/>
        </w:rPr>
        <w:t>, de los costos y b</w:t>
      </w:r>
      <w:r w:rsidR="009C3A92">
        <w:rPr>
          <w:rFonts w:ascii="Arial" w:hAnsi="Arial" w:cs="Arial"/>
        </w:rPr>
        <w:t xml:space="preserve">eneficios de toda índole: </w:t>
      </w:r>
      <w:r w:rsidR="009B0123">
        <w:rPr>
          <w:rFonts w:ascii="Arial" w:hAnsi="Arial" w:cs="Arial"/>
        </w:rPr>
        <w:t>financieros, social</w:t>
      </w:r>
      <w:r w:rsidR="00BC229D">
        <w:rPr>
          <w:rFonts w:ascii="Arial" w:hAnsi="Arial" w:cs="Arial"/>
        </w:rPr>
        <w:t xml:space="preserve">es, </w:t>
      </w:r>
      <w:r w:rsidR="009B0123">
        <w:rPr>
          <w:rFonts w:ascii="Arial" w:hAnsi="Arial" w:cs="Arial"/>
        </w:rPr>
        <w:t>distributivos</w:t>
      </w:r>
      <w:r w:rsidR="00BC229D">
        <w:rPr>
          <w:rFonts w:ascii="Arial" w:hAnsi="Arial" w:cs="Arial"/>
        </w:rPr>
        <w:t>,</w:t>
      </w:r>
      <w:r w:rsidR="009C3A92">
        <w:rPr>
          <w:rFonts w:ascii="Arial" w:hAnsi="Arial" w:cs="Arial"/>
        </w:rPr>
        <w:t xml:space="preserve"> etc. Relativos de cada proyecto con criterio de optimización se selecciona la alternativa que presente el mayor beneficio neto positivo.</w:t>
      </w:r>
    </w:p>
    <w:p w:rsidR="00812D92" w:rsidRDefault="009C3A92" w:rsidP="006A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análisis </w:t>
      </w:r>
      <w:r w:rsidR="00812D92">
        <w:rPr>
          <w:rFonts w:ascii="Arial" w:hAnsi="Arial" w:cs="Arial"/>
        </w:rPr>
        <w:t>similar al financiero:</w:t>
      </w:r>
    </w:p>
    <w:p w:rsidR="009C3A92" w:rsidRDefault="00812D92" w:rsidP="006A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hay costos y beneficios que no coinciden con egresos e ingresos de caja ejemplo la contaminación ambiental.</w:t>
      </w:r>
    </w:p>
    <w:p w:rsidR="00812D92" w:rsidRDefault="00812D92" w:rsidP="006A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que la tasa de actualización social puede diferir de la tasa de interés del mercado o del costo del capital para la organización</w:t>
      </w:r>
    </w:p>
    <w:p w:rsidR="00812D92" w:rsidRDefault="00812D92" w:rsidP="006A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los efectos que repercuten sobre diferentes grupos pueden ponderarse de manera diferente debido a los objetivos de equidad redistributiva que puedan estar presentes.</w:t>
      </w:r>
    </w:p>
    <w:p w:rsidR="00812D92" w:rsidRDefault="00812D92" w:rsidP="006A0474">
      <w:pPr>
        <w:jc w:val="both"/>
        <w:rPr>
          <w:rFonts w:ascii="Arial" w:hAnsi="Arial" w:cs="Arial"/>
        </w:rPr>
      </w:pPr>
    </w:p>
    <w:p w:rsidR="00812D92" w:rsidRDefault="00367E9F" w:rsidP="006A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aplicación de este método encontramos:</w:t>
      </w:r>
    </w:p>
    <w:p w:rsidR="00367E9F" w:rsidRDefault="00367E9F" w:rsidP="006A047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Dificultades y arbitrariedades en la cuantificación de beneficios y costos cuando no existe valoración en el mercado  y se adjudican los denominados precios sombra,</w:t>
      </w:r>
    </w:p>
    <w:p w:rsidR="00367E9F" w:rsidRDefault="00367E9F" w:rsidP="006A047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Subjetividad y falta de criterios claros para determinar la tasa de actualización social y los coeficientes de ponderación.</w:t>
      </w:r>
    </w:p>
    <w:p w:rsidR="00367E9F" w:rsidRDefault="00367E9F" w:rsidP="006A047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Tendencia a incluir en el análisis solo las variables más fáciles </w:t>
      </w:r>
      <w:r w:rsidR="0057502A">
        <w:rPr>
          <w:rFonts w:ascii="Arial" w:hAnsi="Arial" w:cs="Arial"/>
        </w:rPr>
        <w:t>de cuantificar: las económicas y financieras</w:t>
      </w:r>
      <w:r w:rsidR="007A3BF6">
        <w:rPr>
          <w:rFonts w:ascii="Arial" w:hAnsi="Arial" w:cs="Arial"/>
        </w:rPr>
        <w:t>.</w:t>
      </w:r>
    </w:p>
    <w:p w:rsidR="007A3BF6" w:rsidRDefault="007A3BF6" w:rsidP="006A047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Excesiva confianza en que un complicado análisis, inaccesible para muchos de los interesados y basado en cuantificaciones muy discutibles, pueden conducir a una </w:t>
      </w:r>
      <w:bookmarkStart w:id="0" w:name="_GoBack"/>
      <w:bookmarkEnd w:id="0"/>
      <w:r>
        <w:rPr>
          <w:rFonts w:ascii="Arial" w:hAnsi="Arial" w:cs="Arial"/>
        </w:rPr>
        <w:t xml:space="preserve">selección </w:t>
      </w:r>
      <w:r w:rsidR="00DE46FE">
        <w:rPr>
          <w:rFonts w:ascii="Arial" w:hAnsi="Arial" w:cs="Arial"/>
        </w:rPr>
        <w:t>óptima</w:t>
      </w:r>
      <w:r>
        <w:rPr>
          <w:rFonts w:ascii="Arial" w:hAnsi="Arial" w:cs="Arial"/>
        </w:rPr>
        <w:t>.</w:t>
      </w:r>
    </w:p>
    <w:p w:rsidR="00DE46FE" w:rsidRDefault="00DE46FE" w:rsidP="006A0474">
      <w:pPr>
        <w:pStyle w:val="Prrafodelista"/>
        <w:jc w:val="both"/>
        <w:rPr>
          <w:rFonts w:ascii="Arial" w:hAnsi="Arial" w:cs="Arial"/>
        </w:rPr>
      </w:pPr>
    </w:p>
    <w:p w:rsidR="00372158" w:rsidRDefault="00372158" w:rsidP="006A0474">
      <w:pPr>
        <w:pStyle w:val="Prrafodelista"/>
        <w:jc w:val="both"/>
        <w:rPr>
          <w:rFonts w:ascii="Arial" w:hAnsi="Arial" w:cs="Arial"/>
        </w:rPr>
      </w:pPr>
    </w:p>
    <w:p w:rsidR="00372158" w:rsidRPr="008F3FCF" w:rsidRDefault="00372158" w:rsidP="008F3FCF">
      <w:pPr>
        <w:jc w:val="both"/>
        <w:rPr>
          <w:rFonts w:ascii="Arial" w:hAnsi="Arial" w:cs="Arial"/>
        </w:rPr>
      </w:pPr>
    </w:p>
    <w:p w:rsidR="00ED23B6" w:rsidRDefault="00372158" w:rsidP="00372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cuanto a  la aplicación a las políticas públicas hay que fijarse un</w:t>
      </w:r>
      <w:r w:rsidRPr="00372158">
        <w:rPr>
          <w:rFonts w:ascii="Arial" w:hAnsi="Arial" w:cs="Arial"/>
        </w:rPr>
        <w:t xml:space="preserve">  </w:t>
      </w:r>
      <w:proofErr w:type="spellStart"/>
      <w:r w:rsidRPr="00372158">
        <w:rPr>
          <w:rFonts w:ascii="Arial" w:hAnsi="Arial" w:cs="Arial"/>
        </w:rPr>
        <w:t>standard</w:t>
      </w:r>
      <w:proofErr w:type="spellEnd"/>
      <w:r w:rsidRPr="00372158">
        <w:rPr>
          <w:rFonts w:ascii="Arial" w:hAnsi="Arial" w:cs="Arial"/>
        </w:rPr>
        <w:t xml:space="preserve"> en común para determinar si merece la pena</w:t>
      </w:r>
      <w:r>
        <w:rPr>
          <w:rFonts w:ascii="Arial" w:hAnsi="Arial" w:cs="Arial"/>
        </w:rPr>
        <w:t xml:space="preserve"> poner en marcha una política o programa, </w:t>
      </w:r>
      <w:r w:rsidR="00041A5D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como también para elegir entre políticas o programas que compitan por los mismos recursos públicos. En ninguno de los dos casos se trata de estándares objetivos</w:t>
      </w:r>
      <w:r w:rsidR="00041A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toma de decisiones</w:t>
      </w:r>
      <w:r w:rsidR="00ED23B6">
        <w:rPr>
          <w:rFonts w:ascii="Arial" w:hAnsi="Arial" w:cs="Arial"/>
        </w:rPr>
        <w:t>.</w:t>
      </w:r>
    </w:p>
    <w:p w:rsidR="00ED23B6" w:rsidRDefault="00ED23B6" w:rsidP="00372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Ventajas del análisis Costo-Beneficio: la comparabilidad, transparencia, revela aspectos que se desconocen.</w:t>
      </w:r>
    </w:p>
    <w:p w:rsidR="00ED23B6" w:rsidRDefault="009E62B0" w:rsidP="00372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análisis costo –beneficio es utilizado por gerentes de empresas públicas o privadas, trabajadores, gobiernos, autoridades ambientales, población </w:t>
      </w:r>
      <w:r w:rsidR="008F3FCF">
        <w:rPr>
          <w:rFonts w:ascii="Arial" w:hAnsi="Arial" w:cs="Arial"/>
        </w:rPr>
        <w:t>afectada.</w:t>
      </w:r>
    </w:p>
    <w:p w:rsidR="00ED23B6" w:rsidRDefault="00ED23B6" w:rsidP="00372158">
      <w:pPr>
        <w:jc w:val="both"/>
        <w:rPr>
          <w:rFonts w:ascii="Arial" w:hAnsi="Arial" w:cs="Arial"/>
        </w:rPr>
      </w:pPr>
    </w:p>
    <w:p w:rsidR="00ED23B6" w:rsidRDefault="00ED23B6" w:rsidP="00372158">
      <w:pPr>
        <w:jc w:val="both"/>
        <w:rPr>
          <w:rFonts w:ascii="Arial" w:hAnsi="Arial" w:cs="Arial"/>
        </w:rPr>
      </w:pPr>
    </w:p>
    <w:p w:rsidR="00372158" w:rsidRDefault="00372158"/>
    <w:sectPr w:rsidR="00372158" w:rsidSect="00F30BD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54D0"/>
    <w:multiLevelType w:val="hybridMultilevel"/>
    <w:tmpl w:val="B106C5B4"/>
    <w:lvl w:ilvl="0" w:tplc="FDB49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DA"/>
    <w:rsid w:val="00002C83"/>
    <w:rsid w:val="00033C63"/>
    <w:rsid w:val="00041A5D"/>
    <w:rsid w:val="000D5B09"/>
    <w:rsid w:val="001109C4"/>
    <w:rsid w:val="0011108D"/>
    <w:rsid w:val="00117BFF"/>
    <w:rsid w:val="0014318D"/>
    <w:rsid w:val="00163849"/>
    <w:rsid w:val="001A3CE4"/>
    <w:rsid w:val="00283731"/>
    <w:rsid w:val="002F0748"/>
    <w:rsid w:val="0032766A"/>
    <w:rsid w:val="00362C92"/>
    <w:rsid w:val="00367E9F"/>
    <w:rsid w:val="00372158"/>
    <w:rsid w:val="004071CB"/>
    <w:rsid w:val="004463EB"/>
    <w:rsid w:val="00461553"/>
    <w:rsid w:val="004A6DE3"/>
    <w:rsid w:val="00522F49"/>
    <w:rsid w:val="005333AC"/>
    <w:rsid w:val="0057502A"/>
    <w:rsid w:val="005B58C1"/>
    <w:rsid w:val="006066E0"/>
    <w:rsid w:val="006A0474"/>
    <w:rsid w:val="006A25E0"/>
    <w:rsid w:val="007030F3"/>
    <w:rsid w:val="00777C5B"/>
    <w:rsid w:val="00783D69"/>
    <w:rsid w:val="007A3BF6"/>
    <w:rsid w:val="007D62F1"/>
    <w:rsid w:val="00812D92"/>
    <w:rsid w:val="00863EB4"/>
    <w:rsid w:val="008A39BF"/>
    <w:rsid w:val="008D4163"/>
    <w:rsid w:val="008F3FCF"/>
    <w:rsid w:val="00951AA0"/>
    <w:rsid w:val="00965490"/>
    <w:rsid w:val="009B0123"/>
    <w:rsid w:val="009C3A92"/>
    <w:rsid w:val="009D3710"/>
    <w:rsid w:val="009E62B0"/>
    <w:rsid w:val="00A83748"/>
    <w:rsid w:val="00B147F3"/>
    <w:rsid w:val="00B7209E"/>
    <w:rsid w:val="00BA09B0"/>
    <w:rsid w:val="00BC229D"/>
    <w:rsid w:val="00BC57E5"/>
    <w:rsid w:val="00C20CEF"/>
    <w:rsid w:val="00C246E5"/>
    <w:rsid w:val="00C354C1"/>
    <w:rsid w:val="00C54B60"/>
    <w:rsid w:val="00D614A3"/>
    <w:rsid w:val="00D81A21"/>
    <w:rsid w:val="00D8579B"/>
    <w:rsid w:val="00DE46FE"/>
    <w:rsid w:val="00E620C1"/>
    <w:rsid w:val="00E92266"/>
    <w:rsid w:val="00ED23B6"/>
    <w:rsid w:val="00F23CBA"/>
    <w:rsid w:val="00F30BDA"/>
    <w:rsid w:val="00FD5A3A"/>
    <w:rsid w:val="00F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0BD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BD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B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7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0BD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BD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B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MAESTRIA EN ADMINISTRACION Y POLITICAS PUBLICAS.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ACT.6  REPORTE DE LECTRURA. Dra. C. Odalys Peñate López.</vt:lpstr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ACT.6  REPORTE DE LECTRURA. Dra. C. Odalys Peñate López.</dc:title>
  <dc:creator>Toshiba</dc:creator>
  <cp:lastModifiedBy>Toshiba</cp:lastModifiedBy>
  <cp:revision>70</cp:revision>
  <dcterms:created xsi:type="dcterms:W3CDTF">2015-05-11T21:54:00Z</dcterms:created>
  <dcterms:modified xsi:type="dcterms:W3CDTF">2015-05-12T03:19:00Z</dcterms:modified>
</cp:coreProperties>
</file>