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538476410"/>
        <w:docPartObj>
          <w:docPartGallery w:val="Cover Pages"/>
          <w:docPartUnique/>
        </w:docPartObj>
      </w:sdtPr>
      <w:sdtEndPr>
        <w:rPr>
          <w:rFonts w:ascii="Arial" w:eastAsia="Times New Roman" w:hAnsi="Arial" w:cs="Arial"/>
          <w:color w:val="333333"/>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7920"/>
          </w:tblGrid>
          <w:tr w:rsidR="00A75220">
            <w:tc>
              <w:tcPr>
                <w:tcW w:w="10296" w:type="dxa"/>
              </w:tcPr>
              <w:p w:rsidR="00A75220" w:rsidRDefault="00141700" w:rsidP="00A75220">
                <w:pPr>
                  <w:pStyle w:val="Ttulo"/>
                  <w:rPr>
                    <w:sz w:val="140"/>
                    <w:szCs w:val="140"/>
                  </w:rPr>
                </w:pPr>
                <w:sdt>
                  <w:sdtPr>
                    <w:rPr>
                      <w:sz w:val="140"/>
                      <w:szCs w:val="140"/>
                    </w:rPr>
                    <w:alias w:val="Título"/>
                    <w:id w:val="1934172987"/>
                    <w:placeholder>
                      <w:docPart w:val="2969700067A14A208CBE1DB372ABB245"/>
                    </w:placeholder>
                    <w:dataBinding w:prefixMappings="xmlns:ns0='http://schemas.openxmlformats.org/package/2006/metadata/core-properties' xmlns:ns1='http://purl.org/dc/elements/1.1/'" w:xpath="/ns0:coreProperties[1]/ns1:title[1]" w:storeItemID="{6C3C8BC8-F283-45AE-878A-BAB7291924A1}"/>
                    <w:text/>
                  </w:sdtPr>
                  <w:sdtEndPr/>
                  <w:sdtContent>
                    <w:r w:rsidR="00A45ADB">
                      <w:rPr>
                        <w:sz w:val="140"/>
                        <w:szCs w:val="140"/>
                      </w:rPr>
                      <w:t>POLITICA PÚBLICA</w:t>
                    </w:r>
                  </w:sdtContent>
                </w:sdt>
              </w:p>
            </w:tc>
          </w:tr>
          <w:tr w:rsidR="00A75220">
            <w:tc>
              <w:tcPr>
                <w:tcW w:w="0" w:type="auto"/>
                <w:vAlign w:val="bottom"/>
              </w:tcPr>
              <w:p w:rsidR="00A75220" w:rsidRDefault="00141700">
                <w:pPr>
                  <w:pStyle w:val="Subttulo"/>
                </w:pPr>
                <w:sdt>
                  <w:sdtPr>
                    <w:rPr>
                      <w:rFonts w:ascii="Segoe Print" w:hAnsi="Segoe Print" w:cs="Segoe Print"/>
                      <w:lang w:val="es"/>
                    </w:rPr>
                    <w:alias w:val="Subtítulo"/>
                    <w:id w:val="-899293849"/>
                    <w:placeholder>
                      <w:docPart w:val="97A42209A5884C98ADE04A1E6A65D154"/>
                    </w:placeholder>
                    <w:dataBinding w:prefixMappings="xmlns:ns0='http://schemas.openxmlformats.org/package/2006/metadata/core-properties' xmlns:ns1='http://purl.org/dc/elements/1.1/'" w:xpath="/ns0:coreProperties[1]/ns1:subject[1]" w:storeItemID="{6C3C8BC8-F283-45AE-878A-BAB7291924A1}"/>
                    <w:text/>
                  </w:sdtPr>
                  <w:sdtEndPr/>
                  <w:sdtContent>
                    <w:r w:rsidR="00A45ADB">
                      <w:rPr>
                        <w:rFonts w:ascii="Segoe Print" w:hAnsi="Segoe Print" w:cs="Segoe Print"/>
                      </w:rPr>
                      <w:t>Tipologías y Fuentes de Información que tributan a las políticas públicas.</w:t>
                    </w:r>
                  </w:sdtContent>
                </w:sdt>
              </w:p>
            </w:tc>
          </w:tr>
          <w:tr w:rsidR="00A75220">
            <w:trPr>
              <w:trHeight w:val="1152"/>
            </w:trPr>
            <w:tc>
              <w:tcPr>
                <w:tcW w:w="0" w:type="auto"/>
                <w:vAlign w:val="bottom"/>
              </w:tcPr>
              <w:p w:rsidR="00A75220" w:rsidRPr="00A75220" w:rsidRDefault="00141700" w:rsidP="00A75220">
                <w:pPr>
                  <w:jc w:val="center"/>
                  <w:rPr>
                    <w:rFonts w:ascii="Arial" w:hAnsi="Arial" w:cs="Arial"/>
                    <w:color w:val="000000" w:themeColor="text1"/>
                    <w:sz w:val="32"/>
                    <w:szCs w:val="32"/>
                  </w:rPr>
                </w:pPr>
                <w:sdt>
                  <w:sdtPr>
                    <w:rPr>
                      <w:rFonts w:ascii="Arial" w:hAnsi="Arial" w:cs="Arial"/>
                      <w:color w:val="000000" w:themeColor="text1"/>
                      <w:sz w:val="32"/>
                      <w:szCs w:val="32"/>
                    </w:rPr>
                    <w:alias w:val="Descripción breve"/>
                    <w:id w:val="624198434"/>
                    <w:dataBinding w:prefixMappings="xmlns:ns0='http://schemas.microsoft.com/office/2006/coverPageProps'" w:xpath="/ns0:CoverPageProperties[1]/ns0:Abstract[1]" w:storeItemID="{55AF091B-3C7A-41E3-B477-F2FDAA23CFDA}"/>
                    <w:text/>
                  </w:sdtPr>
                  <w:sdtEndPr/>
                  <w:sdtContent>
                    <w:r w:rsidR="00A75220" w:rsidRPr="00A75220">
                      <w:rPr>
                        <w:rFonts w:ascii="Arial" w:hAnsi="Arial" w:cs="Arial"/>
                        <w:color w:val="000000" w:themeColor="text1"/>
                        <w:sz w:val="32"/>
                        <w:szCs w:val="32"/>
                      </w:rPr>
                      <w:t xml:space="preserve">PRESENTA: </w:t>
                    </w:r>
                    <w:r w:rsidR="00A75220">
                      <w:rPr>
                        <w:rFonts w:ascii="Arial" w:hAnsi="Arial" w:cs="Arial"/>
                        <w:color w:val="000000" w:themeColor="text1"/>
                        <w:sz w:val="32"/>
                        <w:szCs w:val="32"/>
                      </w:rPr>
                      <w:t xml:space="preserve">                                                      </w:t>
                    </w:r>
                    <w:r w:rsidR="00A75220" w:rsidRPr="00A75220">
                      <w:rPr>
                        <w:rFonts w:ascii="Arial" w:hAnsi="Arial" w:cs="Arial"/>
                        <w:color w:val="000000" w:themeColor="text1"/>
                        <w:sz w:val="32"/>
                        <w:szCs w:val="32"/>
                      </w:rPr>
                      <w:t>MAESTRANTE VIRIDIANA FIGUEROA GARCIA</w:t>
                    </w:r>
                    <w:r w:rsidR="00A75220">
                      <w:rPr>
                        <w:rFonts w:ascii="Arial" w:hAnsi="Arial" w:cs="Arial"/>
                        <w:color w:val="000000" w:themeColor="text1"/>
                        <w:sz w:val="32"/>
                        <w:szCs w:val="32"/>
                      </w:rPr>
                      <w:t>.</w:t>
                    </w:r>
                  </w:sdtContent>
                </w:sdt>
              </w:p>
            </w:tc>
          </w:tr>
        </w:tbl>
        <w:p w:rsidR="00A75220" w:rsidRDefault="00A75220">
          <w:pPr>
            <w:rPr>
              <w:rFonts w:ascii="Arial" w:eastAsia="Times New Roman" w:hAnsi="Arial" w:cs="Arial"/>
              <w:color w:val="333333"/>
              <w:lang w:eastAsia="es-MX"/>
            </w:rPr>
          </w:pPr>
          <w:r>
            <w:rPr>
              <w:noProof/>
              <w:lang w:eastAsia="es-MX"/>
            </w:rPr>
            <mc:AlternateContent>
              <mc:Choice Requires="wps">
                <w:drawing>
                  <wp:anchor distT="0" distB="0" distL="114300" distR="114300" simplePos="0" relativeHeight="251661312" behindDoc="1" locked="0" layoutInCell="1" allowOverlap="1" wp14:anchorId="1D98242C" wp14:editId="70B07B1B">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9" o:title="" recolor="t" rotate="t" type="frame"/>
                    <v:imagedata recolortarget="#3f3f3f [801]"/>
                    <w10:wrap anchorx="page" anchory="page"/>
                  </v:rect>
                </w:pict>
              </mc:Fallback>
            </mc:AlternateContent>
          </w:r>
          <w:r>
            <w:rPr>
              <w:noProof/>
              <w:lang w:eastAsia="es-MX"/>
            </w:rPr>
            <mc:AlternateContent>
              <mc:Choice Requires="wps">
                <w:drawing>
                  <wp:anchor distT="0" distB="0" distL="114300" distR="114300" simplePos="0" relativeHeight="251659264" behindDoc="0" locked="0" layoutInCell="1" allowOverlap="1" wp14:anchorId="3D6FB3D1" wp14:editId="01524042">
                    <wp:simplePos x="0" y="0"/>
                    <mc:AlternateContent>
                      <mc:Choice Requires="wp14">
                        <wp:positionH relativeFrom="margin">
                          <wp14:pctPosHOffset>0</wp14:pctPosHOffset>
                        </wp:positionH>
                      </mc:Choice>
                      <mc:Fallback>
                        <wp:positionH relativeFrom="page">
                          <wp:posOffset>1440180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A75220" w:rsidRDefault="00A75220">
                                <w:pPr>
                                  <w:pStyle w:val="Subttulo"/>
                                  <w:spacing w:after="0" w:line="240" w:lineRule="auto"/>
                                </w:pPr>
                                <w:r>
                                  <w:t>TAPACHULA, CHIAPAS A 03 DE MAYO DEL 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p w:rsidR="00A75220" w:rsidRDefault="00A75220">
                          <w:pPr>
                            <w:pStyle w:val="Subttulo"/>
                            <w:spacing w:after="0" w:line="240" w:lineRule="auto"/>
                          </w:pPr>
                          <w:r>
                            <w:t>TAPACHULA, CHIAPAS A 03 DE MAYO DEL 2015</w:t>
                          </w:r>
                        </w:p>
                      </w:txbxContent>
                    </v:textbox>
                    <w10:wrap anchorx="margin" anchory="margin"/>
                  </v:shape>
                </w:pict>
              </mc:Fallback>
            </mc:AlternateContent>
          </w:r>
          <w:r>
            <w:rPr>
              <w:noProof/>
              <w:lang w:eastAsia="es-MX"/>
            </w:rPr>
            <mc:AlternateContent>
              <mc:Choice Requires="wps">
                <w:drawing>
                  <wp:anchor distT="0" distB="0" distL="114300" distR="114300" simplePos="0" relativeHeight="251660288" behindDoc="0" locked="0" layoutInCell="1" allowOverlap="1" wp14:anchorId="4B77C399" wp14:editId="4C979116">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MX"/>
            </w:rPr>
            <mc:AlternateContent>
              <mc:Choice Requires="wps">
                <w:drawing>
                  <wp:anchor distT="0" distB="0" distL="114300" distR="114300" simplePos="0" relativeHeight="251662336" behindDoc="0" locked="0" layoutInCell="1" allowOverlap="1" wp14:anchorId="6DA5C963" wp14:editId="0C2BD75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Pr>
              <w:rFonts w:ascii="Arial" w:eastAsia="Times New Roman" w:hAnsi="Arial" w:cs="Arial"/>
              <w:color w:val="333333"/>
              <w:lang w:eastAsia="es-MX"/>
            </w:rPr>
            <w:br w:type="page"/>
          </w:r>
        </w:p>
      </w:sdtContent>
    </w:sdt>
    <w:p w:rsidR="00141700" w:rsidRDefault="00141700" w:rsidP="00A45ADB">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r>
        <w:rPr>
          <w:rFonts w:ascii="Arial" w:eastAsia="Times New Roman" w:hAnsi="Arial" w:cs="Arial"/>
          <w:color w:val="333333"/>
          <w:lang w:eastAsia="es-MX"/>
        </w:rPr>
        <w:lastRenderedPageBreak/>
        <w:t>OBJETIVO GENERAl</w:t>
      </w:r>
      <w:bookmarkStart w:id="0" w:name="_GoBack"/>
      <w:bookmarkEnd w:id="0"/>
    </w:p>
    <w:p w:rsidR="00A75220" w:rsidRDefault="00A45ADB" w:rsidP="00A45ADB">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r>
        <w:rPr>
          <w:rFonts w:ascii="Arial" w:eastAsia="Times New Roman" w:hAnsi="Arial" w:cs="Arial"/>
          <w:color w:val="333333"/>
          <w:lang w:eastAsia="es-MX"/>
        </w:rPr>
        <w:t xml:space="preserve">En esta investigación se presentan las diferentes tipologías y fuentes de información, por varios autores según su perspectiva y forma de ver de cada uno. Por ejemplo  </w:t>
      </w:r>
      <w:r w:rsidRPr="009637AA">
        <w:rPr>
          <w:rFonts w:ascii="Arial" w:eastAsia="Times New Roman" w:hAnsi="Arial" w:cs="Arial"/>
          <w:b/>
          <w:color w:val="333333"/>
          <w:lang w:eastAsia="es-MX"/>
        </w:rPr>
        <w:t>Theodore</w:t>
      </w:r>
      <w:r>
        <w:rPr>
          <w:rFonts w:ascii="Arial" w:eastAsia="Times New Roman" w:hAnsi="Arial" w:cs="Arial"/>
          <w:b/>
          <w:color w:val="333333"/>
          <w:lang w:eastAsia="es-MX"/>
        </w:rPr>
        <w:t xml:space="preserve"> L</w:t>
      </w:r>
      <w:r w:rsidRPr="009637AA">
        <w:rPr>
          <w:rFonts w:ascii="Arial" w:eastAsia="Times New Roman" w:hAnsi="Arial" w:cs="Arial"/>
          <w:b/>
          <w:color w:val="333333"/>
          <w:lang w:eastAsia="es-MX"/>
        </w:rPr>
        <w:t>owi</w:t>
      </w:r>
      <w:r>
        <w:rPr>
          <w:rFonts w:ascii="Arial" w:eastAsia="Times New Roman" w:hAnsi="Arial" w:cs="Arial"/>
          <w:color w:val="333333"/>
          <w:lang w:eastAsia="es-MX"/>
        </w:rPr>
        <w:t xml:space="preserve">,  </w:t>
      </w:r>
      <w:r w:rsidRPr="00A45ADB">
        <w:rPr>
          <w:rFonts w:ascii="Arial" w:eastAsia="Times New Roman" w:hAnsi="Arial" w:cs="Arial"/>
          <w:color w:val="333333"/>
          <w:lang w:eastAsia="es-MX"/>
        </w:rPr>
        <w:t>se basa en una tipología desde un enfoque politológico</w:t>
      </w:r>
      <w:r>
        <w:rPr>
          <w:rFonts w:ascii="Arial" w:eastAsia="Times New Roman" w:hAnsi="Arial" w:cs="Arial"/>
          <w:color w:val="333333"/>
          <w:lang w:eastAsia="es-MX"/>
        </w:rPr>
        <w:t xml:space="preserve">, </w:t>
      </w:r>
      <w:r w:rsidRPr="00A45ADB">
        <w:rPr>
          <w:rFonts w:ascii="Arial" w:eastAsia="Times New Roman" w:hAnsi="Arial" w:cs="Arial"/>
          <w:color w:val="333333"/>
          <w:lang w:eastAsia="es-MX"/>
        </w:rPr>
        <w:t xml:space="preserve">así como también la podemos encontrar desde un </w:t>
      </w:r>
      <w:r w:rsidRPr="00A45ADB">
        <w:rPr>
          <w:rFonts w:ascii="Arial" w:eastAsia="Times New Roman" w:hAnsi="Arial" w:cs="Arial"/>
          <w:bCs/>
          <w:color w:val="333333"/>
          <w:lang w:eastAsia="es-MX"/>
        </w:rPr>
        <w:t>marco normativo nacional</w:t>
      </w:r>
      <w:r>
        <w:rPr>
          <w:rFonts w:ascii="Arial" w:eastAsia="Times New Roman" w:hAnsi="Arial" w:cs="Arial"/>
          <w:b/>
          <w:bCs/>
          <w:color w:val="333333"/>
          <w:lang w:eastAsia="es-MX"/>
        </w:rPr>
        <w:t>.</w:t>
      </w:r>
      <w:r w:rsidRPr="009637AA">
        <w:rPr>
          <w:rFonts w:ascii="Arial" w:eastAsia="Times New Roman" w:hAnsi="Arial" w:cs="Arial"/>
          <w:color w:val="333333"/>
          <w:lang w:eastAsia="es-MX"/>
        </w:rPr>
        <w:t> </w:t>
      </w:r>
      <w:r>
        <w:rPr>
          <w:rFonts w:ascii="Arial" w:eastAsia="Times New Roman" w:hAnsi="Arial" w:cs="Arial"/>
          <w:color w:val="333333"/>
          <w:lang w:eastAsia="es-MX"/>
        </w:rPr>
        <w:t xml:space="preserve">Finalmente lo criterios dependen de cada autor puesto que todos tratan a la política </w:t>
      </w:r>
      <w:proofErr w:type="spellStart"/>
      <w:r>
        <w:rPr>
          <w:rFonts w:ascii="Arial" w:eastAsia="Times New Roman" w:hAnsi="Arial" w:cs="Arial"/>
          <w:color w:val="333333"/>
          <w:lang w:eastAsia="es-MX"/>
        </w:rPr>
        <w:t>publica</w:t>
      </w:r>
      <w:proofErr w:type="spellEnd"/>
      <w:r>
        <w:rPr>
          <w:rFonts w:ascii="Arial" w:eastAsia="Times New Roman" w:hAnsi="Arial" w:cs="Arial"/>
          <w:color w:val="333333"/>
          <w:lang w:eastAsia="es-MX"/>
        </w:rPr>
        <w:t xml:space="preserve"> de diferente punto de vista pero con un mismo objetivo</w:t>
      </w: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A75220" w:rsidRDefault="00A75220"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p>
    <w:p w:rsidR="009637AA" w:rsidRPr="009637AA" w:rsidRDefault="009637AA" w:rsidP="00AF29D7">
      <w:pPr>
        <w:shd w:val="clear" w:color="auto" w:fill="FFFFFF" w:themeFill="background1"/>
        <w:spacing w:after="432" w:line="360" w:lineRule="auto"/>
        <w:ind w:firstLine="708"/>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t xml:space="preserve">Los criterios de clasificación varían de autor a autor. Existen diversas clasificaciones y tipologías de políticas públicas. Así, por ejemplo, </w:t>
      </w:r>
      <w:r w:rsidRPr="009637AA">
        <w:rPr>
          <w:rFonts w:ascii="Arial" w:eastAsia="Times New Roman" w:hAnsi="Arial" w:cs="Arial"/>
          <w:b/>
          <w:color w:val="333333"/>
          <w:lang w:eastAsia="es-MX"/>
        </w:rPr>
        <w:t>Theodore Lowi</w:t>
      </w:r>
      <w:r w:rsidRPr="009637AA">
        <w:rPr>
          <w:rFonts w:ascii="Arial" w:eastAsia="Times New Roman" w:hAnsi="Arial" w:cs="Arial"/>
          <w:color w:val="333333"/>
          <w:lang w:eastAsia="es-MX"/>
        </w:rPr>
        <w:t>, desde un enfoque politológico, presenta políticas públicas de cuatro tipos:</w:t>
      </w:r>
    </w:p>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Tipología  desde el enfoque politológico </w:t>
      </w:r>
    </w:p>
    <w:tbl>
      <w:tblPr>
        <w:tblW w:w="0" w:type="auto"/>
        <w:jc w:val="center"/>
        <w:tblCellMar>
          <w:left w:w="0" w:type="dxa"/>
          <w:right w:w="0" w:type="dxa"/>
        </w:tblCellMar>
        <w:tblLook w:val="04A0" w:firstRow="1" w:lastRow="0" w:firstColumn="1" w:lastColumn="0" w:noHBand="0" w:noVBand="1"/>
      </w:tblPr>
      <w:tblGrid>
        <w:gridCol w:w="2550"/>
        <w:gridCol w:w="3120"/>
      </w:tblGrid>
      <w:tr w:rsidR="009637AA" w:rsidRPr="009637AA" w:rsidTr="009637AA">
        <w:trPr>
          <w:jc w:val="center"/>
        </w:trPr>
        <w:tc>
          <w:tcPr>
            <w:tcW w:w="2550"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b/>
                <w:bCs/>
                <w:lang w:eastAsia="es-MX"/>
              </w:rPr>
              <w:t xml:space="preserve">Las </w:t>
            </w:r>
            <w:proofErr w:type="spellStart"/>
            <w:r w:rsidRPr="009637AA">
              <w:rPr>
                <w:rFonts w:ascii="Arial" w:eastAsia="Times New Roman" w:hAnsi="Arial" w:cs="Arial"/>
                <w:b/>
                <w:bCs/>
                <w:lang w:eastAsia="es-MX"/>
              </w:rPr>
              <w:t>políticaspúblicasson</w:t>
            </w:r>
            <w:proofErr w:type="spellEnd"/>
            <w:r w:rsidRPr="009637AA">
              <w:rPr>
                <w:rFonts w:ascii="Arial" w:eastAsia="Times New Roman" w:hAnsi="Arial" w:cs="Arial"/>
                <w:b/>
                <w:bCs/>
                <w:lang w:eastAsia="es-MX"/>
              </w:rPr>
              <w:t xml:space="preserve"> de cuatro tipos:</w:t>
            </w:r>
          </w:p>
        </w:tc>
        <w:tc>
          <w:tcPr>
            <w:tcW w:w="31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Regulatorias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1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Distributivas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1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Redistributivas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1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constituyentes</w:t>
            </w:r>
          </w:p>
        </w:tc>
      </w:tr>
    </w:tbl>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t> </w:t>
      </w:r>
    </w:p>
    <w:p w:rsidR="009637AA" w:rsidRPr="009637AA" w:rsidRDefault="009637AA" w:rsidP="009637AA">
      <w:pPr>
        <w:numPr>
          <w:ilvl w:val="0"/>
          <w:numId w:val="1"/>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Regulatorias</w:t>
      </w:r>
      <w:r w:rsidRPr="009637AA">
        <w:rPr>
          <w:rFonts w:ascii="Arial" w:eastAsia="Times New Roman" w:hAnsi="Arial" w:cs="Arial"/>
          <w:color w:val="333333"/>
          <w:lang w:eastAsia="es-MX"/>
        </w:rPr>
        <w:t>: aquellas orientadas principalmente a lograr la realización de conductas deseadas o la no realización de conductas indeseadas. El énfasis está aquí en un enfoque conductual de las decisiones de los sujetos. Tal es el caso de las políticas de tránsito terrestre. El recientemente aprobado Reglamento de Tránsito no sólo plantea alternativas de solución al caos vehicular promoviendo y sancionando conductas en autos, sino también en las personas.</w:t>
      </w:r>
    </w:p>
    <w:p w:rsidR="009637AA" w:rsidRPr="009637AA" w:rsidRDefault="009637AA" w:rsidP="009637AA">
      <w:pPr>
        <w:numPr>
          <w:ilvl w:val="0"/>
          <w:numId w:val="1"/>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Distributivas</w:t>
      </w:r>
      <w:r w:rsidRPr="009637AA">
        <w:rPr>
          <w:rFonts w:ascii="Arial" w:eastAsia="Times New Roman" w:hAnsi="Arial" w:cs="Arial"/>
          <w:color w:val="333333"/>
          <w:lang w:eastAsia="es-MX"/>
        </w:rPr>
        <w:t>: aquellas destinadas a prestar bienes o servicios a los ciudadanos. El énfasis está en el “</w:t>
      </w:r>
      <w:proofErr w:type="spellStart"/>
      <w:r w:rsidRPr="009637AA">
        <w:rPr>
          <w:rFonts w:ascii="Arial" w:eastAsia="Times New Roman" w:hAnsi="Arial" w:cs="Arial"/>
          <w:color w:val="333333"/>
          <w:lang w:eastAsia="es-MX"/>
        </w:rPr>
        <w:t>delivery</w:t>
      </w:r>
      <w:proofErr w:type="spellEnd"/>
      <w:r w:rsidRPr="009637AA">
        <w:rPr>
          <w:rFonts w:ascii="Arial" w:eastAsia="Times New Roman" w:hAnsi="Arial" w:cs="Arial"/>
          <w:color w:val="333333"/>
          <w:lang w:eastAsia="es-MX"/>
        </w:rPr>
        <w:t>” de servicios públicos, tales como los servicios de salud, educación y seguridad.</w:t>
      </w:r>
    </w:p>
    <w:p w:rsidR="009637AA" w:rsidRPr="009637AA" w:rsidRDefault="009637AA" w:rsidP="009637AA">
      <w:pPr>
        <w:numPr>
          <w:ilvl w:val="0"/>
          <w:numId w:val="1"/>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Redistributivas</w:t>
      </w:r>
      <w:r w:rsidRPr="009637AA">
        <w:rPr>
          <w:rFonts w:ascii="Arial" w:eastAsia="Times New Roman" w:hAnsi="Arial" w:cs="Arial"/>
          <w:color w:val="333333"/>
          <w:lang w:eastAsia="es-MX"/>
        </w:rPr>
        <w:t>: cuando se trata de políticas que recaudan de algunos para entregar a otros, en particular, por su condición de pobreza o vulnerabilidad. Los programas sociales son parte de las políticas redistributivas.</w:t>
      </w:r>
    </w:p>
    <w:p w:rsidR="009637AA" w:rsidRPr="009637AA" w:rsidRDefault="009637AA" w:rsidP="009637AA">
      <w:pPr>
        <w:numPr>
          <w:ilvl w:val="0"/>
          <w:numId w:val="1"/>
        </w:numPr>
        <w:shd w:val="clear" w:color="auto" w:fill="FFFFFF" w:themeFill="background1"/>
        <w:spacing w:after="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Constituyentes</w:t>
      </w:r>
      <w:r w:rsidRPr="009637AA">
        <w:rPr>
          <w:rFonts w:ascii="Arial" w:eastAsia="Times New Roman" w:hAnsi="Arial" w:cs="Arial"/>
          <w:color w:val="333333"/>
          <w:lang w:eastAsia="es-MX"/>
        </w:rPr>
        <w:t>: cuando modifican la organización misma del Estado. El caso más claro en nuestro país es el de las políticas de la descentralización.</w:t>
      </w:r>
    </w:p>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t> </w:t>
      </w:r>
    </w:p>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lastRenderedPageBreak/>
        <w:t>En el Perú, desde las ciencias sociales, se ha utilizado una clasificación que pretende poner énfasis en la naturaleza de las políticas públicas.</w:t>
      </w:r>
    </w:p>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Tipología desde las Ciencias Sociales</w:t>
      </w:r>
    </w:p>
    <w:tbl>
      <w:tblPr>
        <w:tblW w:w="5745" w:type="dxa"/>
        <w:jc w:val="center"/>
        <w:tblCellMar>
          <w:left w:w="0" w:type="dxa"/>
          <w:right w:w="0" w:type="dxa"/>
        </w:tblCellMar>
        <w:tblLook w:val="04A0" w:firstRow="1" w:lastRow="0" w:firstColumn="1" w:lastColumn="0" w:noHBand="0" w:noVBand="1"/>
      </w:tblPr>
      <w:tblGrid>
        <w:gridCol w:w="2130"/>
        <w:gridCol w:w="3615"/>
      </w:tblGrid>
      <w:tr w:rsidR="009637AA" w:rsidRPr="009637AA" w:rsidTr="009637AA">
        <w:trPr>
          <w:jc w:val="center"/>
        </w:trPr>
        <w:tc>
          <w:tcPr>
            <w:tcW w:w="2130"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b/>
                <w:bCs/>
                <w:lang w:eastAsia="es-MX"/>
              </w:rPr>
              <w:t>Sociales</w:t>
            </w: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Salud</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Educación</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Vivienda, etc.</w:t>
            </w:r>
          </w:p>
        </w:tc>
      </w:tr>
      <w:tr w:rsidR="009637AA" w:rsidRPr="009637AA" w:rsidTr="009637AA">
        <w:trPr>
          <w:jc w:val="center"/>
        </w:trPr>
        <w:tc>
          <w:tcPr>
            <w:tcW w:w="2130"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b/>
                <w:bCs/>
                <w:lang w:eastAsia="es-MX"/>
              </w:rPr>
              <w:t>Económicas </w:t>
            </w: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Fiscales (MEF)</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Monetarias o cambiarias (BCR)</w:t>
            </w:r>
          </w:p>
        </w:tc>
      </w:tr>
      <w:tr w:rsidR="009637AA" w:rsidRPr="009637AA" w:rsidTr="009637AA">
        <w:trPr>
          <w:jc w:val="center"/>
        </w:trPr>
        <w:tc>
          <w:tcPr>
            <w:tcW w:w="2130"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b/>
                <w:bCs/>
                <w:lang w:eastAsia="es-MX"/>
              </w:rPr>
              <w:t>De gestión </w:t>
            </w: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Planificación del gasto y gestión financiera</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Servicio civil y relaciones laborales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Presupuesto y recaudación</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Organización y métodos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3615"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Auditoría y evaluación</w:t>
            </w:r>
          </w:p>
        </w:tc>
      </w:tr>
    </w:tbl>
    <w:p w:rsidR="009637AA" w:rsidRDefault="009637AA" w:rsidP="009637AA">
      <w:pPr>
        <w:shd w:val="clear" w:color="auto" w:fill="FFFFFF" w:themeFill="background1"/>
        <w:spacing w:after="0"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t>                                                               </w:t>
      </w:r>
    </w:p>
    <w:p w:rsidR="009637AA" w:rsidRPr="009637AA" w:rsidRDefault="009637AA" w:rsidP="009637AA">
      <w:pPr>
        <w:numPr>
          <w:ilvl w:val="0"/>
          <w:numId w:val="2"/>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Políticas sociales</w:t>
      </w:r>
      <w:r w:rsidRPr="009637AA">
        <w:rPr>
          <w:rFonts w:ascii="Arial" w:eastAsia="Times New Roman" w:hAnsi="Arial" w:cs="Arial"/>
          <w:color w:val="333333"/>
          <w:lang w:eastAsia="es-MX"/>
        </w:rPr>
        <w:t> para aquellas destinadas principalmente a aliviar la pobreza y/o necesidades básicas de los ciudadanos;</w:t>
      </w:r>
    </w:p>
    <w:p w:rsidR="009637AA" w:rsidRDefault="009637AA" w:rsidP="009637AA">
      <w:pPr>
        <w:numPr>
          <w:ilvl w:val="0"/>
          <w:numId w:val="3"/>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Políticas económicas</w:t>
      </w:r>
      <w:r w:rsidRPr="009637AA">
        <w:rPr>
          <w:rFonts w:ascii="Arial" w:eastAsia="Times New Roman" w:hAnsi="Arial" w:cs="Arial"/>
          <w:color w:val="333333"/>
          <w:lang w:eastAsia="es-MX"/>
        </w:rPr>
        <w:t> cuando se refieren al manejo de la hacienda pública y las finanzas del Estado.</w:t>
      </w:r>
    </w:p>
    <w:p w:rsidR="009637AA" w:rsidRDefault="009637AA" w:rsidP="009637AA">
      <w:pPr>
        <w:numPr>
          <w:ilvl w:val="0"/>
          <w:numId w:val="3"/>
        </w:num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políticas de gestión pública</w:t>
      </w:r>
      <w:r w:rsidRPr="009637AA">
        <w:rPr>
          <w:rFonts w:ascii="Arial" w:eastAsia="Times New Roman" w:hAnsi="Arial" w:cs="Arial"/>
          <w:color w:val="333333"/>
          <w:lang w:eastAsia="es-MX"/>
        </w:rPr>
        <w:t> para referirme a aquellos procesos decisionales orientados a resolver los problemas de organización y operación del aparato burocrático. En varios países esto ha tomado la forma de Nueva Gestión Pública, y en otros, como los de América Latina y el Caribe, recibe el nombre de Reforma del Estado o Modernización del Estado.</w:t>
      </w:r>
    </w:p>
    <w:p w:rsidR="009637AA" w:rsidRPr="009637AA" w:rsidRDefault="009637AA" w:rsidP="009637AA">
      <w:p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lastRenderedPageBreak/>
        <w:t>Tomemos en cuenta, empero, que si bien para efectos metodológicos resulta conveniente una clasificación de este tipo; en la realidad práctica no todas las políticas son identificables con una sola categoría. Por ejemplo, las políticas mineras o las políticas de infraestructura son más difíciles de identificar en una categoría única, probablemente, debido a su transversalidad.</w:t>
      </w:r>
    </w:p>
    <w:p w:rsidR="009637AA" w:rsidRPr="009637AA" w:rsidRDefault="009637AA" w:rsidP="009637AA">
      <w:pPr>
        <w:shd w:val="clear" w:color="auto" w:fill="FFFFFF" w:themeFill="background1"/>
        <w:spacing w:after="0"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t>En un intento por encontrar una clasificación que sea útil para los politólogos y para quienes están involucrados en la toma de decisiones, revisé las normas, planes y directivas de la Presidencia del Consejo de Ministros del Perú. Esto me llevó a elaborar otra clasificación, no exenta, por cierto, de dificultades:</w:t>
      </w:r>
    </w:p>
    <w:p w:rsidR="007B3EDE" w:rsidRDefault="007B3EDE" w:rsidP="009637AA">
      <w:pPr>
        <w:shd w:val="clear" w:color="auto" w:fill="FFFFFF" w:themeFill="background1"/>
        <w:spacing w:after="432" w:line="360" w:lineRule="auto"/>
        <w:jc w:val="both"/>
        <w:textAlignment w:val="baseline"/>
        <w:rPr>
          <w:rFonts w:ascii="Arial" w:eastAsia="Times New Roman" w:hAnsi="Arial" w:cs="Arial"/>
          <w:b/>
          <w:bCs/>
          <w:color w:val="333333"/>
          <w:lang w:eastAsia="es-MX"/>
        </w:rPr>
      </w:pPr>
    </w:p>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Tipología  de Políticas Públicas a partir</w:t>
      </w:r>
      <w:r w:rsidR="007B3EDE">
        <w:rPr>
          <w:rFonts w:ascii="Arial" w:eastAsia="Times New Roman" w:hAnsi="Arial" w:cs="Arial"/>
          <w:color w:val="333333"/>
          <w:lang w:eastAsia="es-MX"/>
        </w:rPr>
        <w:t xml:space="preserve"> </w:t>
      </w:r>
      <w:r w:rsidRPr="009637AA">
        <w:rPr>
          <w:rFonts w:ascii="Arial" w:eastAsia="Times New Roman" w:hAnsi="Arial" w:cs="Arial"/>
          <w:b/>
          <w:bCs/>
          <w:color w:val="333333"/>
          <w:lang w:eastAsia="es-MX"/>
        </w:rPr>
        <w:t>del marco normativo nacional</w:t>
      </w:r>
      <w:r w:rsidR="007B3EDE">
        <w:rPr>
          <w:rFonts w:ascii="Arial" w:eastAsia="Times New Roman" w:hAnsi="Arial" w:cs="Arial"/>
          <w:b/>
          <w:bCs/>
          <w:color w:val="333333"/>
          <w:lang w:eastAsia="es-MX"/>
        </w:rPr>
        <w:t>.</w:t>
      </w:r>
      <w:r w:rsidRPr="009637AA">
        <w:rPr>
          <w:rFonts w:ascii="Arial" w:eastAsia="Times New Roman" w:hAnsi="Arial" w:cs="Arial"/>
          <w:color w:val="333333"/>
          <w:lang w:eastAsia="es-MX"/>
        </w:rPr>
        <w:t> </w:t>
      </w:r>
    </w:p>
    <w:tbl>
      <w:tblPr>
        <w:tblW w:w="0" w:type="auto"/>
        <w:jc w:val="center"/>
        <w:tblCellMar>
          <w:left w:w="0" w:type="dxa"/>
          <w:right w:w="0" w:type="dxa"/>
        </w:tblCellMar>
        <w:tblLook w:val="04A0" w:firstRow="1" w:lastRow="0" w:firstColumn="1" w:lastColumn="0" w:noHBand="0" w:noVBand="1"/>
      </w:tblPr>
      <w:tblGrid>
        <w:gridCol w:w="3830"/>
        <w:gridCol w:w="3994"/>
      </w:tblGrid>
      <w:tr w:rsidR="009637AA" w:rsidRPr="009637AA" w:rsidTr="009637AA">
        <w:trPr>
          <w:jc w:val="center"/>
        </w:trPr>
        <w:tc>
          <w:tcPr>
            <w:tcW w:w="3855"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lang w:eastAsia="es-MX"/>
              </w:rPr>
            </w:pPr>
            <w:r w:rsidRPr="009637AA">
              <w:rPr>
                <w:rFonts w:ascii="Arial" w:eastAsia="Times New Roman" w:hAnsi="Arial" w:cs="Arial"/>
                <w:b/>
                <w:bCs/>
                <w:lang w:eastAsia="es-MX"/>
              </w:rPr>
              <w:t>Por su proyección temporal</w:t>
            </w: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de Estado</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de Gobierno</w:t>
            </w:r>
          </w:p>
        </w:tc>
      </w:tr>
      <w:tr w:rsidR="009637AA" w:rsidRPr="009637AA" w:rsidTr="009637AA">
        <w:trPr>
          <w:jc w:val="center"/>
        </w:trPr>
        <w:tc>
          <w:tcPr>
            <w:tcW w:w="3855"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lang w:eastAsia="es-MX"/>
              </w:rPr>
            </w:pPr>
            <w:r w:rsidRPr="009637AA">
              <w:rPr>
                <w:rFonts w:ascii="Arial" w:eastAsia="Times New Roman" w:hAnsi="Arial" w:cs="Arial"/>
                <w:b/>
                <w:bCs/>
                <w:lang w:eastAsia="es-MX"/>
              </w:rPr>
              <w:t>Por su nivel de coordinación</w:t>
            </w: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sectoriales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multisectoriales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 xml:space="preserve">Políticas </w:t>
            </w:r>
            <w:proofErr w:type="spellStart"/>
            <w:r w:rsidRPr="009637AA">
              <w:rPr>
                <w:rFonts w:ascii="Arial" w:eastAsia="Times New Roman" w:hAnsi="Arial" w:cs="Arial"/>
                <w:lang w:eastAsia="es-MX"/>
              </w:rPr>
              <w:t>transectoriales</w:t>
            </w:r>
            <w:proofErr w:type="spellEnd"/>
          </w:p>
        </w:tc>
      </w:tr>
      <w:tr w:rsidR="009637AA" w:rsidRPr="009637AA" w:rsidTr="009637AA">
        <w:trPr>
          <w:jc w:val="center"/>
        </w:trPr>
        <w:tc>
          <w:tcPr>
            <w:tcW w:w="3855" w:type="dxa"/>
            <w:vMerge w:val="restart"/>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lang w:eastAsia="es-MX"/>
              </w:rPr>
            </w:pPr>
            <w:r w:rsidRPr="009637AA">
              <w:rPr>
                <w:rFonts w:ascii="Arial" w:eastAsia="Times New Roman" w:hAnsi="Arial" w:cs="Arial"/>
                <w:b/>
                <w:bCs/>
                <w:lang w:eastAsia="es-MX"/>
              </w:rPr>
              <w:t>Por el nivel de gobierno</w:t>
            </w: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nacionales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regionales</w:t>
            </w:r>
          </w:p>
        </w:tc>
      </w:tr>
      <w:tr w:rsidR="009637AA" w:rsidRPr="009637AA" w:rsidTr="009637AA">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p>
        </w:tc>
        <w:tc>
          <w:tcPr>
            <w:tcW w:w="4020" w:type="dxa"/>
            <w:tcBorders>
              <w:top w:val="single" w:sz="6" w:space="0" w:color="auto"/>
              <w:left w:val="single" w:sz="6" w:space="0" w:color="auto"/>
              <w:bottom w:val="single" w:sz="6" w:space="0" w:color="auto"/>
              <w:right w:val="single" w:sz="6" w:space="0" w:color="auto"/>
            </w:tcBorders>
            <w:tcMar>
              <w:top w:w="60" w:type="dxa"/>
              <w:left w:w="60" w:type="dxa"/>
              <w:bottom w:w="60" w:type="dxa"/>
              <w:right w:w="60" w:type="dxa"/>
            </w:tcMar>
            <w:vAlign w:val="center"/>
            <w:hideMark/>
          </w:tcPr>
          <w:p w:rsidR="009637AA" w:rsidRPr="009637AA" w:rsidRDefault="009637AA" w:rsidP="009637AA">
            <w:pPr>
              <w:shd w:val="clear" w:color="auto" w:fill="FFFFFF" w:themeFill="background1"/>
              <w:spacing w:after="0" w:line="360" w:lineRule="auto"/>
              <w:jc w:val="both"/>
              <w:rPr>
                <w:rFonts w:ascii="Arial" w:eastAsia="Times New Roman" w:hAnsi="Arial" w:cs="Arial"/>
                <w:lang w:eastAsia="es-MX"/>
              </w:rPr>
            </w:pPr>
            <w:r w:rsidRPr="009637AA">
              <w:rPr>
                <w:rFonts w:ascii="Arial" w:eastAsia="Times New Roman" w:hAnsi="Arial" w:cs="Arial"/>
                <w:lang w:eastAsia="es-MX"/>
              </w:rPr>
              <w:t>Políticas locales</w:t>
            </w:r>
          </w:p>
        </w:tc>
      </w:tr>
    </w:tbl>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t> </w:t>
      </w:r>
    </w:p>
    <w:p w:rsidR="009637AA" w:rsidRPr="009637AA" w:rsidRDefault="009637AA" w:rsidP="009637AA">
      <w:pPr>
        <w:numPr>
          <w:ilvl w:val="0"/>
          <w:numId w:val="4"/>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9637AA">
        <w:rPr>
          <w:rFonts w:ascii="Arial" w:eastAsia="Times New Roman" w:hAnsi="Arial" w:cs="Arial"/>
          <w:b/>
          <w:bCs/>
          <w:color w:val="333333"/>
          <w:lang w:eastAsia="es-MX"/>
        </w:rPr>
        <w:t>Políticas de Estado</w:t>
      </w:r>
      <w:r w:rsidRPr="009637AA">
        <w:rPr>
          <w:rFonts w:ascii="Arial" w:eastAsia="Times New Roman" w:hAnsi="Arial" w:cs="Arial"/>
          <w:color w:val="333333"/>
          <w:lang w:eastAsia="es-MX"/>
        </w:rPr>
        <w:t> son aquellas que guiarán la labor del Estado más allá del gobierno de turno. Es decir, son decisiones que trascienden varios gobiernos, como ha sido el caso, en el Perú, de las políticas de comercio exterior presentes en diversos gobiernos, como los de Fujimori, Toledo y ahora García.</w:t>
      </w:r>
    </w:p>
    <w:p w:rsidR="009637AA" w:rsidRPr="009637AA" w:rsidRDefault="009637AA" w:rsidP="009637AA">
      <w:pPr>
        <w:shd w:val="clear" w:color="auto" w:fill="FFFFFF" w:themeFill="background1"/>
        <w:spacing w:after="432" w:line="360" w:lineRule="auto"/>
        <w:jc w:val="both"/>
        <w:textAlignment w:val="baseline"/>
        <w:rPr>
          <w:rFonts w:ascii="Arial" w:eastAsia="Times New Roman" w:hAnsi="Arial" w:cs="Arial"/>
          <w:color w:val="333333"/>
          <w:lang w:eastAsia="es-MX"/>
        </w:rPr>
      </w:pPr>
      <w:r w:rsidRPr="009637AA">
        <w:rPr>
          <w:rFonts w:ascii="Arial" w:eastAsia="Times New Roman" w:hAnsi="Arial" w:cs="Arial"/>
          <w:color w:val="333333"/>
          <w:lang w:eastAsia="es-MX"/>
        </w:rPr>
        <w:lastRenderedPageBreak/>
        <w:t> </w:t>
      </w:r>
    </w:p>
    <w:p w:rsidR="009637AA" w:rsidRPr="009637AA" w:rsidRDefault="009637AA" w:rsidP="009637AA">
      <w:pPr>
        <w:numPr>
          <w:ilvl w:val="0"/>
          <w:numId w:val="5"/>
        </w:num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7B3EDE">
        <w:rPr>
          <w:rFonts w:ascii="Arial" w:eastAsia="Times New Roman" w:hAnsi="Arial" w:cs="Arial"/>
          <w:b/>
          <w:bCs/>
          <w:color w:val="333333"/>
          <w:lang w:eastAsia="es-MX"/>
        </w:rPr>
        <w:t>Políticas de Gobierno</w:t>
      </w:r>
      <w:r w:rsidRPr="009637AA">
        <w:rPr>
          <w:rFonts w:ascii="Arial" w:eastAsia="Times New Roman" w:hAnsi="Arial" w:cs="Arial"/>
          <w:color w:val="333333"/>
          <w:lang w:eastAsia="es-MX"/>
        </w:rPr>
        <w:t>, en cambio, son aquellas que obedecen a un plan de gobierno y a la ideología del partido de gobierno y, por tanto, suelen estar circunscritas al periodo de mandato. Así, por ejemplo, para un Gobierno, el aumento de la recaudación puede convertirse en una política pública, mientras que, para otro, esta debe ser controlada o reducida. Ello dependerá del tipo de gobierno que llegue al poder. </w:t>
      </w:r>
    </w:p>
    <w:p w:rsidR="009637AA" w:rsidRPr="009637AA" w:rsidRDefault="009637AA" w:rsidP="009637AA">
      <w:pPr>
        <w:numPr>
          <w:ilvl w:val="0"/>
          <w:numId w:val="6"/>
        </w:num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7B3EDE">
        <w:rPr>
          <w:rFonts w:ascii="Arial" w:eastAsia="Times New Roman" w:hAnsi="Arial" w:cs="Arial"/>
          <w:b/>
          <w:bCs/>
          <w:color w:val="333333"/>
          <w:lang w:eastAsia="es-MX"/>
        </w:rPr>
        <w:t>Políticas sectoriales</w:t>
      </w:r>
      <w:r w:rsidRPr="007B3EDE">
        <w:rPr>
          <w:rFonts w:ascii="Arial" w:eastAsia="Times New Roman" w:hAnsi="Arial" w:cs="Arial"/>
          <w:color w:val="333333"/>
          <w:lang w:eastAsia="es-MX"/>
        </w:rPr>
        <w:t> </w:t>
      </w:r>
      <w:r w:rsidRPr="009637AA">
        <w:rPr>
          <w:rFonts w:ascii="Arial" w:eastAsia="Times New Roman" w:hAnsi="Arial" w:cs="Arial"/>
          <w:color w:val="333333"/>
          <w:lang w:eastAsia="es-MX"/>
        </w:rPr>
        <w:t>son las que se atribuyen específicamente a una cartera y afectan a su ámbito particular. El artículo 4º de la Ley Orgánica del Poder Ejecutivo establecer que son “el subconjunto de políticas nacionales que afecta una actividad económica y social específica pública o privada.” Y se aprueban por Decreto Supremo. </w:t>
      </w:r>
    </w:p>
    <w:p w:rsidR="009637AA" w:rsidRPr="009637AA" w:rsidRDefault="009637AA" w:rsidP="009637AA">
      <w:pPr>
        <w:numPr>
          <w:ilvl w:val="0"/>
          <w:numId w:val="7"/>
        </w:num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7B3EDE">
        <w:rPr>
          <w:rFonts w:ascii="Arial" w:eastAsia="Times New Roman" w:hAnsi="Arial" w:cs="Arial"/>
          <w:b/>
          <w:bCs/>
          <w:color w:val="333333"/>
          <w:lang w:eastAsia="es-MX"/>
        </w:rPr>
        <w:t>Políticas multisectoriales</w:t>
      </w:r>
      <w:r w:rsidRPr="007B3EDE">
        <w:rPr>
          <w:rFonts w:ascii="Arial" w:eastAsia="Times New Roman" w:hAnsi="Arial" w:cs="Arial"/>
          <w:color w:val="333333"/>
          <w:lang w:eastAsia="es-MX"/>
        </w:rPr>
        <w:t> </w:t>
      </w:r>
      <w:r w:rsidRPr="009637AA">
        <w:rPr>
          <w:rFonts w:ascii="Arial" w:eastAsia="Times New Roman" w:hAnsi="Arial" w:cs="Arial"/>
          <w:color w:val="333333"/>
          <w:lang w:eastAsia="es-MX"/>
        </w:rPr>
        <w:t>son aquellas que son influidas por varios sectores, cada uno en su ámbito de aplicación. Así, por ejemplo, la seguridad nacional está confiada a un sector (Defensa), mientras que las políticas de seguridad en el transporte interprovincial están coordinadas por Interior y Transporte. </w:t>
      </w:r>
    </w:p>
    <w:p w:rsidR="009637AA" w:rsidRPr="009637AA" w:rsidRDefault="009637AA" w:rsidP="009637AA">
      <w:pPr>
        <w:numPr>
          <w:ilvl w:val="0"/>
          <w:numId w:val="8"/>
        </w:num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7B3EDE">
        <w:rPr>
          <w:rFonts w:ascii="Arial" w:eastAsia="Times New Roman" w:hAnsi="Arial" w:cs="Arial"/>
          <w:b/>
          <w:bCs/>
          <w:color w:val="333333"/>
          <w:lang w:eastAsia="es-MX"/>
        </w:rPr>
        <w:t xml:space="preserve">Políticas </w:t>
      </w:r>
      <w:proofErr w:type="spellStart"/>
      <w:r w:rsidRPr="007B3EDE">
        <w:rPr>
          <w:rFonts w:ascii="Arial" w:eastAsia="Times New Roman" w:hAnsi="Arial" w:cs="Arial"/>
          <w:b/>
          <w:bCs/>
          <w:color w:val="333333"/>
          <w:lang w:eastAsia="es-MX"/>
        </w:rPr>
        <w:t>transectoriales</w:t>
      </w:r>
      <w:proofErr w:type="spellEnd"/>
      <w:r w:rsidRPr="007B3EDE">
        <w:rPr>
          <w:rFonts w:ascii="Arial" w:eastAsia="Times New Roman" w:hAnsi="Arial" w:cs="Arial"/>
          <w:color w:val="333333"/>
          <w:lang w:eastAsia="es-MX"/>
        </w:rPr>
        <w:t> </w:t>
      </w:r>
      <w:r w:rsidRPr="009637AA">
        <w:rPr>
          <w:rFonts w:ascii="Arial" w:eastAsia="Times New Roman" w:hAnsi="Arial" w:cs="Arial"/>
          <w:color w:val="333333"/>
          <w:lang w:eastAsia="es-MX"/>
        </w:rPr>
        <w:t>cuando se encuentran transversalmente en los diferentes sectores del gobierno, como es el caso de la política ambiental o de la política de equidad de género. </w:t>
      </w:r>
    </w:p>
    <w:p w:rsidR="007B3EDE" w:rsidRDefault="009637AA" w:rsidP="009637AA">
      <w:pPr>
        <w:numPr>
          <w:ilvl w:val="0"/>
          <w:numId w:val="10"/>
        </w:numPr>
        <w:shd w:val="clear" w:color="auto" w:fill="FFFFFF" w:themeFill="background1"/>
        <w:spacing w:before="105" w:after="120" w:line="360" w:lineRule="auto"/>
        <w:ind w:left="150"/>
        <w:jc w:val="both"/>
        <w:textAlignment w:val="baseline"/>
        <w:rPr>
          <w:rFonts w:ascii="Arial" w:eastAsia="Times New Roman" w:hAnsi="Arial" w:cs="Arial"/>
          <w:color w:val="333333"/>
          <w:lang w:eastAsia="es-MX"/>
        </w:rPr>
      </w:pPr>
      <w:r w:rsidRPr="007B3EDE">
        <w:rPr>
          <w:rFonts w:ascii="Arial" w:eastAsia="Times New Roman" w:hAnsi="Arial" w:cs="Arial"/>
          <w:b/>
          <w:bCs/>
          <w:color w:val="333333"/>
          <w:lang w:eastAsia="es-MX"/>
        </w:rPr>
        <w:t>Políticas nacionales</w:t>
      </w:r>
      <w:r w:rsidRPr="007B3EDE">
        <w:rPr>
          <w:rFonts w:ascii="Arial" w:eastAsia="Times New Roman" w:hAnsi="Arial" w:cs="Arial"/>
          <w:color w:val="333333"/>
          <w:lang w:eastAsia="es-MX"/>
        </w:rPr>
        <w:t> </w:t>
      </w:r>
      <w:r w:rsidRPr="009637AA">
        <w:rPr>
          <w:rFonts w:ascii="Arial" w:eastAsia="Times New Roman" w:hAnsi="Arial" w:cs="Arial"/>
          <w:color w:val="333333"/>
          <w:lang w:eastAsia="es-MX"/>
        </w:rPr>
        <w:t>son las que tienen eficacia a nivel nacional, como las políticas de Defensa e Interior. El artículo 4º de la Ley Orgánica del Poder Ejecutivo las define como aquellas que “definen los objetivos prioritarios, los lineamientos, los contenidos principales de las políticas públicas, los estándares nacionales de cumplimiento y la provisión de servicios que deben ser alcanzados y supervisados para asegurar el normal  desarrollo de las actividades públicas y privadas. Las políticas nacionales conforman la</w:t>
      </w:r>
      <w:r w:rsidRPr="007B3EDE">
        <w:rPr>
          <w:rFonts w:ascii="Arial" w:eastAsia="Times New Roman" w:hAnsi="Arial" w:cs="Arial"/>
          <w:b/>
          <w:bCs/>
          <w:color w:val="333333"/>
          <w:lang w:eastAsia="es-MX"/>
        </w:rPr>
        <w:t> política general de gobierno</w:t>
      </w:r>
      <w:r w:rsidRPr="009637AA">
        <w:rPr>
          <w:rFonts w:ascii="Arial" w:eastAsia="Times New Roman" w:hAnsi="Arial" w:cs="Arial"/>
          <w:color w:val="333333"/>
          <w:lang w:eastAsia="es-MX"/>
        </w:rPr>
        <w:t>”. Se aprueban por Decreto Supremo.</w:t>
      </w:r>
    </w:p>
    <w:p w:rsidR="009637AA" w:rsidRDefault="009637AA" w:rsidP="009637AA">
      <w:pPr>
        <w:numPr>
          <w:ilvl w:val="0"/>
          <w:numId w:val="10"/>
        </w:numPr>
        <w:shd w:val="clear" w:color="auto" w:fill="FFFFFF" w:themeFill="background1"/>
        <w:spacing w:before="105" w:after="432" w:line="360" w:lineRule="auto"/>
        <w:ind w:left="150"/>
        <w:jc w:val="both"/>
        <w:textAlignment w:val="baseline"/>
        <w:rPr>
          <w:rFonts w:ascii="Arial" w:eastAsia="Times New Roman" w:hAnsi="Arial" w:cs="Arial"/>
          <w:color w:val="333333"/>
          <w:lang w:eastAsia="es-MX"/>
        </w:rPr>
      </w:pPr>
      <w:r w:rsidRPr="007B3EDE">
        <w:rPr>
          <w:rFonts w:ascii="Arial" w:eastAsia="Times New Roman" w:hAnsi="Arial" w:cs="Arial"/>
          <w:b/>
          <w:bCs/>
          <w:color w:val="333333"/>
          <w:lang w:eastAsia="es-MX"/>
        </w:rPr>
        <w:lastRenderedPageBreak/>
        <w:t>Políticas regionales</w:t>
      </w:r>
      <w:r w:rsidRPr="007B3EDE">
        <w:rPr>
          <w:rFonts w:ascii="Arial" w:eastAsia="Times New Roman" w:hAnsi="Arial" w:cs="Arial"/>
          <w:color w:val="333333"/>
          <w:lang w:eastAsia="es-MX"/>
        </w:rPr>
        <w:t> </w:t>
      </w:r>
      <w:r w:rsidRPr="009637AA">
        <w:rPr>
          <w:rFonts w:ascii="Arial" w:eastAsia="Times New Roman" w:hAnsi="Arial" w:cs="Arial"/>
          <w:color w:val="333333"/>
          <w:lang w:eastAsia="es-MX"/>
        </w:rPr>
        <w:t>se aplican al espacio de la jurisdicción, tales como las políticas de la minería artesanal.</w:t>
      </w:r>
    </w:p>
    <w:p w:rsidR="009637AA" w:rsidRPr="007B3EDE" w:rsidRDefault="009637AA" w:rsidP="009637AA">
      <w:pPr>
        <w:numPr>
          <w:ilvl w:val="0"/>
          <w:numId w:val="11"/>
        </w:numPr>
        <w:shd w:val="clear" w:color="auto" w:fill="FFFFFF" w:themeFill="background1"/>
        <w:spacing w:before="240" w:after="120" w:line="360" w:lineRule="auto"/>
        <w:ind w:left="150"/>
        <w:jc w:val="both"/>
        <w:textAlignment w:val="baseline"/>
        <w:rPr>
          <w:rFonts w:ascii="Arial" w:hAnsi="Arial" w:cs="Arial"/>
          <w:color w:val="555544"/>
          <w:shd w:val="clear" w:color="auto" w:fill="FFFFFF"/>
        </w:rPr>
      </w:pPr>
      <w:r w:rsidRPr="007B3EDE">
        <w:rPr>
          <w:rFonts w:ascii="Arial" w:eastAsia="Times New Roman" w:hAnsi="Arial" w:cs="Arial"/>
          <w:b/>
          <w:bCs/>
          <w:color w:val="333333"/>
          <w:lang w:eastAsia="es-MX"/>
        </w:rPr>
        <w:t>Políticas locales</w:t>
      </w:r>
      <w:r w:rsidRPr="007B3EDE">
        <w:rPr>
          <w:rFonts w:ascii="Arial" w:eastAsia="Times New Roman" w:hAnsi="Arial" w:cs="Arial"/>
          <w:color w:val="333333"/>
          <w:lang w:eastAsia="es-MX"/>
        </w:rPr>
        <w:t> </w:t>
      </w:r>
      <w:r w:rsidRPr="009637AA">
        <w:rPr>
          <w:rFonts w:ascii="Arial" w:eastAsia="Times New Roman" w:hAnsi="Arial" w:cs="Arial"/>
          <w:color w:val="333333"/>
          <w:lang w:eastAsia="es-MX"/>
        </w:rPr>
        <w:t>son las que corresponden a las municipalidades, como es el caso de las políticas de gestión de residuos sólidos.</w:t>
      </w:r>
    </w:p>
    <w:p w:rsidR="00AF29D7" w:rsidRDefault="00C522CA" w:rsidP="00AF29D7">
      <w:pPr>
        <w:shd w:val="clear" w:color="auto" w:fill="FFFFFF" w:themeFill="background1"/>
        <w:spacing w:before="240" w:line="360" w:lineRule="auto"/>
        <w:rPr>
          <w:rFonts w:ascii="Arial" w:hAnsi="Arial" w:cs="Arial"/>
          <w:color w:val="555544"/>
          <w:shd w:val="clear" w:color="auto" w:fill="FFFFFF"/>
        </w:rPr>
      </w:pPr>
      <w:r w:rsidRPr="007B3EDE">
        <w:rPr>
          <w:rFonts w:ascii="Arial" w:hAnsi="Arial" w:cs="Arial"/>
          <w:b/>
          <w:color w:val="555544"/>
          <w:shd w:val="clear" w:color="auto" w:fill="FFFFFF"/>
        </w:rPr>
        <w:t>La tipología de Donald Watson</w:t>
      </w:r>
      <w:r w:rsidRPr="009637AA">
        <w:rPr>
          <w:rFonts w:ascii="Arial" w:hAnsi="Arial" w:cs="Arial"/>
          <w:color w:val="555544"/>
          <w:shd w:val="clear" w:color="auto" w:fill="FFFFFF"/>
        </w:rPr>
        <w:t>, quien formula cuatro catego</w:t>
      </w:r>
      <w:r w:rsidR="007B3EDE">
        <w:rPr>
          <w:rFonts w:ascii="Arial" w:hAnsi="Arial" w:cs="Arial"/>
          <w:color w:val="555544"/>
          <w:shd w:val="clear" w:color="auto" w:fill="FFFFFF"/>
        </w:rPr>
        <w:t xml:space="preserve">rías según la especificidad </w:t>
      </w:r>
      <w:r w:rsidR="007B3EDE">
        <w:rPr>
          <w:rFonts w:ascii="Arial" w:hAnsi="Arial" w:cs="Arial"/>
          <w:color w:val="555544"/>
          <w:shd w:val="clear" w:color="auto" w:fill="FFFFFF"/>
        </w:rPr>
        <w:tab/>
        <w:t xml:space="preserve">que </w:t>
      </w:r>
      <w:r w:rsidRPr="009637AA">
        <w:rPr>
          <w:rFonts w:ascii="Arial" w:hAnsi="Arial" w:cs="Arial"/>
          <w:color w:val="555544"/>
          <w:shd w:val="clear" w:color="auto" w:fill="FFFFFF"/>
        </w:rPr>
        <w:t>tenga la política pública:</w:t>
      </w:r>
      <w:r w:rsidRPr="009637AA">
        <w:rPr>
          <w:rFonts w:ascii="Arial" w:hAnsi="Arial" w:cs="Arial"/>
          <w:color w:val="555544"/>
          <w:shd w:val="clear" w:color="auto" w:fill="FFFFFF"/>
        </w:rPr>
        <w:br/>
      </w:r>
      <w:r w:rsidRPr="009637AA">
        <w:rPr>
          <w:rFonts w:ascii="Arial" w:hAnsi="Arial" w:cs="Arial"/>
          <w:color w:val="555544"/>
          <w:shd w:val="clear" w:color="auto" w:fill="FFFFFF"/>
        </w:rPr>
        <w:br/>
        <w:t>2.1 “Política de defensa nacional, orden público interno y seguridad externa.</w:t>
      </w:r>
    </w:p>
    <w:p w:rsidR="00AF29D7" w:rsidRDefault="00C522CA" w:rsidP="00AF29D7">
      <w:pPr>
        <w:shd w:val="clear" w:color="auto" w:fill="FFFFFF" w:themeFill="background1"/>
        <w:spacing w:before="240" w:line="360" w:lineRule="auto"/>
        <w:jc w:val="both"/>
        <w:rPr>
          <w:rFonts w:ascii="Arial" w:hAnsi="Arial" w:cs="Arial"/>
          <w:color w:val="555544"/>
          <w:shd w:val="clear" w:color="auto" w:fill="FFFFFF"/>
        </w:rPr>
      </w:pPr>
      <w:r w:rsidRPr="009637AA">
        <w:rPr>
          <w:rFonts w:ascii="Arial" w:hAnsi="Arial" w:cs="Arial"/>
          <w:color w:val="555544"/>
          <w:shd w:val="clear" w:color="auto" w:fill="FFFFFF"/>
        </w:rPr>
        <w:br/>
        <w:t>2.2 “Política exterior, comprendidas todas las medidas en el campo internacional y asociadas con las relaciones entre los estados o entre éstos y los organismos internacionales.</w:t>
      </w:r>
    </w:p>
    <w:p w:rsidR="00C522CA" w:rsidRPr="009637AA" w:rsidRDefault="00C522CA" w:rsidP="00AF29D7">
      <w:pPr>
        <w:shd w:val="clear" w:color="auto" w:fill="FFFFFF" w:themeFill="background1"/>
        <w:spacing w:before="240" w:line="360" w:lineRule="auto"/>
        <w:rPr>
          <w:rFonts w:ascii="Arial" w:hAnsi="Arial" w:cs="Arial"/>
          <w:color w:val="555544"/>
          <w:shd w:val="clear" w:color="auto" w:fill="FFFFFF"/>
        </w:rPr>
      </w:pPr>
      <w:r w:rsidRPr="009637AA">
        <w:rPr>
          <w:rFonts w:ascii="Arial" w:hAnsi="Arial" w:cs="Arial"/>
          <w:color w:val="555544"/>
          <w:shd w:val="clear" w:color="auto" w:fill="FFFFFF"/>
        </w:rPr>
        <w:br/>
        <w:t>2.3 “Política económica.</w:t>
      </w:r>
      <w:r w:rsidRPr="009637AA">
        <w:rPr>
          <w:rFonts w:ascii="Arial" w:hAnsi="Arial" w:cs="Arial"/>
          <w:color w:val="555544"/>
          <w:shd w:val="clear" w:color="auto" w:fill="FFFFFF"/>
        </w:rPr>
        <w:br/>
      </w:r>
    </w:p>
    <w:p w:rsidR="00AF29D7" w:rsidRDefault="00C522CA" w:rsidP="00AF29D7">
      <w:pPr>
        <w:shd w:val="clear" w:color="auto" w:fill="FFFFFF" w:themeFill="background1"/>
        <w:spacing w:before="240" w:line="360" w:lineRule="auto"/>
        <w:rPr>
          <w:rFonts w:ascii="Arial" w:hAnsi="Arial" w:cs="Arial"/>
          <w:color w:val="555544"/>
          <w:shd w:val="clear" w:color="auto" w:fill="FFFFFF"/>
        </w:rPr>
      </w:pPr>
      <w:r w:rsidRPr="009637AA">
        <w:rPr>
          <w:rFonts w:ascii="Arial" w:hAnsi="Arial" w:cs="Arial"/>
          <w:color w:val="555544"/>
          <w:shd w:val="clear" w:color="auto" w:fill="FFFFFF"/>
        </w:rPr>
        <w:t>2.4 “Política social”.</w:t>
      </w:r>
      <w:r w:rsidRPr="009637AA">
        <w:rPr>
          <w:rFonts w:ascii="Arial" w:hAnsi="Arial" w:cs="Arial"/>
          <w:color w:val="555544"/>
          <w:shd w:val="clear" w:color="auto" w:fill="FFFFFF"/>
        </w:rPr>
        <w:br/>
      </w:r>
      <w:r w:rsidR="00AF29D7">
        <w:rPr>
          <w:rFonts w:ascii="Arial" w:hAnsi="Arial" w:cs="Arial"/>
          <w:color w:val="555544"/>
          <w:shd w:val="clear" w:color="auto" w:fill="FFFFFF"/>
        </w:rPr>
        <w:br/>
        <w:t xml:space="preserve">La propuesta de </w:t>
      </w:r>
      <w:r w:rsidRPr="00AF29D7">
        <w:rPr>
          <w:rFonts w:ascii="Arial" w:hAnsi="Arial" w:cs="Arial"/>
          <w:b/>
          <w:color w:val="555544"/>
          <w:shd w:val="clear" w:color="auto" w:fill="FFFFFF"/>
        </w:rPr>
        <w:t xml:space="preserve">Jorge </w:t>
      </w:r>
      <w:proofErr w:type="spellStart"/>
      <w:r w:rsidRPr="00AF29D7">
        <w:rPr>
          <w:rFonts w:ascii="Arial" w:hAnsi="Arial" w:cs="Arial"/>
          <w:b/>
          <w:color w:val="555544"/>
          <w:shd w:val="clear" w:color="auto" w:fill="FFFFFF"/>
        </w:rPr>
        <w:t>Vianna</w:t>
      </w:r>
      <w:proofErr w:type="spellEnd"/>
      <w:r w:rsidRPr="00AF29D7">
        <w:rPr>
          <w:rFonts w:ascii="Arial" w:hAnsi="Arial" w:cs="Arial"/>
          <w:b/>
          <w:color w:val="555544"/>
          <w:shd w:val="clear" w:color="auto" w:fill="FFFFFF"/>
        </w:rPr>
        <w:t xml:space="preserve"> </w:t>
      </w:r>
      <w:proofErr w:type="spellStart"/>
      <w:r w:rsidRPr="00AF29D7">
        <w:rPr>
          <w:rFonts w:ascii="Arial" w:hAnsi="Arial" w:cs="Arial"/>
          <w:b/>
          <w:color w:val="555544"/>
          <w:shd w:val="clear" w:color="auto" w:fill="FFFFFF"/>
        </w:rPr>
        <w:t>Monteiro</w:t>
      </w:r>
      <w:proofErr w:type="spellEnd"/>
      <w:r w:rsidRPr="009637AA">
        <w:rPr>
          <w:rFonts w:ascii="Arial" w:hAnsi="Arial" w:cs="Arial"/>
          <w:color w:val="555544"/>
          <w:shd w:val="clear" w:color="auto" w:fill="FFFFFF"/>
        </w:rPr>
        <w:t>, quien formula unos criterios para el análisis y clasificación de las políticas públicas, siendo éstos:</w:t>
      </w:r>
    </w:p>
    <w:p w:rsidR="00AF29D7" w:rsidRDefault="00C522CA" w:rsidP="00AF29D7">
      <w:pPr>
        <w:shd w:val="clear" w:color="auto" w:fill="FFFFFF" w:themeFill="background1"/>
        <w:spacing w:before="240" w:line="360" w:lineRule="auto"/>
        <w:rPr>
          <w:rFonts w:ascii="Arial" w:hAnsi="Arial" w:cs="Arial"/>
          <w:color w:val="555544"/>
          <w:shd w:val="clear" w:color="auto" w:fill="FFFFFF"/>
        </w:rPr>
      </w:pPr>
      <w:r w:rsidRPr="009637AA">
        <w:rPr>
          <w:rFonts w:ascii="Arial" w:hAnsi="Arial" w:cs="Arial"/>
          <w:color w:val="555544"/>
          <w:shd w:val="clear" w:color="auto" w:fill="FFFFFF"/>
        </w:rPr>
        <w:br/>
        <w:t>3.1 La “jurisdicción político-administrativa” en esta se pueden ubicar las “políticas nacionales, regionales, departamentales y municipales”.</w:t>
      </w:r>
    </w:p>
    <w:p w:rsidR="00AF29D7" w:rsidRDefault="00C522CA" w:rsidP="00AF29D7">
      <w:pPr>
        <w:shd w:val="clear" w:color="auto" w:fill="FFFFFF" w:themeFill="background1"/>
        <w:spacing w:before="240" w:line="360" w:lineRule="auto"/>
        <w:rPr>
          <w:rFonts w:ascii="Arial" w:hAnsi="Arial" w:cs="Arial"/>
          <w:color w:val="555544"/>
          <w:shd w:val="clear" w:color="auto" w:fill="FFFFFF"/>
        </w:rPr>
      </w:pPr>
      <w:r w:rsidRPr="009637AA">
        <w:rPr>
          <w:rFonts w:ascii="Arial" w:hAnsi="Arial" w:cs="Arial"/>
          <w:color w:val="555544"/>
          <w:shd w:val="clear" w:color="auto" w:fill="FFFFFF"/>
        </w:rPr>
        <w:br/>
        <w:t>3.2 Las “clientelas a quienes se dirigen las políticas” en esta se pueden ubicar “las políticas para los industriales, para los exportadores, para los obreros, para los guerrilleros, etc.”</w:t>
      </w:r>
      <w:r w:rsidRPr="009637AA">
        <w:rPr>
          <w:rFonts w:ascii="Arial" w:hAnsi="Arial" w:cs="Arial"/>
          <w:color w:val="555544"/>
          <w:shd w:val="clear" w:color="auto" w:fill="FFFFFF"/>
        </w:rPr>
        <w:br/>
      </w:r>
    </w:p>
    <w:p w:rsidR="00AF29D7" w:rsidRDefault="00C522CA" w:rsidP="00AF29D7">
      <w:pPr>
        <w:shd w:val="clear" w:color="auto" w:fill="FFFFFF" w:themeFill="background1"/>
        <w:spacing w:before="240" w:line="360" w:lineRule="auto"/>
        <w:rPr>
          <w:rFonts w:ascii="Arial" w:hAnsi="Arial" w:cs="Arial"/>
          <w:color w:val="555544"/>
          <w:shd w:val="clear" w:color="auto" w:fill="FFFFFF"/>
        </w:rPr>
      </w:pPr>
      <w:r w:rsidRPr="009637AA">
        <w:rPr>
          <w:rFonts w:ascii="Arial" w:hAnsi="Arial" w:cs="Arial"/>
          <w:color w:val="555544"/>
          <w:shd w:val="clear" w:color="auto" w:fill="FFFFFF"/>
        </w:rPr>
        <w:t>3.3 Con base al “área sustantiva que va a atender la política” como por ejemplo las “políticas urbanas, agrarias, de educación, de salud, empleo, etc.”</w:t>
      </w:r>
      <w:r w:rsidRPr="009637AA">
        <w:rPr>
          <w:rFonts w:ascii="Arial" w:hAnsi="Arial" w:cs="Arial"/>
          <w:color w:val="555544"/>
          <w:shd w:val="clear" w:color="auto" w:fill="FFFFFF"/>
        </w:rPr>
        <w:br/>
      </w:r>
      <w:r w:rsidRPr="009637AA">
        <w:rPr>
          <w:rFonts w:ascii="Arial" w:hAnsi="Arial" w:cs="Arial"/>
          <w:color w:val="555544"/>
          <w:shd w:val="clear" w:color="auto" w:fill="FFFFFF"/>
        </w:rPr>
        <w:lastRenderedPageBreak/>
        <w:br/>
        <w:t xml:space="preserve">La tipología de </w:t>
      </w:r>
      <w:r w:rsidRPr="00AF29D7">
        <w:rPr>
          <w:rFonts w:ascii="Arial" w:hAnsi="Arial" w:cs="Arial"/>
          <w:b/>
          <w:color w:val="555544"/>
          <w:shd w:val="clear" w:color="auto" w:fill="FFFFFF"/>
        </w:rPr>
        <w:t>Theodore Lowi</w:t>
      </w:r>
      <w:r w:rsidRPr="009637AA">
        <w:rPr>
          <w:rFonts w:ascii="Arial" w:hAnsi="Arial" w:cs="Arial"/>
          <w:color w:val="555544"/>
          <w:shd w:val="clear" w:color="auto" w:fill="FFFFFF"/>
        </w:rPr>
        <w:t>, quien señala como requisito básico para formular una tipología a la voluntad política del gobernante, la cual tiende a influir sobre la conducta de los individuos, entre su clasificación enuncia los siguientes tipos de políticas:</w:t>
      </w:r>
      <w:r w:rsidRPr="009637AA">
        <w:rPr>
          <w:rFonts w:ascii="Arial" w:hAnsi="Arial" w:cs="Arial"/>
          <w:color w:val="555544"/>
          <w:shd w:val="clear" w:color="auto" w:fill="FFFFFF"/>
        </w:rPr>
        <w:br/>
      </w:r>
      <w:r w:rsidRPr="009637AA">
        <w:rPr>
          <w:rFonts w:ascii="Arial" w:hAnsi="Arial" w:cs="Arial"/>
          <w:color w:val="555544"/>
          <w:shd w:val="clear" w:color="auto" w:fill="FFFFFF"/>
        </w:rPr>
        <w:br/>
        <w:t>4.1 Políticas “distributivas” con las cuales se hace relación al “suministro directo de servicios públicos”</w:t>
      </w:r>
    </w:p>
    <w:p w:rsidR="00AF29D7" w:rsidRDefault="00C522CA" w:rsidP="00AF29D7">
      <w:pPr>
        <w:shd w:val="clear" w:color="auto" w:fill="FFFFFF" w:themeFill="background1"/>
        <w:spacing w:before="240" w:line="360" w:lineRule="auto"/>
        <w:rPr>
          <w:rFonts w:ascii="Arial" w:hAnsi="Arial" w:cs="Arial"/>
          <w:color w:val="555544"/>
          <w:shd w:val="clear" w:color="auto" w:fill="FFFFFF"/>
        </w:rPr>
      </w:pPr>
      <w:r w:rsidRPr="009637AA">
        <w:rPr>
          <w:rFonts w:ascii="Arial" w:hAnsi="Arial" w:cs="Arial"/>
          <w:color w:val="555544"/>
          <w:shd w:val="clear" w:color="auto" w:fill="FFFFFF"/>
        </w:rPr>
        <w:br/>
        <w:t>4.2 Políticas “redistributivas, conciernen a las transferencias de gastos a los ciudadanos”.</w:t>
      </w:r>
      <w:r w:rsidRPr="009637AA">
        <w:rPr>
          <w:rFonts w:ascii="Arial" w:hAnsi="Arial" w:cs="Arial"/>
          <w:color w:val="555544"/>
          <w:shd w:val="clear" w:color="auto" w:fill="FFFFFF"/>
        </w:rPr>
        <w:br/>
      </w:r>
    </w:p>
    <w:p w:rsidR="00AF29D7" w:rsidRDefault="00C522CA" w:rsidP="00AF29D7">
      <w:pPr>
        <w:shd w:val="clear" w:color="auto" w:fill="FFFFFF" w:themeFill="background1"/>
        <w:spacing w:before="240" w:line="360" w:lineRule="auto"/>
        <w:rPr>
          <w:rStyle w:val="apple-converted-space"/>
          <w:rFonts w:ascii="Arial" w:hAnsi="Arial" w:cs="Arial"/>
          <w:b/>
          <w:shd w:val="clear" w:color="auto" w:fill="FFFFFF"/>
        </w:rPr>
      </w:pPr>
      <w:r w:rsidRPr="009637AA">
        <w:rPr>
          <w:rFonts w:ascii="Arial" w:hAnsi="Arial" w:cs="Arial"/>
          <w:color w:val="555544"/>
          <w:shd w:val="clear" w:color="auto" w:fill="FFFFFF"/>
        </w:rPr>
        <w:t>4.3 Políticas “reguladoras o reglamentarias, son las que apuntan esencialmente al orden público”.</w:t>
      </w:r>
      <w:r w:rsidRPr="009637AA">
        <w:rPr>
          <w:rFonts w:ascii="Arial" w:hAnsi="Arial" w:cs="Arial"/>
          <w:color w:val="555544"/>
          <w:shd w:val="clear" w:color="auto" w:fill="FFFFFF"/>
        </w:rPr>
        <w:br/>
      </w:r>
      <w:r w:rsidRPr="009637AA">
        <w:rPr>
          <w:rFonts w:ascii="Arial" w:hAnsi="Arial" w:cs="Arial"/>
          <w:color w:val="555544"/>
          <w:shd w:val="clear" w:color="auto" w:fill="FFFFFF"/>
        </w:rPr>
        <w:br/>
        <w:t>Finalmente por hoy resta decir que de acuerdo a estas tipologías se busca aclarar de manera especial el contexto y el enfoque que se deben tener en cuenta para la formulación de una política pública al interior de un Plan de Desarrollo, ya sea de orden nacional, departamental o municipal.</w:t>
      </w:r>
      <w:r w:rsidRPr="009637AA">
        <w:rPr>
          <w:rFonts w:ascii="Arial" w:hAnsi="Arial" w:cs="Arial"/>
          <w:color w:val="555544"/>
          <w:shd w:val="clear" w:color="auto" w:fill="FFFFFF"/>
        </w:rPr>
        <w:br/>
      </w:r>
      <w:r w:rsidRPr="009637AA">
        <w:rPr>
          <w:rFonts w:ascii="Arial" w:hAnsi="Arial" w:cs="Arial"/>
          <w:color w:val="555544"/>
          <w:shd w:val="clear" w:color="auto" w:fill="FFFFFF"/>
        </w:rPr>
        <w:br/>
      </w:r>
      <w:r w:rsidRPr="009637AA">
        <w:rPr>
          <w:rFonts w:ascii="Arial" w:hAnsi="Arial" w:cs="Arial"/>
          <w:shd w:val="clear" w:color="auto" w:fill="FFFFFF"/>
        </w:rPr>
        <w:br/>
      </w:r>
    </w:p>
    <w:p w:rsidR="00AF29D7" w:rsidRDefault="00AF29D7" w:rsidP="00AF29D7">
      <w:pPr>
        <w:shd w:val="clear" w:color="auto" w:fill="FFFFFF" w:themeFill="background1"/>
        <w:spacing w:before="240" w:line="360" w:lineRule="auto"/>
        <w:jc w:val="center"/>
        <w:rPr>
          <w:rStyle w:val="apple-converted-space"/>
          <w:rFonts w:ascii="Arial" w:hAnsi="Arial" w:cs="Arial"/>
          <w:b/>
          <w:shd w:val="clear" w:color="auto" w:fill="FFFFFF"/>
        </w:rPr>
      </w:pPr>
    </w:p>
    <w:p w:rsidR="00AF29D7" w:rsidRDefault="00AF29D7" w:rsidP="00AF29D7">
      <w:pPr>
        <w:shd w:val="clear" w:color="auto" w:fill="FFFFFF" w:themeFill="background1"/>
        <w:spacing w:before="240" w:line="360" w:lineRule="auto"/>
        <w:jc w:val="center"/>
        <w:rPr>
          <w:rStyle w:val="apple-converted-space"/>
          <w:rFonts w:ascii="Arial" w:hAnsi="Arial" w:cs="Arial"/>
          <w:b/>
          <w:shd w:val="clear" w:color="auto" w:fill="FFFFFF"/>
        </w:rPr>
      </w:pPr>
    </w:p>
    <w:p w:rsidR="00AF29D7" w:rsidRDefault="00AF29D7" w:rsidP="00AF29D7">
      <w:pPr>
        <w:shd w:val="clear" w:color="auto" w:fill="FFFFFF" w:themeFill="background1"/>
        <w:spacing w:before="240" w:line="360" w:lineRule="auto"/>
        <w:jc w:val="center"/>
        <w:rPr>
          <w:rStyle w:val="apple-converted-space"/>
          <w:rFonts w:ascii="Arial" w:hAnsi="Arial" w:cs="Arial"/>
          <w:b/>
          <w:shd w:val="clear" w:color="auto" w:fill="FFFFFF"/>
        </w:rPr>
      </w:pPr>
    </w:p>
    <w:p w:rsidR="00AF29D7" w:rsidRDefault="00AF29D7" w:rsidP="00AF29D7">
      <w:pPr>
        <w:shd w:val="clear" w:color="auto" w:fill="FFFFFF" w:themeFill="background1"/>
        <w:spacing w:before="240" w:line="360" w:lineRule="auto"/>
        <w:jc w:val="center"/>
        <w:rPr>
          <w:rStyle w:val="apple-converted-space"/>
          <w:rFonts w:ascii="Arial" w:hAnsi="Arial" w:cs="Arial"/>
          <w:b/>
          <w:shd w:val="clear" w:color="auto" w:fill="FFFFFF"/>
        </w:rPr>
      </w:pPr>
    </w:p>
    <w:p w:rsidR="00AF29D7" w:rsidRDefault="00AF29D7" w:rsidP="00AF29D7">
      <w:pPr>
        <w:shd w:val="clear" w:color="auto" w:fill="FFFFFF" w:themeFill="background1"/>
        <w:spacing w:before="240" w:line="360" w:lineRule="auto"/>
        <w:jc w:val="center"/>
        <w:rPr>
          <w:rStyle w:val="apple-converted-space"/>
          <w:rFonts w:ascii="Arial" w:hAnsi="Arial" w:cs="Arial"/>
          <w:b/>
          <w:shd w:val="clear" w:color="auto" w:fill="FFFFFF"/>
        </w:rPr>
      </w:pPr>
    </w:p>
    <w:p w:rsidR="00AF29D7" w:rsidRPr="00AF29D7" w:rsidRDefault="00AF29D7" w:rsidP="00AF29D7">
      <w:pPr>
        <w:shd w:val="clear" w:color="auto" w:fill="FFFFFF" w:themeFill="background1"/>
        <w:spacing w:before="240" w:line="360" w:lineRule="auto"/>
        <w:jc w:val="center"/>
        <w:rPr>
          <w:rStyle w:val="apple-converted-space"/>
          <w:rFonts w:ascii="Arial" w:hAnsi="Arial" w:cs="Arial"/>
          <w:b/>
          <w:shd w:val="clear" w:color="auto" w:fill="FFFFFF"/>
        </w:rPr>
      </w:pPr>
    </w:p>
    <w:sdt>
      <w:sdtPr>
        <w:rPr>
          <w:rFonts w:asciiTheme="minorHAnsi" w:eastAsiaTheme="minorHAnsi" w:hAnsiTheme="minorHAnsi" w:cstheme="minorBidi"/>
          <w:b w:val="0"/>
          <w:bCs w:val="0"/>
          <w:color w:val="auto"/>
          <w:sz w:val="22"/>
          <w:szCs w:val="22"/>
          <w:lang w:val="es-ES" w:eastAsia="en-US"/>
        </w:rPr>
        <w:id w:val="-1397891553"/>
        <w:docPartObj>
          <w:docPartGallery w:val="Bibliographies"/>
          <w:docPartUnique/>
        </w:docPartObj>
      </w:sdtPr>
      <w:sdtEndPr>
        <w:rPr>
          <w:lang w:val="es-MX"/>
        </w:rPr>
      </w:sdtEndPr>
      <w:sdtContent>
        <w:p w:rsidR="00AF29D7" w:rsidRDefault="00AF29D7">
          <w:pPr>
            <w:pStyle w:val="Ttulo1"/>
          </w:pPr>
          <w:r>
            <w:rPr>
              <w:lang w:val="es-ES"/>
            </w:rPr>
            <w:t>Trabajos citados</w:t>
          </w:r>
        </w:p>
        <w:p w:rsidR="00AF29D7" w:rsidRPr="00AF29D7" w:rsidRDefault="00AF29D7" w:rsidP="00AF29D7">
          <w:pPr>
            <w:shd w:val="clear" w:color="auto" w:fill="FFFFFF" w:themeFill="background1"/>
            <w:spacing w:before="240" w:line="360" w:lineRule="auto"/>
            <w:rPr>
              <w:rFonts w:ascii="Arial" w:hAnsi="Arial" w:cs="Arial"/>
              <w:shd w:val="clear" w:color="auto" w:fill="FFFFFF"/>
            </w:rPr>
          </w:pPr>
          <w:proofErr w:type="spellStart"/>
          <w:proofErr w:type="gramStart"/>
          <w:r w:rsidRPr="00AF29D7">
            <w:rPr>
              <w:rFonts w:ascii="Arial" w:hAnsi="Arial" w:cs="Arial"/>
              <w:shd w:val="clear" w:color="auto" w:fill="FFFFFF"/>
            </w:rPr>
            <w:t>vargas</w:t>
          </w:r>
          <w:proofErr w:type="spellEnd"/>
          <w:proofErr w:type="gramEnd"/>
          <w:r w:rsidRPr="00AF29D7">
            <w:rPr>
              <w:rFonts w:ascii="Arial" w:hAnsi="Arial" w:cs="Arial"/>
              <w:shd w:val="clear" w:color="auto" w:fill="FFFFFF"/>
            </w:rPr>
            <w:t xml:space="preserve">, alejo. </w:t>
          </w:r>
          <w:proofErr w:type="gramStart"/>
          <w:r w:rsidRPr="00AF29D7">
            <w:rPr>
              <w:rFonts w:ascii="Arial" w:hAnsi="Arial" w:cs="Arial"/>
              <w:shd w:val="clear" w:color="auto" w:fill="FFFFFF"/>
            </w:rPr>
            <w:t>notas</w:t>
          </w:r>
          <w:proofErr w:type="gramEnd"/>
          <w:r w:rsidRPr="00AF29D7">
            <w:rPr>
              <w:rFonts w:ascii="Arial" w:hAnsi="Arial" w:cs="Arial"/>
              <w:shd w:val="clear" w:color="auto" w:fill="FFFFFF"/>
            </w:rPr>
            <w:t xml:space="preserve"> sobre el estado y las políticas públicas. </w:t>
          </w:r>
          <w:proofErr w:type="gramStart"/>
          <w:r w:rsidRPr="00AF29D7">
            <w:rPr>
              <w:rFonts w:ascii="Arial" w:hAnsi="Arial" w:cs="Arial"/>
              <w:shd w:val="clear" w:color="auto" w:fill="FFFFFF"/>
            </w:rPr>
            <w:t>santa</w:t>
          </w:r>
          <w:proofErr w:type="gramEnd"/>
          <w:r w:rsidRPr="00AF29D7">
            <w:rPr>
              <w:rFonts w:ascii="Arial" w:hAnsi="Arial" w:cs="Arial"/>
              <w:shd w:val="clear" w:color="auto" w:fill="FFFFFF"/>
            </w:rPr>
            <w:t xml:space="preserve"> fe de </w:t>
          </w:r>
          <w:proofErr w:type="spellStart"/>
          <w:r w:rsidRPr="00AF29D7">
            <w:rPr>
              <w:rFonts w:ascii="Arial" w:hAnsi="Arial" w:cs="Arial"/>
              <w:shd w:val="clear" w:color="auto" w:fill="FFFFFF"/>
            </w:rPr>
            <w:t>bogotá</w:t>
          </w:r>
          <w:proofErr w:type="spellEnd"/>
          <w:r w:rsidRPr="00AF29D7">
            <w:rPr>
              <w:rFonts w:ascii="Arial" w:hAnsi="Arial" w:cs="Arial"/>
              <w:shd w:val="clear" w:color="auto" w:fill="FFFFFF"/>
            </w:rPr>
            <w:t xml:space="preserve">: </w:t>
          </w:r>
          <w:proofErr w:type="spellStart"/>
          <w:r w:rsidRPr="00AF29D7">
            <w:rPr>
              <w:rFonts w:ascii="Arial" w:hAnsi="Arial" w:cs="Arial"/>
              <w:shd w:val="clear" w:color="auto" w:fill="FFFFFF"/>
            </w:rPr>
            <w:t>almudena</w:t>
          </w:r>
          <w:proofErr w:type="spellEnd"/>
          <w:r w:rsidRPr="00AF29D7">
            <w:rPr>
              <w:rFonts w:ascii="Arial" w:hAnsi="Arial" w:cs="Arial"/>
              <w:shd w:val="clear" w:color="auto" w:fill="FFFFFF"/>
            </w:rPr>
            <w:t xml:space="preserve"> editores: 1999: 56</w:t>
          </w:r>
        </w:p>
        <w:p w:rsidR="00AF29D7" w:rsidRPr="007B3EDE" w:rsidRDefault="00AF29D7" w:rsidP="00AF29D7">
          <w:pPr>
            <w:shd w:val="clear" w:color="auto" w:fill="FFFFFF" w:themeFill="background1"/>
            <w:spacing w:after="0" w:line="324" w:lineRule="atLeast"/>
            <w:textAlignment w:val="baseline"/>
            <w:rPr>
              <w:rFonts w:ascii="Arial" w:eastAsia="Times New Roman" w:hAnsi="Arial" w:cs="Arial"/>
              <w:color w:val="333333"/>
              <w:lang w:val="en-US" w:eastAsia="es-MX"/>
            </w:rPr>
          </w:pPr>
          <w:proofErr w:type="spellStart"/>
          <w:proofErr w:type="gramStart"/>
          <w:r w:rsidRPr="00AF29D7">
            <w:rPr>
              <w:rFonts w:ascii="Arial" w:eastAsia="Times New Roman" w:hAnsi="Arial" w:cs="Arial"/>
              <w:color w:val="333333"/>
              <w:lang w:val="en-US" w:eastAsia="es-MX"/>
            </w:rPr>
            <w:t>cfr</w:t>
          </w:r>
          <w:proofErr w:type="spellEnd"/>
          <w:proofErr w:type="gramEnd"/>
          <w:r w:rsidRPr="00AF29D7">
            <w:rPr>
              <w:rFonts w:ascii="Arial" w:eastAsia="Times New Roman" w:hAnsi="Arial" w:cs="Arial"/>
              <w:color w:val="333333"/>
              <w:lang w:val="en-US" w:eastAsia="es-MX"/>
            </w:rPr>
            <w:t xml:space="preserve">. </w:t>
          </w:r>
          <w:proofErr w:type="gramStart"/>
          <w:r w:rsidRPr="00AF29D7">
            <w:rPr>
              <w:rFonts w:ascii="Arial" w:eastAsia="Times New Roman" w:hAnsi="Arial" w:cs="Arial"/>
              <w:color w:val="333333"/>
              <w:lang w:val="en-US" w:eastAsia="es-MX"/>
            </w:rPr>
            <w:t>lowi</w:t>
          </w:r>
          <w:proofErr w:type="gramEnd"/>
          <w:r w:rsidRPr="00AF29D7">
            <w:rPr>
              <w:rFonts w:ascii="Arial" w:eastAsia="Times New Roman" w:hAnsi="Arial" w:cs="Arial"/>
              <w:color w:val="333333"/>
              <w:lang w:val="en-US" w:eastAsia="es-MX"/>
            </w:rPr>
            <w:t xml:space="preserve">, </w:t>
          </w:r>
          <w:proofErr w:type="spellStart"/>
          <w:r w:rsidRPr="00AF29D7">
            <w:rPr>
              <w:rFonts w:ascii="Arial" w:eastAsia="Times New Roman" w:hAnsi="Arial" w:cs="Arial"/>
              <w:color w:val="333333"/>
              <w:lang w:val="en-US" w:eastAsia="es-MX"/>
            </w:rPr>
            <w:t>theodore</w:t>
          </w:r>
          <w:proofErr w:type="spellEnd"/>
          <w:r w:rsidRPr="00AF29D7">
            <w:rPr>
              <w:rFonts w:ascii="Arial" w:eastAsia="Times New Roman" w:hAnsi="Arial" w:cs="Arial"/>
              <w:color w:val="333333"/>
              <w:lang w:val="en-US" w:eastAsia="es-MX"/>
            </w:rPr>
            <w:t>. </w:t>
          </w:r>
          <w:proofErr w:type="spellStart"/>
          <w:proofErr w:type="gramStart"/>
          <w:r w:rsidRPr="00AF29D7">
            <w:rPr>
              <w:rFonts w:ascii="Arial" w:eastAsia="Times New Roman" w:hAnsi="Arial" w:cs="Arial"/>
              <w:i/>
              <w:iCs/>
              <w:color w:val="333333"/>
              <w:bdr w:val="none" w:sz="0" w:space="0" w:color="auto" w:frame="1"/>
              <w:lang w:val="en-US" w:eastAsia="es-MX"/>
            </w:rPr>
            <w:t>american</w:t>
          </w:r>
          <w:proofErr w:type="spellEnd"/>
          <w:proofErr w:type="gramEnd"/>
          <w:r w:rsidRPr="00AF29D7">
            <w:rPr>
              <w:rFonts w:ascii="Arial" w:eastAsia="Times New Roman" w:hAnsi="Arial" w:cs="Arial"/>
              <w:i/>
              <w:iCs/>
              <w:color w:val="333333"/>
              <w:bdr w:val="none" w:sz="0" w:space="0" w:color="auto" w:frame="1"/>
              <w:lang w:val="en-US" w:eastAsia="es-MX"/>
            </w:rPr>
            <w:t xml:space="preserve"> business, public policy, case-studies, and political theory</w:t>
          </w:r>
          <w:r w:rsidRPr="00AF29D7">
            <w:rPr>
              <w:rFonts w:ascii="Arial" w:eastAsia="Times New Roman" w:hAnsi="Arial" w:cs="Arial"/>
              <w:color w:val="333333"/>
              <w:lang w:val="en-US" w:eastAsia="es-MX"/>
            </w:rPr>
            <w:t>. </w:t>
          </w:r>
          <w:proofErr w:type="gramStart"/>
          <w:r w:rsidRPr="00AF29D7">
            <w:rPr>
              <w:rFonts w:ascii="Arial" w:eastAsia="Times New Roman" w:hAnsi="Arial" w:cs="Arial"/>
              <w:i/>
              <w:iCs/>
              <w:color w:val="333333"/>
              <w:bdr w:val="none" w:sz="0" w:space="0" w:color="auto" w:frame="1"/>
              <w:lang w:val="en-US" w:eastAsia="es-MX"/>
            </w:rPr>
            <w:t>world</w:t>
          </w:r>
          <w:proofErr w:type="gramEnd"/>
          <w:r w:rsidRPr="00AF29D7">
            <w:rPr>
              <w:rFonts w:ascii="Arial" w:eastAsia="Times New Roman" w:hAnsi="Arial" w:cs="Arial"/>
              <w:i/>
              <w:iCs/>
              <w:color w:val="333333"/>
              <w:bdr w:val="none" w:sz="0" w:space="0" w:color="auto" w:frame="1"/>
              <w:lang w:val="en-US" w:eastAsia="es-MX"/>
            </w:rPr>
            <w:t xml:space="preserve"> politics</w:t>
          </w:r>
          <w:r w:rsidRPr="00AF29D7">
            <w:rPr>
              <w:rFonts w:ascii="Arial" w:eastAsia="Times New Roman" w:hAnsi="Arial" w:cs="Arial"/>
              <w:color w:val="333333"/>
              <w:lang w:val="en-US" w:eastAsia="es-MX"/>
            </w:rPr>
            <w:t xml:space="preserve">. </w:t>
          </w:r>
          <w:proofErr w:type="spellStart"/>
          <w:proofErr w:type="gramStart"/>
          <w:r w:rsidRPr="00AF29D7">
            <w:rPr>
              <w:rFonts w:ascii="Arial" w:eastAsia="Times New Roman" w:hAnsi="Arial" w:cs="Arial"/>
              <w:color w:val="333333"/>
              <w:lang w:val="en-US" w:eastAsia="es-MX"/>
            </w:rPr>
            <w:t>usa</w:t>
          </w:r>
          <w:proofErr w:type="spellEnd"/>
          <w:proofErr w:type="gramEnd"/>
          <w:r w:rsidRPr="00AF29D7">
            <w:rPr>
              <w:rFonts w:ascii="Arial" w:eastAsia="Times New Roman" w:hAnsi="Arial" w:cs="Arial"/>
              <w:color w:val="333333"/>
              <w:lang w:val="en-US" w:eastAsia="es-MX"/>
            </w:rPr>
            <w:t>, 1964, 16(4), pp. 677-715.</w:t>
          </w:r>
        </w:p>
        <w:p w:rsidR="00AF29D7" w:rsidRDefault="00141700" w:rsidP="00AF29D7">
          <w:pPr>
            <w:shd w:val="clear" w:color="auto" w:fill="FFFFFF" w:themeFill="background1"/>
            <w:spacing w:after="0" w:line="324" w:lineRule="atLeast"/>
            <w:textAlignment w:val="baseline"/>
            <w:rPr>
              <w:rFonts w:ascii="Arial" w:eastAsia="Times New Roman" w:hAnsi="Arial" w:cs="Arial"/>
              <w:color w:val="333333"/>
              <w:lang w:eastAsia="es-MX"/>
            </w:rPr>
          </w:pPr>
          <w:hyperlink r:id="rId10" w:anchor="_ftnref2" w:history="1">
            <w:r w:rsidR="00AF29D7" w:rsidRPr="00AF29D7">
              <w:rPr>
                <w:rFonts w:ascii="Arial" w:eastAsia="Times New Roman" w:hAnsi="Arial" w:cs="Arial"/>
                <w:color w:val="B85B5A"/>
                <w:bdr w:val="none" w:sz="0" w:space="0" w:color="auto" w:frame="1"/>
                <w:lang w:eastAsia="es-MX"/>
              </w:rPr>
              <w:t>[2]</w:t>
            </w:r>
          </w:hyperlink>
          <w:r w:rsidR="00AF29D7" w:rsidRPr="00AF29D7">
            <w:rPr>
              <w:rFonts w:ascii="Arial" w:eastAsia="Times New Roman" w:hAnsi="Arial" w:cs="Arial"/>
              <w:color w:val="333333"/>
              <w:lang w:eastAsia="es-MX"/>
            </w:rPr>
            <w:t> </w:t>
          </w:r>
          <w:proofErr w:type="spellStart"/>
          <w:r w:rsidR="00AF29D7" w:rsidRPr="00AF29D7">
            <w:rPr>
              <w:rFonts w:ascii="Arial" w:eastAsia="Times New Roman" w:hAnsi="Arial" w:cs="Arial"/>
              <w:color w:val="333333"/>
              <w:lang w:eastAsia="es-MX"/>
            </w:rPr>
            <w:t>parodi</w:t>
          </w:r>
          <w:proofErr w:type="spellEnd"/>
          <w:r w:rsidR="00AF29D7" w:rsidRPr="00AF29D7">
            <w:rPr>
              <w:rFonts w:ascii="Arial" w:eastAsia="Times New Roman" w:hAnsi="Arial" w:cs="Arial"/>
              <w:color w:val="333333"/>
              <w:lang w:eastAsia="es-MX"/>
            </w:rPr>
            <w:t xml:space="preserve">, </w:t>
          </w:r>
          <w:proofErr w:type="spellStart"/>
          <w:r w:rsidR="00AF29D7" w:rsidRPr="00AF29D7">
            <w:rPr>
              <w:rFonts w:ascii="Arial" w:eastAsia="Times New Roman" w:hAnsi="Arial" w:cs="Arial"/>
              <w:color w:val="333333"/>
              <w:lang w:eastAsia="es-MX"/>
            </w:rPr>
            <w:t>carlos</w:t>
          </w:r>
          <w:proofErr w:type="spellEnd"/>
          <w:r w:rsidR="00AF29D7" w:rsidRPr="00AF29D7">
            <w:rPr>
              <w:rFonts w:ascii="Arial" w:eastAsia="Times New Roman" w:hAnsi="Arial" w:cs="Arial"/>
              <w:color w:val="333333"/>
              <w:lang w:eastAsia="es-MX"/>
            </w:rPr>
            <w:t xml:space="preserve">. </w:t>
          </w:r>
          <w:proofErr w:type="gramStart"/>
          <w:r w:rsidR="00AF29D7" w:rsidRPr="00AF29D7">
            <w:rPr>
              <w:rFonts w:ascii="Arial" w:eastAsia="Times New Roman" w:hAnsi="Arial" w:cs="Arial"/>
              <w:color w:val="333333"/>
              <w:lang w:eastAsia="es-MX"/>
            </w:rPr>
            <w:t>óp</w:t>
          </w:r>
          <w:proofErr w:type="gramEnd"/>
          <w:r w:rsidR="00AF29D7" w:rsidRPr="00AF29D7">
            <w:rPr>
              <w:rFonts w:ascii="Arial" w:eastAsia="Times New Roman" w:hAnsi="Arial" w:cs="Arial"/>
              <w:color w:val="333333"/>
              <w:lang w:eastAsia="es-MX"/>
            </w:rPr>
            <w:t xml:space="preserve">. </w:t>
          </w:r>
          <w:proofErr w:type="spellStart"/>
          <w:proofErr w:type="gramStart"/>
          <w:r w:rsidR="00AF29D7" w:rsidRPr="00AF29D7">
            <w:rPr>
              <w:rFonts w:ascii="Arial" w:eastAsia="Times New Roman" w:hAnsi="Arial" w:cs="Arial"/>
              <w:color w:val="333333"/>
              <w:lang w:eastAsia="es-MX"/>
            </w:rPr>
            <w:t>cit</w:t>
          </w:r>
          <w:proofErr w:type="spellEnd"/>
          <w:proofErr w:type="gramEnd"/>
          <w:r w:rsidR="00AF29D7" w:rsidRPr="00AF29D7">
            <w:rPr>
              <w:rFonts w:ascii="Arial" w:eastAsia="Times New Roman" w:hAnsi="Arial" w:cs="Arial"/>
              <w:color w:val="333333"/>
              <w:lang w:eastAsia="es-MX"/>
            </w:rPr>
            <w:t>, p.24.</w:t>
          </w:r>
        </w:p>
        <w:p w:rsidR="00AF29D7" w:rsidRPr="007B3EDE" w:rsidRDefault="00AF29D7" w:rsidP="00AF29D7">
          <w:pPr>
            <w:shd w:val="clear" w:color="auto" w:fill="FFFFFF" w:themeFill="background1"/>
            <w:spacing w:after="0" w:line="324" w:lineRule="atLeast"/>
            <w:textAlignment w:val="baseline"/>
            <w:rPr>
              <w:rFonts w:ascii="Arial" w:eastAsia="Times New Roman" w:hAnsi="Arial" w:cs="Arial"/>
              <w:color w:val="333333"/>
              <w:lang w:eastAsia="es-MX"/>
            </w:rPr>
          </w:pPr>
        </w:p>
        <w:p w:rsidR="00AF29D7" w:rsidRDefault="00141700" w:rsidP="00AF29D7">
          <w:pPr>
            <w:shd w:val="clear" w:color="auto" w:fill="FFFFFF" w:themeFill="background1"/>
            <w:spacing w:after="0" w:line="324" w:lineRule="atLeast"/>
            <w:textAlignment w:val="baseline"/>
            <w:rPr>
              <w:rFonts w:ascii="Arial" w:eastAsia="Times New Roman" w:hAnsi="Arial" w:cs="Arial"/>
              <w:color w:val="333333"/>
              <w:lang w:eastAsia="es-MX"/>
            </w:rPr>
          </w:pPr>
          <w:hyperlink r:id="rId11" w:anchor="_ftnref3" w:history="1">
            <w:r w:rsidR="00AF29D7" w:rsidRPr="00AF29D7">
              <w:rPr>
                <w:rFonts w:ascii="Arial" w:eastAsia="Times New Roman" w:hAnsi="Arial" w:cs="Arial"/>
                <w:color w:val="B85B5A"/>
                <w:bdr w:val="none" w:sz="0" w:space="0" w:color="auto" w:frame="1"/>
                <w:lang w:eastAsia="es-MX"/>
              </w:rPr>
              <w:t>[3]</w:t>
            </w:r>
          </w:hyperlink>
          <w:r w:rsidR="00AF29D7" w:rsidRPr="00AF29D7">
            <w:rPr>
              <w:rFonts w:ascii="Arial" w:eastAsia="Times New Roman" w:hAnsi="Arial" w:cs="Arial"/>
              <w:color w:val="333333"/>
              <w:lang w:eastAsia="es-MX"/>
            </w:rPr>
            <w:t> </w:t>
          </w:r>
          <w:proofErr w:type="spellStart"/>
          <w:r w:rsidR="00AF29D7" w:rsidRPr="00AF29D7">
            <w:rPr>
              <w:rFonts w:ascii="Arial" w:eastAsia="Times New Roman" w:hAnsi="Arial" w:cs="Arial"/>
              <w:color w:val="333333"/>
              <w:lang w:eastAsia="es-MX"/>
            </w:rPr>
            <w:t>parodi</w:t>
          </w:r>
          <w:proofErr w:type="spellEnd"/>
          <w:r w:rsidR="00AF29D7" w:rsidRPr="00AF29D7">
            <w:rPr>
              <w:rFonts w:ascii="Arial" w:eastAsia="Times New Roman" w:hAnsi="Arial" w:cs="Arial"/>
              <w:color w:val="333333"/>
              <w:lang w:eastAsia="es-MX"/>
            </w:rPr>
            <w:t xml:space="preserve">, </w:t>
          </w:r>
          <w:proofErr w:type="spellStart"/>
          <w:r w:rsidR="00AF29D7" w:rsidRPr="00AF29D7">
            <w:rPr>
              <w:rFonts w:ascii="Arial" w:eastAsia="Times New Roman" w:hAnsi="Arial" w:cs="Arial"/>
              <w:color w:val="333333"/>
              <w:lang w:eastAsia="es-MX"/>
            </w:rPr>
            <w:t>carlos</w:t>
          </w:r>
          <w:proofErr w:type="spellEnd"/>
          <w:r w:rsidR="00AF29D7" w:rsidRPr="00AF29D7">
            <w:rPr>
              <w:rFonts w:ascii="Arial" w:eastAsia="Times New Roman" w:hAnsi="Arial" w:cs="Arial"/>
              <w:color w:val="333333"/>
              <w:lang w:eastAsia="es-MX"/>
            </w:rPr>
            <w:t>. </w:t>
          </w:r>
          <w:proofErr w:type="spellStart"/>
          <w:proofErr w:type="gramStart"/>
          <w:r w:rsidR="00AF29D7" w:rsidRPr="00AF29D7">
            <w:rPr>
              <w:rFonts w:ascii="Arial" w:eastAsia="Times New Roman" w:hAnsi="Arial" w:cs="Arial"/>
              <w:i/>
              <w:iCs/>
              <w:color w:val="333333"/>
              <w:bdr w:val="none" w:sz="0" w:space="0" w:color="auto" w:frame="1"/>
              <w:lang w:eastAsia="es-MX"/>
            </w:rPr>
            <w:t>perú</w:t>
          </w:r>
          <w:proofErr w:type="spellEnd"/>
          <w:proofErr w:type="gramEnd"/>
          <w:r w:rsidR="00AF29D7" w:rsidRPr="00AF29D7">
            <w:rPr>
              <w:rFonts w:ascii="Arial" w:eastAsia="Times New Roman" w:hAnsi="Arial" w:cs="Arial"/>
              <w:i/>
              <w:iCs/>
              <w:color w:val="333333"/>
              <w:bdr w:val="none" w:sz="0" w:space="0" w:color="auto" w:frame="1"/>
              <w:lang w:eastAsia="es-MX"/>
            </w:rPr>
            <w:t xml:space="preserve"> 1960-2000. </w:t>
          </w:r>
          <w:proofErr w:type="gramStart"/>
          <w:r w:rsidR="00AF29D7" w:rsidRPr="00AF29D7">
            <w:rPr>
              <w:rFonts w:ascii="Arial" w:eastAsia="Times New Roman" w:hAnsi="Arial" w:cs="Arial"/>
              <w:i/>
              <w:iCs/>
              <w:color w:val="333333"/>
              <w:bdr w:val="none" w:sz="0" w:space="0" w:color="auto" w:frame="1"/>
              <w:lang w:eastAsia="es-MX"/>
            </w:rPr>
            <w:t>políticas</w:t>
          </w:r>
          <w:proofErr w:type="gramEnd"/>
          <w:r w:rsidR="00AF29D7" w:rsidRPr="00AF29D7">
            <w:rPr>
              <w:rFonts w:ascii="Arial" w:eastAsia="Times New Roman" w:hAnsi="Arial" w:cs="Arial"/>
              <w:i/>
              <w:iCs/>
              <w:color w:val="333333"/>
              <w:bdr w:val="none" w:sz="0" w:space="0" w:color="auto" w:frame="1"/>
              <w:lang w:eastAsia="es-MX"/>
            </w:rPr>
            <w:t xml:space="preserve"> económicas y sociales en entornos cambiantes. </w:t>
          </w:r>
          <w:proofErr w:type="gramStart"/>
          <w:r w:rsidR="00AF29D7" w:rsidRPr="00AF29D7">
            <w:rPr>
              <w:rFonts w:ascii="Arial" w:eastAsia="Times New Roman" w:hAnsi="Arial" w:cs="Arial"/>
              <w:color w:val="333333"/>
              <w:lang w:eastAsia="es-MX"/>
            </w:rPr>
            <w:t>centro</w:t>
          </w:r>
          <w:proofErr w:type="gramEnd"/>
          <w:r w:rsidR="00AF29D7" w:rsidRPr="00AF29D7">
            <w:rPr>
              <w:rFonts w:ascii="Arial" w:eastAsia="Times New Roman" w:hAnsi="Arial" w:cs="Arial"/>
              <w:color w:val="333333"/>
              <w:lang w:eastAsia="es-MX"/>
            </w:rPr>
            <w:t xml:space="preserve"> de investigaciones dela </w:t>
          </w:r>
          <w:r w:rsidR="00AF29D7" w:rsidRPr="007B3EDE">
            <w:rPr>
              <w:rFonts w:ascii="Arial" w:eastAsia="Times New Roman" w:hAnsi="Arial" w:cs="Arial"/>
              <w:color w:val="333333"/>
              <w:lang w:eastAsia="es-MX"/>
            </w:rPr>
            <w:t>Universidad del Pacífico, Lima, 2003, p. 24.</w:t>
          </w:r>
        </w:p>
        <w:p w:rsidR="00AF29D7" w:rsidRPr="007B3EDE" w:rsidRDefault="00AF29D7" w:rsidP="00AF29D7">
          <w:pPr>
            <w:shd w:val="clear" w:color="auto" w:fill="FFFFFF" w:themeFill="background1"/>
            <w:spacing w:after="0" w:line="324" w:lineRule="atLeast"/>
            <w:textAlignment w:val="baseline"/>
            <w:rPr>
              <w:rFonts w:ascii="Arial" w:eastAsia="Times New Roman" w:hAnsi="Arial" w:cs="Arial"/>
              <w:color w:val="333333"/>
              <w:lang w:eastAsia="es-MX"/>
            </w:rPr>
          </w:pPr>
        </w:p>
        <w:p w:rsidR="00AF29D7" w:rsidRDefault="00141700" w:rsidP="00AF29D7">
          <w:pPr>
            <w:shd w:val="clear" w:color="auto" w:fill="FFFFFF" w:themeFill="background1"/>
            <w:spacing w:after="0" w:line="324" w:lineRule="atLeast"/>
            <w:textAlignment w:val="baseline"/>
            <w:rPr>
              <w:rFonts w:ascii="inherit" w:eastAsia="Times New Roman" w:hAnsi="inherit" w:cs="Tahoma"/>
              <w:color w:val="333333"/>
              <w:sz w:val="18"/>
              <w:szCs w:val="18"/>
              <w:lang w:eastAsia="es-MX"/>
            </w:rPr>
          </w:pPr>
          <w:hyperlink r:id="rId12" w:anchor="_ftnref4" w:history="1">
            <w:r w:rsidR="00AF29D7" w:rsidRPr="00AF29D7">
              <w:rPr>
                <w:rFonts w:ascii="Arial" w:eastAsia="Times New Roman" w:hAnsi="Arial" w:cs="Arial"/>
                <w:color w:val="B85B5A"/>
                <w:bdr w:val="none" w:sz="0" w:space="0" w:color="auto" w:frame="1"/>
                <w:lang w:eastAsia="es-MX"/>
              </w:rPr>
              <w:t>[4]</w:t>
            </w:r>
          </w:hyperlink>
          <w:r w:rsidR="00AF29D7" w:rsidRPr="00AF29D7">
            <w:rPr>
              <w:rFonts w:ascii="Arial" w:eastAsia="Times New Roman" w:hAnsi="Arial" w:cs="Arial"/>
              <w:color w:val="333333"/>
              <w:lang w:eastAsia="es-MX"/>
            </w:rPr>
            <w:t> </w:t>
          </w:r>
          <w:r w:rsidR="00AF29D7" w:rsidRPr="007B3EDE">
            <w:rPr>
              <w:rFonts w:ascii="Arial" w:eastAsia="Times New Roman" w:hAnsi="Arial" w:cs="Arial"/>
              <w:color w:val="333333"/>
              <w:lang w:eastAsia="es-MX"/>
            </w:rPr>
            <w:t>Ibídem</w:t>
          </w:r>
          <w:r w:rsidR="00AF29D7" w:rsidRPr="007B3EDE">
            <w:rPr>
              <w:rFonts w:ascii="inherit" w:eastAsia="Times New Roman" w:hAnsi="inherit" w:cs="Tahoma"/>
              <w:color w:val="333333"/>
              <w:sz w:val="18"/>
              <w:szCs w:val="18"/>
              <w:lang w:eastAsia="es-MX"/>
            </w:rPr>
            <w:t>.</w:t>
          </w:r>
        </w:p>
        <w:p w:rsidR="00AF29D7" w:rsidRDefault="00141700"/>
      </w:sdtContent>
    </w:sdt>
    <w:p w:rsidR="00AF29D7" w:rsidRDefault="00AF29D7" w:rsidP="00AF29D7">
      <w:pPr>
        <w:shd w:val="clear" w:color="auto" w:fill="FFFFFF" w:themeFill="background1"/>
        <w:spacing w:before="240" w:line="360" w:lineRule="auto"/>
        <w:rPr>
          <w:rStyle w:val="apple-converted-space"/>
          <w:rFonts w:ascii="Arial" w:hAnsi="Arial" w:cs="Arial"/>
          <w:shd w:val="clear" w:color="auto" w:fill="FFFFFF"/>
        </w:rPr>
      </w:pPr>
    </w:p>
    <w:p w:rsidR="007B3EDE" w:rsidRDefault="00C522CA" w:rsidP="00AF29D7">
      <w:pPr>
        <w:shd w:val="clear" w:color="auto" w:fill="FFFFFF" w:themeFill="background1"/>
        <w:spacing w:before="240" w:line="360" w:lineRule="auto"/>
        <w:rPr>
          <w:rFonts w:ascii="inherit" w:eastAsia="Times New Roman" w:hAnsi="inherit" w:cs="Tahoma"/>
          <w:color w:val="333333"/>
          <w:sz w:val="18"/>
          <w:szCs w:val="18"/>
          <w:lang w:eastAsia="es-MX"/>
        </w:rPr>
      </w:pPr>
      <w:r w:rsidRPr="00AF29D7">
        <w:rPr>
          <w:rStyle w:val="apple-converted-space"/>
          <w:rFonts w:ascii="Arial" w:hAnsi="Arial" w:cs="Arial"/>
          <w:shd w:val="clear" w:color="auto" w:fill="FFFFFF"/>
        </w:rPr>
        <w:t> </w:t>
      </w:r>
    </w:p>
    <w:p w:rsidR="007B3EDE" w:rsidRPr="009637AA" w:rsidRDefault="007B3EDE" w:rsidP="009637AA">
      <w:pPr>
        <w:shd w:val="clear" w:color="auto" w:fill="FFFFFF" w:themeFill="background1"/>
        <w:spacing w:before="240" w:line="360" w:lineRule="auto"/>
        <w:jc w:val="both"/>
        <w:rPr>
          <w:rFonts w:ascii="Arial" w:hAnsi="Arial" w:cs="Arial"/>
        </w:rPr>
      </w:pPr>
    </w:p>
    <w:sectPr w:rsidR="007B3EDE" w:rsidRPr="009637AA" w:rsidSect="00A75220">
      <w:pgSz w:w="12240" w:h="15840"/>
      <w:pgMar w:top="1418" w:right="2268" w:bottom="1418" w:left="2268"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F1483"/>
    <w:multiLevelType w:val="multilevel"/>
    <w:tmpl w:val="1734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497A44"/>
    <w:multiLevelType w:val="multilevel"/>
    <w:tmpl w:val="C7B4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B2CE1"/>
    <w:multiLevelType w:val="multilevel"/>
    <w:tmpl w:val="FB40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91180D"/>
    <w:multiLevelType w:val="multilevel"/>
    <w:tmpl w:val="C54A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9D72B9"/>
    <w:multiLevelType w:val="multilevel"/>
    <w:tmpl w:val="E0E8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AC49E5"/>
    <w:multiLevelType w:val="multilevel"/>
    <w:tmpl w:val="55E6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234713"/>
    <w:multiLevelType w:val="multilevel"/>
    <w:tmpl w:val="D0E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FC5E54"/>
    <w:multiLevelType w:val="multilevel"/>
    <w:tmpl w:val="1AA0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56186D"/>
    <w:multiLevelType w:val="multilevel"/>
    <w:tmpl w:val="A6C2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390458"/>
    <w:multiLevelType w:val="multilevel"/>
    <w:tmpl w:val="CB04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D358C0"/>
    <w:multiLevelType w:val="multilevel"/>
    <w:tmpl w:val="F036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0"/>
  </w:num>
  <w:num w:numId="4">
    <w:abstractNumId w:val="5"/>
  </w:num>
  <w:num w:numId="5">
    <w:abstractNumId w:val="3"/>
  </w:num>
  <w:num w:numId="6">
    <w:abstractNumId w:val="4"/>
  </w:num>
  <w:num w:numId="7">
    <w:abstractNumId w:val="6"/>
  </w:num>
  <w:num w:numId="8">
    <w:abstractNumId w:val="10"/>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2CA"/>
    <w:rsid w:val="00141700"/>
    <w:rsid w:val="00684081"/>
    <w:rsid w:val="007B3EDE"/>
    <w:rsid w:val="009637AA"/>
    <w:rsid w:val="00A45ADB"/>
    <w:rsid w:val="00A75220"/>
    <w:rsid w:val="00AF29D7"/>
    <w:rsid w:val="00BB2111"/>
    <w:rsid w:val="00C522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F29D7"/>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C522CA"/>
    <w:rPr>
      <w:color w:val="0000FF"/>
      <w:u w:val="single"/>
    </w:rPr>
  </w:style>
  <w:style w:type="character" w:customStyle="1" w:styleId="apple-converted-space">
    <w:name w:val="apple-converted-space"/>
    <w:basedOn w:val="Fuentedeprrafopredeter"/>
    <w:rsid w:val="00C522CA"/>
  </w:style>
  <w:style w:type="paragraph" w:styleId="NormalWeb">
    <w:name w:val="Normal (Web)"/>
    <w:basedOn w:val="Normal"/>
    <w:uiPriority w:val="99"/>
    <w:unhideWhenUsed/>
    <w:rsid w:val="009637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637AA"/>
    <w:rPr>
      <w:b/>
      <w:bCs/>
    </w:rPr>
  </w:style>
  <w:style w:type="character" w:styleId="nfasis">
    <w:name w:val="Emphasis"/>
    <w:basedOn w:val="Fuentedeprrafopredeter"/>
    <w:uiPriority w:val="20"/>
    <w:qFormat/>
    <w:rsid w:val="007B3EDE"/>
    <w:rPr>
      <w:i/>
      <w:iCs/>
    </w:rPr>
  </w:style>
  <w:style w:type="character" w:customStyle="1" w:styleId="Ttulo1Car">
    <w:name w:val="Título 1 Car"/>
    <w:basedOn w:val="Fuentedeprrafopredeter"/>
    <w:link w:val="Ttulo1"/>
    <w:uiPriority w:val="9"/>
    <w:rsid w:val="00AF29D7"/>
    <w:rPr>
      <w:rFonts w:asciiTheme="majorHAnsi" w:eastAsiaTheme="majorEastAsia" w:hAnsiTheme="majorHAnsi" w:cstheme="majorBidi"/>
      <w:b/>
      <w:bCs/>
      <w:color w:val="365F91" w:themeColor="accent1" w:themeShade="BF"/>
      <w:sz w:val="28"/>
      <w:szCs w:val="28"/>
      <w:lang w:eastAsia="es-MX"/>
    </w:rPr>
  </w:style>
  <w:style w:type="paragraph" w:styleId="Textodeglobo">
    <w:name w:val="Balloon Text"/>
    <w:basedOn w:val="Normal"/>
    <w:link w:val="TextodegloboCar"/>
    <w:uiPriority w:val="99"/>
    <w:semiHidden/>
    <w:unhideWhenUsed/>
    <w:rsid w:val="00AF29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29D7"/>
    <w:rPr>
      <w:rFonts w:ascii="Tahoma" w:hAnsi="Tahoma" w:cs="Tahoma"/>
      <w:sz w:val="16"/>
      <w:szCs w:val="16"/>
    </w:rPr>
  </w:style>
  <w:style w:type="paragraph" w:styleId="Ttulo">
    <w:name w:val="Title"/>
    <w:basedOn w:val="Normal"/>
    <w:next w:val="Normal"/>
    <w:link w:val="TtuloCar"/>
    <w:uiPriority w:val="10"/>
    <w:qFormat/>
    <w:rsid w:val="00A752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A75220"/>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A75220"/>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A75220"/>
    <w:rPr>
      <w:rFonts w:asciiTheme="majorHAnsi" w:eastAsiaTheme="majorEastAsia" w:hAnsiTheme="majorHAnsi" w:cstheme="majorBidi"/>
      <w:i/>
      <w:iCs/>
      <w:color w:val="4F81BD" w:themeColor="accent1"/>
      <w:spacing w:val="15"/>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F29D7"/>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C522CA"/>
    <w:rPr>
      <w:color w:val="0000FF"/>
      <w:u w:val="single"/>
    </w:rPr>
  </w:style>
  <w:style w:type="character" w:customStyle="1" w:styleId="apple-converted-space">
    <w:name w:val="apple-converted-space"/>
    <w:basedOn w:val="Fuentedeprrafopredeter"/>
    <w:rsid w:val="00C522CA"/>
  </w:style>
  <w:style w:type="paragraph" w:styleId="NormalWeb">
    <w:name w:val="Normal (Web)"/>
    <w:basedOn w:val="Normal"/>
    <w:uiPriority w:val="99"/>
    <w:unhideWhenUsed/>
    <w:rsid w:val="009637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637AA"/>
    <w:rPr>
      <w:b/>
      <w:bCs/>
    </w:rPr>
  </w:style>
  <w:style w:type="character" w:styleId="nfasis">
    <w:name w:val="Emphasis"/>
    <w:basedOn w:val="Fuentedeprrafopredeter"/>
    <w:uiPriority w:val="20"/>
    <w:qFormat/>
    <w:rsid w:val="007B3EDE"/>
    <w:rPr>
      <w:i/>
      <w:iCs/>
    </w:rPr>
  </w:style>
  <w:style w:type="character" w:customStyle="1" w:styleId="Ttulo1Car">
    <w:name w:val="Título 1 Car"/>
    <w:basedOn w:val="Fuentedeprrafopredeter"/>
    <w:link w:val="Ttulo1"/>
    <w:uiPriority w:val="9"/>
    <w:rsid w:val="00AF29D7"/>
    <w:rPr>
      <w:rFonts w:asciiTheme="majorHAnsi" w:eastAsiaTheme="majorEastAsia" w:hAnsiTheme="majorHAnsi" w:cstheme="majorBidi"/>
      <w:b/>
      <w:bCs/>
      <w:color w:val="365F91" w:themeColor="accent1" w:themeShade="BF"/>
      <w:sz w:val="28"/>
      <w:szCs w:val="28"/>
      <w:lang w:eastAsia="es-MX"/>
    </w:rPr>
  </w:style>
  <w:style w:type="paragraph" w:styleId="Textodeglobo">
    <w:name w:val="Balloon Text"/>
    <w:basedOn w:val="Normal"/>
    <w:link w:val="TextodegloboCar"/>
    <w:uiPriority w:val="99"/>
    <w:semiHidden/>
    <w:unhideWhenUsed/>
    <w:rsid w:val="00AF29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29D7"/>
    <w:rPr>
      <w:rFonts w:ascii="Tahoma" w:hAnsi="Tahoma" w:cs="Tahoma"/>
      <w:sz w:val="16"/>
      <w:szCs w:val="16"/>
    </w:rPr>
  </w:style>
  <w:style w:type="paragraph" w:styleId="Ttulo">
    <w:name w:val="Title"/>
    <w:basedOn w:val="Normal"/>
    <w:next w:val="Normal"/>
    <w:link w:val="TtuloCar"/>
    <w:uiPriority w:val="10"/>
    <w:qFormat/>
    <w:rsid w:val="00A752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A75220"/>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A75220"/>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A75220"/>
    <w:rPr>
      <w:rFonts w:asciiTheme="majorHAnsi" w:eastAsiaTheme="majorEastAsia" w:hAnsiTheme="majorHAnsi" w:cstheme="majorBidi"/>
      <w:i/>
      <w:iCs/>
      <w:color w:val="4F81BD" w:themeColor="accent1"/>
      <w:spacing w:val="15"/>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716386">
      <w:bodyDiv w:val="1"/>
      <w:marLeft w:val="0"/>
      <w:marRight w:val="0"/>
      <w:marTop w:val="0"/>
      <w:marBottom w:val="0"/>
      <w:divBdr>
        <w:top w:val="none" w:sz="0" w:space="0" w:color="auto"/>
        <w:left w:val="none" w:sz="0" w:space="0" w:color="auto"/>
        <w:bottom w:val="none" w:sz="0" w:space="0" w:color="auto"/>
        <w:right w:val="none" w:sz="0" w:space="0" w:color="auto"/>
      </w:divBdr>
    </w:div>
    <w:div w:id="125805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https://carlosalzabarco.wordpress.com/wp-admin/post-new.php"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arlosalzabarco.wordpress.com/wp-admin/post-new.php" TargetMode="Externa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yperlink" Target="https://carlosalzabarco.wordpress.com/wp-admin/post-new.php"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69700067A14A208CBE1DB372ABB245"/>
        <w:category>
          <w:name w:val="General"/>
          <w:gallery w:val="placeholder"/>
        </w:category>
        <w:types>
          <w:type w:val="bbPlcHdr"/>
        </w:types>
        <w:behaviors>
          <w:behavior w:val="content"/>
        </w:behaviors>
        <w:guid w:val="{E0EFAFC4-095A-4B7D-B551-65A10419BE77}"/>
      </w:docPartPr>
      <w:docPartBody>
        <w:p w:rsidR="00C243C3" w:rsidRDefault="002F1F57" w:rsidP="002F1F57">
          <w:pPr>
            <w:pStyle w:val="2969700067A14A208CBE1DB372ABB245"/>
          </w:pPr>
          <w:r>
            <w:rPr>
              <w:rFonts w:asciiTheme="majorHAnsi" w:hAnsiTheme="majorHAns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F57"/>
    <w:rsid w:val="00055F80"/>
    <w:rsid w:val="002F1F57"/>
    <w:rsid w:val="00C243C3"/>
    <w:rsid w:val="00E72A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969700067A14A208CBE1DB372ABB245">
    <w:name w:val="2969700067A14A208CBE1DB372ABB245"/>
    <w:rsid w:val="002F1F57"/>
  </w:style>
  <w:style w:type="paragraph" w:customStyle="1" w:styleId="97A42209A5884C98ADE04A1E6A65D154">
    <w:name w:val="97A42209A5884C98ADE04A1E6A65D154"/>
    <w:rsid w:val="002F1F57"/>
  </w:style>
  <w:style w:type="paragraph" w:customStyle="1" w:styleId="A4DC70C9FB4A450BB8560FDAEED5A3BC">
    <w:name w:val="A4DC70C9FB4A450BB8560FDAEED5A3BC"/>
    <w:rsid w:val="002F1F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969700067A14A208CBE1DB372ABB245">
    <w:name w:val="2969700067A14A208CBE1DB372ABB245"/>
    <w:rsid w:val="002F1F57"/>
  </w:style>
  <w:style w:type="paragraph" w:customStyle="1" w:styleId="97A42209A5884C98ADE04A1E6A65D154">
    <w:name w:val="97A42209A5884C98ADE04A1E6A65D154"/>
    <w:rsid w:val="002F1F57"/>
  </w:style>
  <w:style w:type="paragraph" w:customStyle="1" w:styleId="A4DC70C9FB4A450BB8560FDAEED5A3BC">
    <w:name w:val="A4DC70C9FB4A450BB8560FDAEED5A3BC"/>
    <w:rsid w:val="002F1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PRESENTA:                                                       MAESTRANTE VIRIDIANA FIGUEROA GARCIA.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24948-CA6C-495C-A8D4-66872D57E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9</Pages>
  <Words>1436</Words>
  <Characters>7902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 PÚBLICA</dc:title>
  <dc:subject>Tipologías y Fuentes de Información que tributan a las políticas públicas.</dc:subject>
  <dc:creator>ing-hiram</dc:creator>
  <cp:lastModifiedBy>ing-hiram</cp:lastModifiedBy>
  <cp:revision>2</cp:revision>
  <dcterms:created xsi:type="dcterms:W3CDTF">2015-05-03T02:40:00Z</dcterms:created>
  <dcterms:modified xsi:type="dcterms:W3CDTF">2015-05-03T15:37:00Z</dcterms:modified>
</cp:coreProperties>
</file>