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16E" w:rsidRPr="00A63BD6" w:rsidRDefault="00A63BD6" w:rsidP="00AB2954">
      <w:pPr>
        <w:spacing w:line="360" w:lineRule="auto"/>
        <w:rPr>
          <w:rFonts w:ascii="Arial" w:hAnsi="Arial" w:cs="Arial"/>
          <w:b/>
        </w:rPr>
      </w:pPr>
      <w:r w:rsidRPr="00A63BD6">
        <w:rPr>
          <w:rFonts w:ascii="Arial" w:hAnsi="Arial" w:cs="Arial"/>
          <w:b/>
        </w:rPr>
        <w:t xml:space="preserve">LA ADMINISTRACIÓN PÚBLICA </w:t>
      </w:r>
    </w:p>
    <w:p w:rsidR="00065CF1" w:rsidRPr="00A63BD6" w:rsidRDefault="00065CF1" w:rsidP="00AB2954">
      <w:pPr>
        <w:spacing w:line="360" w:lineRule="auto"/>
        <w:jc w:val="both"/>
        <w:rPr>
          <w:rFonts w:ascii="Arial" w:hAnsi="Arial" w:cs="Arial"/>
        </w:rPr>
      </w:pPr>
      <w:r w:rsidRPr="00A63BD6">
        <w:rPr>
          <w:rFonts w:ascii="Arial" w:hAnsi="Arial" w:cs="Arial"/>
        </w:rPr>
        <w:t xml:space="preserve">Forma parte del poder ejecutivo y es regulada por el derecho administrativo. </w:t>
      </w:r>
    </w:p>
    <w:p w:rsidR="007048EB" w:rsidRPr="00A63BD6" w:rsidRDefault="007048EB" w:rsidP="00AB2954">
      <w:pPr>
        <w:spacing w:line="360" w:lineRule="auto"/>
        <w:rPr>
          <w:rFonts w:ascii="Arial" w:hAnsi="Arial" w:cs="Arial"/>
        </w:rPr>
      </w:pPr>
      <w:r w:rsidRPr="00A63BD6">
        <w:rPr>
          <w:rFonts w:ascii="Arial" w:hAnsi="Arial" w:cs="Arial"/>
        </w:rPr>
        <w:t>Formas de Organización Administrativa</w:t>
      </w:r>
      <w:r w:rsidR="00A63BD6" w:rsidRPr="00A63BD6">
        <w:rPr>
          <w:rFonts w:ascii="Arial" w:hAnsi="Arial" w:cs="Arial"/>
        </w:rPr>
        <w:t>.</w:t>
      </w:r>
    </w:p>
    <w:p w:rsidR="005A1603" w:rsidRPr="00A63BD6" w:rsidRDefault="007048EB" w:rsidP="00CC61D0">
      <w:pPr>
        <w:pStyle w:val="Prrafodelista"/>
        <w:numPr>
          <w:ilvl w:val="0"/>
          <w:numId w:val="2"/>
        </w:numPr>
        <w:spacing w:line="360" w:lineRule="auto"/>
        <w:jc w:val="both"/>
        <w:rPr>
          <w:rFonts w:ascii="Arial" w:hAnsi="Arial" w:cs="Arial"/>
        </w:rPr>
      </w:pPr>
      <w:r w:rsidRPr="00A63BD6">
        <w:rPr>
          <w:rFonts w:ascii="Arial" w:hAnsi="Arial" w:cs="Arial"/>
        </w:rPr>
        <w:t>Concentración administrativa</w:t>
      </w:r>
      <w:r w:rsidR="00806F41" w:rsidRPr="00A63BD6">
        <w:rPr>
          <w:rFonts w:ascii="Arial" w:hAnsi="Arial" w:cs="Arial"/>
        </w:rPr>
        <w:t xml:space="preserve">. </w:t>
      </w:r>
      <w:r w:rsidR="00C7558E" w:rsidRPr="00A63BD6">
        <w:rPr>
          <w:rFonts w:ascii="Arial" w:hAnsi="Arial" w:cs="Arial"/>
        </w:rPr>
        <w:t>E</w:t>
      </w:r>
      <w:r w:rsidR="005360F4" w:rsidRPr="00A63BD6">
        <w:rPr>
          <w:rFonts w:ascii="Arial" w:hAnsi="Arial" w:cs="Arial"/>
        </w:rPr>
        <w:t xml:space="preserve">l poder recae en un solo órgano, el superior, y todos los subordinados sin importar jerarquías tienen el deber de obedecer todas las instrucciones </w:t>
      </w:r>
    </w:p>
    <w:p w:rsidR="005360F4" w:rsidRPr="00A63BD6" w:rsidRDefault="005360F4" w:rsidP="00CC61D0">
      <w:pPr>
        <w:pStyle w:val="Prrafodelista"/>
        <w:numPr>
          <w:ilvl w:val="0"/>
          <w:numId w:val="2"/>
        </w:numPr>
        <w:spacing w:line="360" w:lineRule="auto"/>
        <w:jc w:val="both"/>
        <w:rPr>
          <w:rFonts w:ascii="Arial" w:hAnsi="Arial" w:cs="Arial"/>
        </w:rPr>
      </w:pPr>
      <w:r w:rsidRPr="00A63BD6">
        <w:rPr>
          <w:rFonts w:ascii="Arial" w:hAnsi="Arial" w:cs="Arial"/>
        </w:rPr>
        <w:t>Desconcentración administrativa.</w:t>
      </w:r>
      <w:r w:rsidR="00806F41" w:rsidRPr="00A63BD6">
        <w:rPr>
          <w:rFonts w:ascii="Arial" w:hAnsi="Arial" w:cs="Arial"/>
        </w:rPr>
        <w:t xml:space="preserve"> </w:t>
      </w:r>
      <w:r w:rsidR="005A1603" w:rsidRPr="00A63BD6">
        <w:rPr>
          <w:rFonts w:ascii="Arial" w:hAnsi="Arial" w:cs="Arial"/>
        </w:rPr>
        <w:t>E</w:t>
      </w:r>
      <w:r w:rsidRPr="00A63BD6">
        <w:rPr>
          <w:rFonts w:ascii="Arial" w:hAnsi="Arial" w:cs="Arial"/>
        </w:rPr>
        <w:t>l órgano superior delega a los órganos inferiores la facultad de decidir.</w:t>
      </w:r>
    </w:p>
    <w:p w:rsidR="00806F41" w:rsidRPr="00A63BD6" w:rsidRDefault="00806F41" w:rsidP="00FC6A84">
      <w:pPr>
        <w:pStyle w:val="Prrafodelista"/>
        <w:numPr>
          <w:ilvl w:val="0"/>
          <w:numId w:val="2"/>
        </w:numPr>
        <w:spacing w:line="360" w:lineRule="auto"/>
        <w:jc w:val="both"/>
        <w:rPr>
          <w:rFonts w:ascii="Arial" w:hAnsi="Arial" w:cs="Arial"/>
        </w:rPr>
      </w:pPr>
      <w:r w:rsidRPr="00A63BD6">
        <w:rPr>
          <w:rFonts w:ascii="Arial" w:hAnsi="Arial" w:cs="Arial"/>
        </w:rPr>
        <w:t>La descentralización Administrativa. Acción y efecto de descentralizar para transferir a diversas corporaciones u oficios parte de la autoridad que antes ejercía el órgano supremo del Estado. Modalidades:</w:t>
      </w:r>
    </w:p>
    <w:p w:rsidR="00806F41" w:rsidRPr="00A63BD6" w:rsidRDefault="00806F41" w:rsidP="00AB2954">
      <w:pPr>
        <w:pStyle w:val="Prrafodelista"/>
        <w:numPr>
          <w:ilvl w:val="0"/>
          <w:numId w:val="3"/>
        </w:numPr>
        <w:spacing w:line="360" w:lineRule="auto"/>
        <w:jc w:val="both"/>
        <w:rPr>
          <w:rFonts w:ascii="Arial" w:hAnsi="Arial" w:cs="Arial"/>
        </w:rPr>
      </w:pPr>
      <w:r w:rsidRPr="00A63BD6">
        <w:rPr>
          <w:rFonts w:ascii="Arial" w:hAnsi="Arial" w:cs="Arial"/>
        </w:rPr>
        <w:t>Por Colaboración. Atribuye los servicios públicos a los particulares, debido a la escasez de recursos por lo que concesiona el servicio a los particulares.</w:t>
      </w:r>
    </w:p>
    <w:p w:rsidR="00806F41" w:rsidRPr="00A63BD6" w:rsidRDefault="00806F41" w:rsidP="00AB2954">
      <w:pPr>
        <w:pStyle w:val="Prrafodelista"/>
        <w:numPr>
          <w:ilvl w:val="0"/>
          <w:numId w:val="3"/>
        </w:numPr>
        <w:spacing w:line="360" w:lineRule="auto"/>
        <w:jc w:val="both"/>
        <w:rPr>
          <w:rFonts w:ascii="Arial" w:hAnsi="Arial" w:cs="Arial"/>
        </w:rPr>
      </w:pPr>
      <w:r w:rsidRPr="00A63BD6">
        <w:rPr>
          <w:rFonts w:ascii="Arial" w:hAnsi="Arial" w:cs="Arial"/>
        </w:rPr>
        <w:t xml:space="preserve">Por Región. </w:t>
      </w:r>
      <w:r w:rsidR="00A63BD6" w:rsidRPr="00A63BD6">
        <w:rPr>
          <w:rFonts w:ascii="Arial" w:hAnsi="Arial" w:cs="Arial"/>
        </w:rPr>
        <w:t>O</w:t>
      </w:r>
      <w:r w:rsidR="00AB2954" w:rsidRPr="00A63BD6">
        <w:rPr>
          <w:rFonts w:ascii="Arial" w:hAnsi="Arial" w:cs="Arial"/>
        </w:rPr>
        <w:t>rganización administrativa que maneja los intereses colectivos que corresponda a la satisfacción de las necesidades públicas de una región.</w:t>
      </w:r>
    </w:p>
    <w:p w:rsidR="00AB2954" w:rsidRPr="00A63BD6" w:rsidRDefault="00AB2954" w:rsidP="00AB2954">
      <w:pPr>
        <w:pStyle w:val="Prrafodelista"/>
        <w:numPr>
          <w:ilvl w:val="0"/>
          <w:numId w:val="3"/>
        </w:numPr>
        <w:spacing w:line="360" w:lineRule="auto"/>
        <w:jc w:val="both"/>
        <w:rPr>
          <w:rFonts w:ascii="Arial" w:hAnsi="Arial" w:cs="Arial"/>
        </w:rPr>
      </w:pPr>
      <w:r w:rsidRPr="00A63BD6">
        <w:rPr>
          <w:rFonts w:ascii="Arial" w:hAnsi="Arial" w:cs="Arial"/>
        </w:rPr>
        <w:t>Por servicio. Satisface una necesidad de carácter general con sujeción a un régimen que rebasa la obra del derecho.</w:t>
      </w:r>
    </w:p>
    <w:p w:rsidR="00A63BD6" w:rsidRPr="00A63BD6" w:rsidRDefault="00AB2954" w:rsidP="00A63BD6">
      <w:pPr>
        <w:pStyle w:val="Prrafodelista"/>
        <w:numPr>
          <w:ilvl w:val="0"/>
          <w:numId w:val="2"/>
        </w:numPr>
        <w:spacing w:line="360" w:lineRule="auto"/>
        <w:jc w:val="both"/>
        <w:rPr>
          <w:rFonts w:ascii="Arial" w:hAnsi="Arial" w:cs="Arial"/>
        </w:rPr>
      </w:pPr>
      <w:r w:rsidRPr="00A63BD6">
        <w:rPr>
          <w:rFonts w:ascii="Arial" w:hAnsi="Arial" w:cs="Arial"/>
        </w:rPr>
        <w:t xml:space="preserve">Centralización administrativa. </w:t>
      </w:r>
      <w:r w:rsidR="00A63BD6" w:rsidRPr="00A63BD6">
        <w:rPr>
          <w:rFonts w:ascii="Arial" w:hAnsi="Arial" w:cs="Arial"/>
        </w:rPr>
        <w:t>O</w:t>
      </w:r>
      <w:r w:rsidRPr="00A63BD6">
        <w:rPr>
          <w:rFonts w:ascii="Arial" w:hAnsi="Arial" w:cs="Arial"/>
        </w:rPr>
        <w:t xml:space="preserve">rganización </w:t>
      </w:r>
      <w:r w:rsidR="005C2F2D" w:rsidRPr="00A63BD6">
        <w:rPr>
          <w:rFonts w:ascii="Arial" w:hAnsi="Arial" w:cs="Arial"/>
        </w:rPr>
        <w:t xml:space="preserve">administrativa, donde los órganos inferiores se encuentran subordinados a los órganos superiores y estos a su vez subordinan a los de mayor jerarquía y así sucesivamente, hasta llegar </w:t>
      </w:r>
      <w:r w:rsidR="00A63BD6" w:rsidRPr="00A63BD6">
        <w:rPr>
          <w:rFonts w:ascii="Arial" w:hAnsi="Arial" w:cs="Arial"/>
        </w:rPr>
        <w:t xml:space="preserve">al </w:t>
      </w:r>
      <w:r w:rsidR="005C2F2D" w:rsidRPr="00A63BD6">
        <w:rPr>
          <w:rFonts w:ascii="Arial" w:hAnsi="Arial" w:cs="Arial"/>
        </w:rPr>
        <w:t xml:space="preserve">ejecutivo federal. </w:t>
      </w:r>
      <w:r w:rsidR="00A63BD6" w:rsidRPr="00A63BD6">
        <w:rPr>
          <w:rFonts w:ascii="Arial" w:hAnsi="Arial" w:cs="Arial"/>
        </w:rPr>
        <w:t xml:space="preserve">Características: </w:t>
      </w:r>
    </w:p>
    <w:p w:rsidR="00A63BD6" w:rsidRPr="00A63BD6" w:rsidRDefault="00A63BD6" w:rsidP="005C2F2D">
      <w:pPr>
        <w:pStyle w:val="Prrafodelista"/>
        <w:spacing w:line="360" w:lineRule="auto"/>
        <w:jc w:val="both"/>
        <w:rPr>
          <w:rFonts w:ascii="Arial" w:hAnsi="Arial" w:cs="Arial"/>
        </w:rPr>
        <w:sectPr w:rsidR="00A63BD6" w:rsidRPr="00A63BD6" w:rsidSect="005F44E3">
          <w:headerReference w:type="default" r:id="rId7"/>
          <w:footerReference w:type="default" r:id="rId8"/>
          <w:pgSz w:w="12240" w:h="15840"/>
          <w:pgMar w:top="1418" w:right="1418" w:bottom="1418" w:left="1418" w:header="709" w:footer="709" w:gutter="0"/>
          <w:cols w:space="708"/>
          <w:docGrid w:linePitch="360"/>
        </w:sectPr>
      </w:pPr>
    </w:p>
    <w:p w:rsidR="00A63BD6" w:rsidRPr="00A63BD6" w:rsidRDefault="005C2F2D" w:rsidP="001E0E39">
      <w:pPr>
        <w:pStyle w:val="Prrafodelista"/>
        <w:numPr>
          <w:ilvl w:val="0"/>
          <w:numId w:val="5"/>
        </w:numPr>
        <w:spacing w:line="360" w:lineRule="auto"/>
        <w:jc w:val="both"/>
        <w:rPr>
          <w:rFonts w:ascii="Arial" w:hAnsi="Arial" w:cs="Arial"/>
        </w:rPr>
      </w:pPr>
      <w:r w:rsidRPr="00A63BD6">
        <w:rPr>
          <w:rFonts w:ascii="Arial" w:hAnsi="Arial" w:cs="Arial"/>
        </w:rPr>
        <w:lastRenderedPageBreak/>
        <w:t xml:space="preserve">Poder de nombramiento. </w:t>
      </w:r>
    </w:p>
    <w:p w:rsidR="005C2F2D" w:rsidRPr="00A63BD6" w:rsidRDefault="005C2F2D" w:rsidP="001E0E39">
      <w:pPr>
        <w:pStyle w:val="Prrafodelista"/>
        <w:numPr>
          <w:ilvl w:val="0"/>
          <w:numId w:val="5"/>
        </w:numPr>
        <w:spacing w:line="360" w:lineRule="auto"/>
        <w:jc w:val="both"/>
        <w:rPr>
          <w:rFonts w:ascii="Arial" w:hAnsi="Arial" w:cs="Arial"/>
        </w:rPr>
      </w:pPr>
      <w:r w:rsidRPr="00A63BD6">
        <w:rPr>
          <w:rFonts w:ascii="Arial" w:hAnsi="Arial" w:cs="Arial"/>
        </w:rPr>
        <w:t xml:space="preserve">Poder de remoción </w:t>
      </w:r>
    </w:p>
    <w:p w:rsidR="00A63BD6" w:rsidRPr="00A63BD6" w:rsidRDefault="005C2F2D" w:rsidP="006257B1">
      <w:pPr>
        <w:pStyle w:val="Prrafodelista"/>
        <w:numPr>
          <w:ilvl w:val="0"/>
          <w:numId w:val="5"/>
        </w:numPr>
        <w:spacing w:line="360" w:lineRule="auto"/>
        <w:jc w:val="both"/>
        <w:rPr>
          <w:rFonts w:ascii="Arial" w:hAnsi="Arial" w:cs="Arial"/>
        </w:rPr>
      </w:pPr>
      <w:r w:rsidRPr="00A63BD6">
        <w:rPr>
          <w:rFonts w:ascii="Arial" w:hAnsi="Arial" w:cs="Arial"/>
        </w:rPr>
        <w:t xml:space="preserve">Poder de mando. </w:t>
      </w:r>
    </w:p>
    <w:p w:rsidR="005C2F2D" w:rsidRPr="00A63BD6" w:rsidRDefault="005C2F2D" w:rsidP="006257B1">
      <w:pPr>
        <w:pStyle w:val="Prrafodelista"/>
        <w:numPr>
          <w:ilvl w:val="0"/>
          <w:numId w:val="5"/>
        </w:numPr>
        <w:spacing w:line="360" w:lineRule="auto"/>
        <w:jc w:val="both"/>
        <w:rPr>
          <w:rFonts w:ascii="Arial" w:hAnsi="Arial" w:cs="Arial"/>
        </w:rPr>
      </w:pPr>
      <w:r w:rsidRPr="00A63BD6">
        <w:rPr>
          <w:rFonts w:ascii="Arial" w:hAnsi="Arial" w:cs="Arial"/>
        </w:rPr>
        <w:t>Poder de decisión</w:t>
      </w:r>
    </w:p>
    <w:p w:rsidR="00A63BD6" w:rsidRPr="00A63BD6" w:rsidRDefault="00A63BD6" w:rsidP="00A63BD6">
      <w:pPr>
        <w:pStyle w:val="Prrafodelista"/>
        <w:spacing w:line="360" w:lineRule="auto"/>
        <w:ind w:left="1440"/>
        <w:jc w:val="both"/>
        <w:rPr>
          <w:rFonts w:ascii="Arial" w:hAnsi="Arial" w:cs="Arial"/>
        </w:rPr>
      </w:pPr>
    </w:p>
    <w:p w:rsidR="00A63BD6" w:rsidRPr="00A63BD6" w:rsidRDefault="005C2F2D" w:rsidP="00010601">
      <w:pPr>
        <w:pStyle w:val="Prrafodelista"/>
        <w:numPr>
          <w:ilvl w:val="0"/>
          <w:numId w:val="5"/>
        </w:numPr>
        <w:spacing w:line="360" w:lineRule="auto"/>
        <w:jc w:val="both"/>
        <w:rPr>
          <w:rFonts w:ascii="Arial" w:hAnsi="Arial" w:cs="Arial"/>
        </w:rPr>
      </w:pPr>
      <w:r w:rsidRPr="00A63BD6">
        <w:rPr>
          <w:rFonts w:ascii="Arial" w:hAnsi="Arial" w:cs="Arial"/>
        </w:rPr>
        <w:lastRenderedPageBreak/>
        <w:t xml:space="preserve">Poder de vigilancia. </w:t>
      </w:r>
    </w:p>
    <w:p w:rsidR="005C2F2D" w:rsidRPr="00A63BD6" w:rsidRDefault="005C2F2D" w:rsidP="00010601">
      <w:pPr>
        <w:pStyle w:val="Prrafodelista"/>
        <w:numPr>
          <w:ilvl w:val="0"/>
          <w:numId w:val="5"/>
        </w:numPr>
        <w:spacing w:line="360" w:lineRule="auto"/>
        <w:jc w:val="both"/>
        <w:rPr>
          <w:rFonts w:ascii="Arial" w:hAnsi="Arial" w:cs="Arial"/>
        </w:rPr>
      </w:pPr>
      <w:r w:rsidRPr="00A63BD6">
        <w:rPr>
          <w:rFonts w:ascii="Arial" w:hAnsi="Arial" w:cs="Arial"/>
        </w:rPr>
        <w:t xml:space="preserve">Poder disciplinario. </w:t>
      </w:r>
    </w:p>
    <w:p w:rsidR="005C2F2D" w:rsidRPr="00A63BD6" w:rsidRDefault="005C2F2D" w:rsidP="005C2F2D">
      <w:pPr>
        <w:pStyle w:val="Prrafodelista"/>
        <w:numPr>
          <w:ilvl w:val="0"/>
          <w:numId w:val="5"/>
        </w:numPr>
        <w:spacing w:line="360" w:lineRule="auto"/>
        <w:jc w:val="both"/>
        <w:rPr>
          <w:rFonts w:ascii="Arial" w:hAnsi="Arial" w:cs="Arial"/>
        </w:rPr>
      </w:pPr>
      <w:r w:rsidRPr="00A63BD6">
        <w:rPr>
          <w:rFonts w:ascii="Arial" w:hAnsi="Arial" w:cs="Arial"/>
        </w:rPr>
        <w:t xml:space="preserve">Poder de revisión. </w:t>
      </w:r>
    </w:p>
    <w:p w:rsidR="00E96727" w:rsidRPr="00A63BD6" w:rsidRDefault="00E96727" w:rsidP="005C2F2D">
      <w:pPr>
        <w:pStyle w:val="Prrafodelista"/>
        <w:numPr>
          <w:ilvl w:val="0"/>
          <w:numId w:val="5"/>
        </w:numPr>
        <w:spacing w:line="360" w:lineRule="auto"/>
        <w:jc w:val="both"/>
        <w:rPr>
          <w:rFonts w:ascii="Arial" w:hAnsi="Arial" w:cs="Arial"/>
        </w:rPr>
      </w:pPr>
      <w:r w:rsidRPr="00A63BD6">
        <w:rPr>
          <w:rFonts w:ascii="Arial" w:hAnsi="Arial" w:cs="Arial"/>
        </w:rPr>
        <w:t xml:space="preserve">Poder para resolver conflictos de competencia. </w:t>
      </w:r>
    </w:p>
    <w:p w:rsidR="00A63BD6" w:rsidRPr="00A63BD6" w:rsidRDefault="00A63BD6" w:rsidP="00E96727">
      <w:pPr>
        <w:spacing w:line="360" w:lineRule="auto"/>
        <w:jc w:val="both"/>
        <w:rPr>
          <w:rFonts w:ascii="Arial" w:hAnsi="Arial" w:cs="Arial"/>
        </w:rPr>
        <w:sectPr w:rsidR="00A63BD6" w:rsidRPr="00A63BD6" w:rsidSect="00A63BD6">
          <w:type w:val="continuous"/>
          <w:pgSz w:w="12240" w:h="15840"/>
          <w:pgMar w:top="1418" w:right="1418" w:bottom="1418" w:left="1418" w:header="709" w:footer="709" w:gutter="0"/>
          <w:cols w:num="2" w:space="708"/>
          <w:docGrid w:linePitch="360"/>
        </w:sectPr>
      </w:pPr>
    </w:p>
    <w:p w:rsidR="00A63BD6" w:rsidRPr="00A63BD6" w:rsidRDefault="00E96727" w:rsidP="00E96727">
      <w:pPr>
        <w:spacing w:line="360" w:lineRule="auto"/>
        <w:jc w:val="both"/>
        <w:rPr>
          <w:rFonts w:ascii="Arial" w:hAnsi="Arial" w:cs="Arial"/>
        </w:rPr>
      </w:pPr>
      <w:r w:rsidRPr="00A63BD6">
        <w:rPr>
          <w:rFonts w:ascii="Arial" w:hAnsi="Arial" w:cs="Arial"/>
        </w:rPr>
        <w:lastRenderedPageBreak/>
        <w:t xml:space="preserve">Presidencia de la Republica. Comprende los entes </w:t>
      </w:r>
      <w:r w:rsidR="00485285" w:rsidRPr="00A63BD6">
        <w:rPr>
          <w:rFonts w:ascii="Arial" w:hAnsi="Arial" w:cs="Arial"/>
        </w:rPr>
        <w:t>administrativos</w:t>
      </w:r>
      <w:r w:rsidRPr="00A63BD6">
        <w:rPr>
          <w:rFonts w:ascii="Arial" w:hAnsi="Arial" w:cs="Arial"/>
        </w:rPr>
        <w:t xml:space="preserve"> que dependen del ejecutivo federal, los cuales se renuevan cada 6 años. </w:t>
      </w:r>
    </w:p>
    <w:p w:rsidR="00E96727" w:rsidRPr="00A63BD6" w:rsidRDefault="00E96727" w:rsidP="00E96727">
      <w:pPr>
        <w:spacing w:line="360" w:lineRule="auto"/>
        <w:jc w:val="both"/>
        <w:rPr>
          <w:rFonts w:ascii="Arial" w:hAnsi="Arial" w:cs="Arial"/>
        </w:rPr>
      </w:pPr>
      <w:r w:rsidRPr="00A63BD6">
        <w:rPr>
          <w:rFonts w:ascii="Arial" w:hAnsi="Arial" w:cs="Arial"/>
        </w:rPr>
        <w:t xml:space="preserve">La secretaria de Estado. Pertenece a la administración </w:t>
      </w:r>
      <w:r w:rsidR="00485285" w:rsidRPr="00A63BD6">
        <w:rPr>
          <w:rFonts w:ascii="Arial" w:hAnsi="Arial" w:cs="Arial"/>
        </w:rPr>
        <w:t>pública</w:t>
      </w:r>
      <w:r w:rsidR="00980C83" w:rsidRPr="00A63BD6">
        <w:rPr>
          <w:rFonts w:ascii="Arial" w:hAnsi="Arial" w:cs="Arial"/>
        </w:rPr>
        <w:t xml:space="preserve"> centralizada</w:t>
      </w:r>
      <w:r w:rsidR="00485285" w:rsidRPr="00A63BD6">
        <w:rPr>
          <w:rFonts w:ascii="Arial" w:hAnsi="Arial" w:cs="Arial"/>
        </w:rPr>
        <w:t xml:space="preserve"> al igual que la presidencia de la república, y sirve para colaborar con el ejecutivo en el ejercicio de las funciones administrativas. </w:t>
      </w:r>
    </w:p>
    <w:p w:rsidR="00065CF1" w:rsidRPr="00A63BD6" w:rsidRDefault="00485285" w:rsidP="00AB2954">
      <w:pPr>
        <w:spacing w:line="360" w:lineRule="auto"/>
        <w:rPr>
          <w:rFonts w:ascii="Arial" w:hAnsi="Arial" w:cs="Arial"/>
        </w:rPr>
      </w:pPr>
      <w:r w:rsidRPr="00A63BD6">
        <w:rPr>
          <w:rFonts w:ascii="Arial" w:hAnsi="Arial" w:cs="Arial"/>
        </w:rPr>
        <w:t xml:space="preserve">La consejería Jurídica. Es una dependencia de la administración pública centralizada que tiene por objetivo brindar </w:t>
      </w:r>
      <w:r w:rsidR="00A63BD6" w:rsidRPr="00A63BD6">
        <w:rPr>
          <w:rFonts w:ascii="Arial" w:hAnsi="Arial" w:cs="Arial"/>
        </w:rPr>
        <w:t>asesoría</w:t>
      </w:r>
      <w:r w:rsidRPr="00A63BD6">
        <w:rPr>
          <w:rFonts w:ascii="Arial" w:hAnsi="Arial" w:cs="Arial"/>
        </w:rPr>
        <w:t xml:space="preserve"> y apoyo técnico jurídico al titular del ejecutivo federal.</w:t>
      </w:r>
    </w:p>
    <w:p w:rsidR="00A63BD6" w:rsidRPr="00A63BD6" w:rsidRDefault="00A63BD6" w:rsidP="001E5367">
      <w:pPr>
        <w:autoSpaceDE w:val="0"/>
        <w:autoSpaceDN w:val="0"/>
        <w:adjustRightInd w:val="0"/>
        <w:spacing w:after="0" w:line="240" w:lineRule="auto"/>
        <w:jc w:val="both"/>
        <w:rPr>
          <w:rFonts w:ascii="Arial" w:hAnsi="Arial" w:cs="Arial"/>
          <w:b/>
        </w:rPr>
      </w:pPr>
      <w:r w:rsidRPr="00A63BD6">
        <w:rPr>
          <w:rFonts w:ascii="Arial" w:hAnsi="Arial" w:cs="Arial"/>
          <w:b/>
        </w:rPr>
        <w:lastRenderedPageBreak/>
        <w:t xml:space="preserve">EL ESTADO DE LAS REFORMAS DEL ESTADO EN AMÉRICA LATINA </w:t>
      </w:r>
    </w:p>
    <w:p w:rsidR="00A63BD6" w:rsidRDefault="00A63BD6" w:rsidP="001E5367">
      <w:pPr>
        <w:autoSpaceDE w:val="0"/>
        <w:autoSpaceDN w:val="0"/>
        <w:adjustRightInd w:val="0"/>
        <w:spacing w:after="0" w:line="240" w:lineRule="auto"/>
        <w:jc w:val="both"/>
        <w:rPr>
          <w:rFonts w:ascii="Arial" w:hAnsi="Arial" w:cs="Arial"/>
        </w:rPr>
      </w:pPr>
    </w:p>
    <w:p w:rsidR="00A63BD6" w:rsidRDefault="00A63BD6" w:rsidP="001E5367">
      <w:pPr>
        <w:autoSpaceDE w:val="0"/>
        <w:autoSpaceDN w:val="0"/>
        <w:adjustRightInd w:val="0"/>
        <w:spacing w:after="0" w:line="240" w:lineRule="auto"/>
        <w:jc w:val="both"/>
        <w:rPr>
          <w:rFonts w:ascii="Arial" w:hAnsi="Arial" w:cs="Arial"/>
        </w:rPr>
      </w:pPr>
    </w:p>
    <w:p w:rsidR="00A63BD6" w:rsidRDefault="00A63BD6" w:rsidP="00775347">
      <w:pPr>
        <w:autoSpaceDE w:val="0"/>
        <w:autoSpaceDN w:val="0"/>
        <w:adjustRightInd w:val="0"/>
        <w:spacing w:after="0" w:line="360" w:lineRule="auto"/>
        <w:jc w:val="both"/>
        <w:rPr>
          <w:rFonts w:ascii="Arial" w:hAnsi="Arial" w:cs="Arial"/>
        </w:rPr>
      </w:pPr>
      <w:r>
        <w:rPr>
          <w:rFonts w:ascii="Arial" w:hAnsi="Arial" w:cs="Arial"/>
        </w:rPr>
        <w:t xml:space="preserve">América latina ha venido viviendo un importante proceso en su reforma judicial a partir de 1985. Todos estos procesos persiguen independencia judicial, eficiencia, acceso a la justicia y eliminación corrupción. Como es de imaginarse </w:t>
      </w:r>
      <w:r w:rsidR="00775347">
        <w:rPr>
          <w:rFonts w:ascii="Arial" w:hAnsi="Arial" w:cs="Arial"/>
        </w:rPr>
        <w:t>todo cambio siempre tendrá su resistencia, al igual que a través de los factores como los interés políticos, la intervención siempre de los medios de comunicación y los sectores de los mandos judiciales. Obviamente cada país tendrá sus propios intereses de por medio, debido a su ritmo de vida y al crecimiento que estos tengan o el momento de dicho crecimiento donde se encuentre. Pero solo aquellos que pudieran hacer un proceso de reforma sano y limpio podrán obtener tal vez todo todos los indicadores previstos pero si la mayoría y en determinando momento se notara la evolución del proceso judicial de cada país como un caso de éxito.</w:t>
      </w:r>
    </w:p>
    <w:p w:rsidR="00934F1F" w:rsidRDefault="00934F1F" w:rsidP="00775347">
      <w:pPr>
        <w:autoSpaceDE w:val="0"/>
        <w:autoSpaceDN w:val="0"/>
        <w:adjustRightInd w:val="0"/>
        <w:spacing w:after="0" w:line="360" w:lineRule="auto"/>
        <w:jc w:val="both"/>
        <w:rPr>
          <w:rFonts w:ascii="Arial" w:hAnsi="Arial" w:cs="Arial"/>
        </w:rPr>
      </w:pPr>
    </w:p>
    <w:p w:rsidR="00934F1F" w:rsidRDefault="00934F1F" w:rsidP="00775347">
      <w:pPr>
        <w:autoSpaceDE w:val="0"/>
        <w:autoSpaceDN w:val="0"/>
        <w:adjustRightInd w:val="0"/>
        <w:spacing w:after="0" w:line="360" w:lineRule="auto"/>
        <w:jc w:val="both"/>
        <w:rPr>
          <w:rFonts w:ascii="Arial" w:hAnsi="Arial" w:cs="Arial"/>
        </w:rPr>
      </w:pPr>
      <w:r>
        <w:rPr>
          <w:rFonts w:ascii="Arial" w:hAnsi="Arial" w:cs="Arial"/>
        </w:rPr>
        <w:t xml:space="preserve">Quizás la acertada adecuación de las políticas públicas acerca del papel que juegan las cortes así como descentralizar un poco el papel de los jueces del ente ejecutivo ya que estos siguen teniendo el tinte político. Porque al ir dándole más libertad el ente judicial se ha visto que se han incrementado los dictámenes judiciales en contra de las peticiones del ejecutivo o en su caso de las acciones de este mismo. Y es aquí donde se ve la importancia de las decisiones de las cortes en las políticas públicas y en la vida política de los países. Y no solo ha sido importante las reformas sobre el ente ejecutivo sino que ahora también los entes legisladores, ya que </w:t>
      </w:r>
      <w:r w:rsidRPr="00A63BD6">
        <w:rPr>
          <w:rFonts w:ascii="Arial" w:hAnsi="Arial" w:cs="Arial"/>
        </w:rPr>
        <w:t>ha forzado a los legisladores a considerar la adecuación constitucional al elaborar la legislación</w:t>
      </w:r>
    </w:p>
    <w:p w:rsidR="00775347" w:rsidRDefault="00775347" w:rsidP="00775347">
      <w:pPr>
        <w:autoSpaceDE w:val="0"/>
        <w:autoSpaceDN w:val="0"/>
        <w:adjustRightInd w:val="0"/>
        <w:spacing w:after="0" w:line="360" w:lineRule="auto"/>
        <w:jc w:val="both"/>
        <w:rPr>
          <w:rFonts w:ascii="Arial" w:hAnsi="Arial" w:cs="Arial"/>
        </w:rPr>
      </w:pPr>
    </w:p>
    <w:p w:rsidR="00C66F63" w:rsidRDefault="00C66F63" w:rsidP="00775347">
      <w:pPr>
        <w:autoSpaceDE w:val="0"/>
        <w:autoSpaceDN w:val="0"/>
        <w:adjustRightInd w:val="0"/>
        <w:spacing w:after="0" w:line="360" w:lineRule="auto"/>
        <w:jc w:val="both"/>
        <w:rPr>
          <w:rFonts w:ascii="Arial" w:hAnsi="Arial" w:cs="Arial"/>
        </w:rPr>
      </w:pPr>
      <w:r>
        <w:rPr>
          <w:rFonts w:ascii="Arial" w:hAnsi="Arial" w:cs="Arial"/>
        </w:rPr>
        <w:t>Los sistemas judiciales deberían tener la capacidad de poder:</w:t>
      </w:r>
    </w:p>
    <w:p w:rsidR="00C66F63" w:rsidRDefault="00C66F63" w:rsidP="00C66F63">
      <w:pPr>
        <w:pStyle w:val="Prrafodelista"/>
        <w:numPr>
          <w:ilvl w:val="0"/>
          <w:numId w:val="6"/>
        </w:numPr>
        <w:autoSpaceDE w:val="0"/>
        <w:autoSpaceDN w:val="0"/>
        <w:adjustRightInd w:val="0"/>
        <w:spacing w:after="0" w:line="360" w:lineRule="auto"/>
        <w:jc w:val="both"/>
        <w:rPr>
          <w:rFonts w:ascii="Arial" w:hAnsi="Arial" w:cs="Arial"/>
        </w:rPr>
      </w:pPr>
      <w:r>
        <w:rPr>
          <w:rFonts w:ascii="Arial" w:hAnsi="Arial" w:cs="Arial"/>
        </w:rPr>
        <w:t>A</w:t>
      </w:r>
      <w:r w:rsidR="001E5367" w:rsidRPr="00C66F63">
        <w:rPr>
          <w:rFonts w:ascii="Arial" w:hAnsi="Arial" w:cs="Arial"/>
        </w:rPr>
        <w:t xml:space="preserve">ctuar como “instancias de veto”. Siguiendo el trabajo de </w:t>
      </w:r>
      <w:proofErr w:type="spellStart"/>
      <w:r w:rsidR="001E5367" w:rsidRPr="00C66F63">
        <w:rPr>
          <w:rFonts w:ascii="Arial" w:hAnsi="Arial" w:cs="Arial"/>
        </w:rPr>
        <w:t>Tsebelis</w:t>
      </w:r>
      <w:proofErr w:type="spellEnd"/>
      <w:r w:rsidR="001E5367" w:rsidRPr="00C66F63">
        <w:rPr>
          <w:rFonts w:ascii="Arial" w:hAnsi="Arial" w:cs="Arial"/>
        </w:rPr>
        <w:t xml:space="preserve"> (2002), quien argumenta que el cambio de políticas se hace más difícil cuando aumenta el número de instancias de veto, las Cortes asumen este papel cuando “se requiere su aprobación para decretar cambios de políticas” (</w:t>
      </w:r>
      <w:proofErr w:type="spellStart"/>
      <w:r w:rsidR="001E5367" w:rsidRPr="00C66F63">
        <w:rPr>
          <w:rFonts w:ascii="Arial" w:hAnsi="Arial" w:cs="Arial"/>
        </w:rPr>
        <w:t>Andrews</w:t>
      </w:r>
      <w:proofErr w:type="spellEnd"/>
      <w:r w:rsidR="001E5367" w:rsidRPr="00C66F63">
        <w:rPr>
          <w:rFonts w:ascii="Arial" w:hAnsi="Arial" w:cs="Arial"/>
        </w:rPr>
        <w:t xml:space="preserve"> y </w:t>
      </w:r>
      <w:proofErr w:type="spellStart"/>
      <w:r w:rsidR="001E5367" w:rsidRPr="00C66F63">
        <w:rPr>
          <w:rFonts w:ascii="Arial" w:hAnsi="Arial" w:cs="Arial"/>
        </w:rPr>
        <w:t>Montinola</w:t>
      </w:r>
      <w:proofErr w:type="spellEnd"/>
      <w:r w:rsidR="001E5367" w:rsidRPr="00C66F63">
        <w:rPr>
          <w:rFonts w:ascii="Arial" w:hAnsi="Arial" w:cs="Arial"/>
        </w:rPr>
        <w:t xml:space="preserve">, 2004, 56). </w:t>
      </w:r>
    </w:p>
    <w:p w:rsidR="00C66F63" w:rsidRDefault="00C66F63" w:rsidP="00C66F63">
      <w:pPr>
        <w:pStyle w:val="Prrafodelista"/>
        <w:numPr>
          <w:ilvl w:val="0"/>
          <w:numId w:val="6"/>
        </w:numPr>
        <w:autoSpaceDE w:val="0"/>
        <w:autoSpaceDN w:val="0"/>
        <w:adjustRightInd w:val="0"/>
        <w:spacing w:after="0" w:line="360" w:lineRule="auto"/>
        <w:jc w:val="both"/>
        <w:rPr>
          <w:rFonts w:ascii="Arial" w:hAnsi="Arial" w:cs="Arial"/>
        </w:rPr>
      </w:pPr>
      <w:r>
        <w:rPr>
          <w:rFonts w:ascii="Arial" w:hAnsi="Arial" w:cs="Arial"/>
        </w:rPr>
        <w:t>P</w:t>
      </w:r>
      <w:r w:rsidR="001E5367" w:rsidRPr="00C66F63">
        <w:rPr>
          <w:rFonts w:ascii="Arial" w:hAnsi="Arial" w:cs="Arial"/>
        </w:rPr>
        <w:t xml:space="preserve">ueden afectar el contenido de las políticas según sus propias preferencias, cumpliendo su papel de “formadores de políticas”. </w:t>
      </w:r>
    </w:p>
    <w:p w:rsidR="00934F1F" w:rsidRPr="00C66F63" w:rsidRDefault="001E5367" w:rsidP="00C66F63">
      <w:pPr>
        <w:pStyle w:val="Prrafodelista"/>
        <w:numPr>
          <w:ilvl w:val="0"/>
          <w:numId w:val="6"/>
        </w:numPr>
        <w:autoSpaceDE w:val="0"/>
        <w:autoSpaceDN w:val="0"/>
        <w:adjustRightInd w:val="0"/>
        <w:spacing w:after="0" w:line="360" w:lineRule="auto"/>
        <w:jc w:val="both"/>
        <w:rPr>
          <w:rFonts w:ascii="Arial" w:hAnsi="Arial" w:cs="Arial"/>
        </w:rPr>
      </w:pPr>
      <w:r w:rsidRPr="00C66F63">
        <w:rPr>
          <w:rFonts w:ascii="Arial" w:hAnsi="Arial" w:cs="Arial"/>
        </w:rPr>
        <w:t xml:space="preserve">La tercera función posible que pueden ejercer los sistemas judiciales es semejante a la del “inspector de calidad”. </w:t>
      </w:r>
    </w:p>
    <w:p w:rsidR="00934F1F" w:rsidRDefault="00934F1F" w:rsidP="00775347">
      <w:pPr>
        <w:autoSpaceDE w:val="0"/>
        <w:autoSpaceDN w:val="0"/>
        <w:adjustRightInd w:val="0"/>
        <w:spacing w:after="0" w:line="360" w:lineRule="auto"/>
        <w:jc w:val="both"/>
        <w:rPr>
          <w:rFonts w:ascii="Arial" w:hAnsi="Arial" w:cs="Arial"/>
        </w:rPr>
      </w:pPr>
    </w:p>
    <w:p w:rsidR="00C66F63" w:rsidRDefault="00C66F63" w:rsidP="00775347">
      <w:pPr>
        <w:autoSpaceDE w:val="0"/>
        <w:autoSpaceDN w:val="0"/>
        <w:adjustRightInd w:val="0"/>
        <w:spacing w:after="0" w:line="360" w:lineRule="auto"/>
        <w:jc w:val="both"/>
        <w:rPr>
          <w:rFonts w:ascii="Arial" w:hAnsi="Arial" w:cs="Arial"/>
        </w:rPr>
      </w:pPr>
    </w:p>
    <w:p w:rsidR="00C66F63" w:rsidRDefault="00C66F63" w:rsidP="00775347">
      <w:pPr>
        <w:autoSpaceDE w:val="0"/>
        <w:autoSpaceDN w:val="0"/>
        <w:adjustRightInd w:val="0"/>
        <w:spacing w:after="0" w:line="360" w:lineRule="auto"/>
        <w:jc w:val="both"/>
        <w:rPr>
          <w:rFonts w:ascii="Arial" w:hAnsi="Arial" w:cs="Arial"/>
        </w:rPr>
      </w:pPr>
    </w:p>
    <w:p w:rsidR="00C66F63" w:rsidRPr="00856F26" w:rsidRDefault="00C66F63" w:rsidP="00637DBC">
      <w:pPr>
        <w:shd w:val="clear" w:color="auto" w:fill="FFFFFF"/>
        <w:spacing w:after="0" w:line="360" w:lineRule="auto"/>
        <w:jc w:val="both"/>
        <w:rPr>
          <w:rFonts w:ascii="Arial" w:eastAsia="Times New Roman" w:hAnsi="Arial" w:cs="Arial"/>
          <w:b/>
          <w:color w:val="222222"/>
          <w:lang w:eastAsia="es-MX"/>
        </w:rPr>
      </w:pPr>
      <w:r w:rsidRPr="00856F26">
        <w:rPr>
          <w:rFonts w:ascii="Arial" w:eastAsia="Times New Roman" w:hAnsi="Arial" w:cs="Arial"/>
          <w:b/>
          <w:color w:val="222222"/>
          <w:lang w:eastAsia="es-MX"/>
        </w:rPr>
        <w:lastRenderedPageBreak/>
        <w:t>1.- ¿Por qué</w:t>
      </w:r>
      <w:r w:rsidRPr="00856F26">
        <w:rPr>
          <w:rFonts w:ascii="Arial" w:eastAsia="Times New Roman" w:hAnsi="Arial" w:cs="Arial"/>
          <w:b/>
          <w:color w:val="222222"/>
          <w:lang w:eastAsia="es-MX"/>
        </w:rPr>
        <w:t xml:space="preserve"> se precisa señalar que aunque la estructura y la actividad de la Administración Pública se ubican en el ámbito del Poder Ejecutivo, no impide que esté presente en los órganos Legislativo y </w:t>
      </w:r>
      <w:r w:rsidRPr="00856F26">
        <w:rPr>
          <w:rFonts w:ascii="Arial" w:eastAsia="Times New Roman" w:hAnsi="Arial" w:cs="Arial"/>
          <w:b/>
          <w:color w:val="222222"/>
          <w:lang w:eastAsia="es-MX"/>
        </w:rPr>
        <w:t>Judicial?</w:t>
      </w:r>
    </w:p>
    <w:p w:rsidR="00C66F63" w:rsidRDefault="00C66F63" w:rsidP="00637DBC">
      <w:pPr>
        <w:shd w:val="clear" w:color="auto" w:fill="FFFFFF"/>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Porque de esta manera haríamos más transparente la vigilancia y cumplimiento de las actividades regidas obviamente por las políticas públicas del ente ejecutivo a quien se le ha dado todo el poder. De esta manera considero también sería más beneficioso al menos para nuestro país, sacar de su papel de “sello aprobatorio” </w:t>
      </w:r>
      <w:r w:rsidR="00856F26">
        <w:rPr>
          <w:rFonts w:ascii="Arial" w:eastAsia="Times New Roman" w:hAnsi="Arial" w:cs="Arial"/>
          <w:color w:val="222222"/>
          <w:lang w:eastAsia="es-MX"/>
        </w:rPr>
        <w:t>donde se imprimen las preferencias políticas del ejecutivo pues este es quien propone al director del ente judicial y</w:t>
      </w:r>
      <w:r>
        <w:rPr>
          <w:rFonts w:ascii="Arial" w:eastAsia="Times New Roman" w:hAnsi="Arial" w:cs="Arial"/>
          <w:color w:val="222222"/>
          <w:lang w:eastAsia="es-MX"/>
        </w:rPr>
        <w:t xml:space="preserve"> hacer </w:t>
      </w:r>
      <w:r w:rsidR="00856F26">
        <w:rPr>
          <w:rFonts w:ascii="Arial" w:eastAsia="Times New Roman" w:hAnsi="Arial" w:cs="Arial"/>
          <w:color w:val="222222"/>
          <w:lang w:eastAsia="es-MX"/>
        </w:rPr>
        <w:t>más</w:t>
      </w:r>
      <w:r>
        <w:rPr>
          <w:rFonts w:ascii="Arial" w:eastAsia="Times New Roman" w:hAnsi="Arial" w:cs="Arial"/>
          <w:color w:val="222222"/>
          <w:lang w:eastAsia="es-MX"/>
        </w:rPr>
        <w:t xml:space="preserve"> consiente al l</w:t>
      </w:r>
      <w:r w:rsidR="00856F26">
        <w:rPr>
          <w:rFonts w:ascii="Arial" w:eastAsia="Times New Roman" w:hAnsi="Arial" w:cs="Arial"/>
          <w:color w:val="222222"/>
          <w:lang w:eastAsia="es-MX"/>
        </w:rPr>
        <w:t>egislativo de la postura que tomen a la hora de aprobar alguna reforma que estos al igual que el judicial tiene las tendencias políticas del partido que este en ese momento en el poder del ejecutivo.</w:t>
      </w:r>
    </w:p>
    <w:p w:rsidR="00C66F63" w:rsidRPr="00856F26" w:rsidRDefault="00C66F63" w:rsidP="00637DBC">
      <w:pPr>
        <w:shd w:val="clear" w:color="auto" w:fill="FFFFFF"/>
        <w:spacing w:after="0" w:line="360" w:lineRule="auto"/>
        <w:rPr>
          <w:rFonts w:ascii="Arial" w:eastAsia="Times New Roman" w:hAnsi="Arial" w:cs="Arial"/>
          <w:b/>
          <w:color w:val="222222"/>
          <w:lang w:eastAsia="es-MX"/>
        </w:rPr>
      </w:pPr>
    </w:p>
    <w:p w:rsidR="00A63BD6" w:rsidRDefault="00C66F63" w:rsidP="00637DBC">
      <w:pPr>
        <w:shd w:val="clear" w:color="auto" w:fill="FFFFFF"/>
        <w:spacing w:after="0" w:line="360" w:lineRule="auto"/>
        <w:rPr>
          <w:rFonts w:ascii="Arial" w:eastAsia="Times New Roman" w:hAnsi="Arial" w:cs="Arial"/>
          <w:b/>
          <w:color w:val="222222"/>
          <w:lang w:eastAsia="es-MX"/>
        </w:rPr>
      </w:pPr>
      <w:r w:rsidRPr="00856F26">
        <w:rPr>
          <w:rFonts w:ascii="Arial" w:eastAsia="Times New Roman" w:hAnsi="Arial" w:cs="Arial"/>
          <w:b/>
          <w:color w:val="222222"/>
          <w:lang w:eastAsia="es-MX"/>
        </w:rPr>
        <w:t xml:space="preserve">2.- </w:t>
      </w:r>
      <w:r w:rsidR="00A63BD6" w:rsidRPr="00856F26">
        <w:rPr>
          <w:rFonts w:ascii="Arial" w:eastAsia="Times New Roman" w:hAnsi="Arial" w:cs="Arial"/>
          <w:b/>
          <w:color w:val="222222"/>
          <w:lang w:eastAsia="es-MX"/>
        </w:rPr>
        <w:t>¿Cuáles son las formas de organización administrativa?</w:t>
      </w:r>
    </w:p>
    <w:p w:rsidR="00856F26" w:rsidRDefault="00856F26" w:rsidP="00637DBC">
      <w:pPr>
        <w:shd w:val="clear" w:color="auto" w:fill="FFFFFF"/>
        <w:spacing w:after="0" w:line="360" w:lineRule="auto"/>
        <w:rPr>
          <w:rFonts w:ascii="Arial" w:eastAsia="Times New Roman" w:hAnsi="Arial" w:cs="Arial"/>
          <w:color w:val="222222"/>
          <w:lang w:eastAsia="es-MX"/>
        </w:rPr>
      </w:pPr>
    </w:p>
    <w:p w:rsidR="00856F26" w:rsidRDefault="00856F26" w:rsidP="00637DBC">
      <w:pPr>
        <w:pStyle w:val="Prrafodelista"/>
        <w:numPr>
          <w:ilvl w:val="0"/>
          <w:numId w:val="7"/>
        </w:numPr>
        <w:spacing w:line="360" w:lineRule="auto"/>
      </w:pPr>
      <w:r w:rsidRPr="00856F26">
        <w:rPr>
          <w:rFonts w:ascii="Arial" w:hAnsi="Arial" w:cs="Arial"/>
        </w:rPr>
        <w:t>Concentración administrativa</w:t>
      </w:r>
    </w:p>
    <w:p w:rsidR="00856F26" w:rsidRDefault="00856F26" w:rsidP="00637DBC">
      <w:pPr>
        <w:pStyle w:val="Prrafodelista"/>
        <w:numPr>
          <w:ilvl w:val="0"/>
          <w:numId w:val="7"/>
        </w:numPr>
        <w:spacing w:line="360" w:lineRule="auto"/>
      </w:pPr>
      <w:r w:rsidRPr="00856F26">
        <w:rPr>
          <w:rFonts w:ascii="Arial" w:hAnsi="Arial" w:cs="Arial"/>
        </w:rPr>
        <w:t>Desconcentración administrativa</w:t>
      </w:r>
    </w:p>
    <w:p w:rsidR="00856F26" w:rsidRDefault="00856F26" w:rsidP="00637DBC">
      <w:pPr>
        <w:pStyle w:val="Prrafodelista"/>
        <w:numPr>
          <w:ilvl w:val="0"/>
          <w:numId w:val="7"/>
        </w:numPr>
        <w:spacing w:line="360" w:lineRule="auto"/>
      </w:pPr>
      <w:r w:rsidRPr="00856F26">
        <w:rPr>
          <w:rFonts w:ascii="Arial" w:hAnsi="Arial" w:cs="Arial"/>
        </w:rPr>
        <w:t>La descentralización Administrativa</w:t>
      </w:r>
    </w:p>
    <w:p w:rsidR="00856F26" w:rsidRDefault="00856F26" w:rsidP="00637DBC">
      <w:pPr>
        <w:pStyle w:val="Prrafodelista"/>
        <w:numPr>
          <w:ilvl w:val="0"/>
          <w:numId w:val="7"/>
        </w:numPr>
        <w:spacing w:line="360" w:lineRule="auto"/>
      </w:pPr>
      <w:r w:rsidRPr="00856F26">
        <w:rPr>
          <w:rFonts w:ascii="Arial" w:hAnsi="Arial" w:cs="Arial"/>
        </w:rPr>
        <w:t>Centralización administrativa</w:t>
      </w:r>
    </w:p>
    <w:p w:rsidR="00856F26" w:rsidRPr="00856F26" w:rsidRDefault="00856F26" w:rsidP="00637DBC">
      <w:pPr>
        <w:shd w:val="clear" w:color="auto" w:fill="FFFFFF"/>
        <w:spacing w:after="0" w:line="360" w:lineRule="auto"/>
        <w:rPr>
          <w:rFonts w:ascii="Arial" w:eastAsia="Times New Roman" w:hAnsi="Arial" w:cs="Arial"/>
          <w:color w:val="222222"/>
          <w:lang w:eastAsia="es-MX"/>
        </w:rPr>
      </w:pPr>
    </w:p>
    <w:p w:rsidR="00A63BD6" w:rsidRPr="00856F26" w:rsidRDefault="00C66F63" w:rsidP="00637DBC">
      <w:pPr>
        <w:shd w:val="clear" w:color="auto" w:fill="FFFFFF"/>
        <w:spacing w:after="0" w:line="360" w:lineRule="auto"/>
        <w:jc w:val="both"/>
        <w:rPr>
          <w:rFonts w:ascii="Arial" w:eastAsia="Times New Roman" w:hAnsi="Arial" w:cs="Arial"/>
          <w:b/>
          <w:color w:val="222222"/>
          <w:lang w:eastAsia="es-MX"/>
        </w:rPr>
      </w:pPr>
      <w:r w:rsidRPr="00856F26">
        <w:rPr>
          <w:rFonts w:ascii="Arial" w:eastAsia="Times New Roman" w:hAnsi="Arial" w:cs="Arial"/>
          <w:b/>
          <w:color w:val="222222"/>
          <w:lang w:eastAsia="es-MX"/>
        </w:rPr>
        <w:t xml:space="preserve">3.- </w:t>
      </w:r>
      <w:r w:rsidR="00A63BD6" w:rsidRPr="00856F26">
        <w:rPr>
          <w:rFonts w:ascii="Arial" w:eastAsia="Times New Roman" w:hAnsi="Arial" w:cs="Arial"/>
          <w:b/>
          <w:color w:val="222222"/>
          <w:lang w:eastAsia="es-MX"/>
        </w:rPr>
        <w:t>¿Menciona las modalidades de la descentralización?</w:t>
      </w:r>
    </w:p>
    <w:p w:rsidR="00637DBC" w:rsidRPr="00637DBC" w:rsidRDefault="00637DBC" w:rsidP="00637DBC">
      <w:pPr>
        <w:pStyle w:val="Prrafodelista"/>
        <w:numPr>
          <w:ilvl w:val="0"/>
          <w:numId w:val="8"/>
        </w:numPr>
        <w:spacing w:line="360" w:lineRule="auto"/>
        <w:rPr>
          <w:rFonts w:ascii="Arial" w:hAnsi="Arial" w:cs="Arial"/>
        </w:rPr>
      </w:pPr>
      <w:r w:rsidRPr="00637DBC">
        <w:rPr>
          <w:rFonts w:ascii="Arial" w:hAnsi="Arial" w:cs="Arial"/>
        </w:rPr>
        <w:t>Por Colaboración</w:t>
      </w:r>
    </w:p>
    <w:p w:rsidR="00637DBC" w:rsidRDefault="00637DBC" w:rsidP="00637DBC">
      <w:pPr>
        <w:pStyle w:val="Prrafodelista"/>
        <w:numPr>
          <w:ilvl w:val="0"/>
          <w:numId w:val="8"/>
        </w:numPr>
        <w:spacing w:line="360" w:lineRule="auto"/>
      </w:pPr>
      <w:r w:rsidRPr="00637DBC">
        <w:rPr>
          <w:rFonts w:ascii="Arial" w:hAnsi="Arial" w:cs="Arial"/>
        </w:rPr>
        <w:t>Por Región</w:t>
      </w:r>
    </w:p>
    <w:p w:rsidR="00637DBC" w:rsidRDefault="00637DBC" w:rsidP="00637DBC">
      <w:pPr>
        <w:pStyle w:val="Prrafodelista"/>
        <w:numPr>
          <w:ilvl w:val="0"/>
          <w:numId w:val="8"/>
        </w:numPr>
        <w:spacing w:line="360" w:lineRule="auto"/>
      </w:pPr>
      <w:r w:rsidRPr="00637DBC">
        <w:rPr>
          <w:rFonts w:ascii="Arial" w:hAnsi="Arial" w:cs="Arial"/>
        </w:rPr>
        <w:t>Por servicio</w:t>
      </w:r>
    </w:p>
    <w:p w:rsidR="001E5367" w:rsidRPr="00A63BD6" w:rsidRDefault="001E5367" w:rsidP="00637DBC">
      <w:pPr>
        <w:autoSpaceDE w:val="0"/>
        <w:autoSpaceDN w:val="0"/>
        <w:adjustRightInd w:val="0"/>
        <w:spacing w:after="0" w:line="360" w:lineRule="auto"/>
        <w:jc w:val="both"/>
        <w:rPr>
          <w:rFonts w:ascii="Arial" w:hAnsi="Arial" w:cs="Arial"/>
        </w:rPr>
      </w:pPr>
      <w:bookmarkStart w:id="0" w:name="_GoBack"/>
      <w:bookmarkEnd w:id="0"/>
    </w:p>
    <w:sectPr w:rsidR="001E5367" w:rsidRPr="00A63BD6" w:rsidSect="00A63BD6">
      <w:type w:val="continuous"/>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320" w:rsidRDefault="00E04320" w:rsidP="00A63BD6">
      <w:pPr>
        <w:spacing w:after="0" w:line="240" w:lineRule="auto"/>
      </w:pPr>
      <w:r>
        <w:separator/>
      </w:r>
    </w:p>
  </w:endnote>
  <w:endnote w:type="continuationSeparator" w:id="0">
    <w:p w:rsidR="00E04320" w:rsidRDefault="00E04320" w:rsidP="00A6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0A1" w:rsidRPr="005B00A1" w:rsidRDefault="005B00A1" w:rsidP="005B00A1">
    <w:pPr>
      <w:pStyle w:val="Piedepgina"/>
      <w:tabs>
        <w:tab w:val="clear" w:pos="4419"/>
        <w:tab w:val="clear" w:pos="8838"/>
      </w:tabs>
      <w:rPr>
        <w:b/>
      </w:rPr>
    </w:pPr>
    <w:r w:rsidRPr="005B00A1">
      <mc:AlternateContent>
        <mc:Choice Requires="wps">
          <w:drawing>
            <wp:anchor distT="0" distB="0" distL="114300" distR="114300" simplePos="0" relativeHeight="251663360" behindDoc="0" locked="0" layoutInCell="1" allowOverlap="1" wp14:anchorId="4F64F474" wp14:editId="6F02D4F6">
              <wp:simplePos x="0" y="0"/>
              <wp:positionH relativeFrom="page">
                <wp:posOffset>15063</wp:posOffset>
              </wp:positionH>
              <wp:positionV relativeFrom="paragraph">
                <wp:posOffset>-130588</wp:posOffset>
              </wp:positionV>
              <wp:extent cx="7772400" cy="45719"/>
              <wp:effectExtent l="0" t="0" r="0" b="0"/>
              <wp:wrapNone/>
              <wp:docPr id="1" name="Rectángulo 1"/>
              <wp:cNvGraphicFramePr/>
              <a:graphic xmlns:a="http://schemas.openxmlformats.org/drawingml/2006/main">
                <a:graphicData uri="http://schemas.microsoft.com/office/word/2010/wordprocessingShape">
                  <wps:wsp>
                    <wps:cNvSpPr/>
                    <wps:spPr>
                      <a:xfrm flipV="1">
                        <a:off x="0" y="0"/>
                        <a:ext cx="7772400" cy="45719"/>
                      </a:xfrm>
                      <a:prstGeom prst="rect">
                        <a:avLst/>
                      </a:prstGeom>
                      <a:gradFill flip="none" rotWithShape="1">
                        <a:gsLst>
                          <a:gs pos="0">
                            <a:srgbClr val="12561F"/>
                          </a:gs>
                          <a:gs pos="49000">
                            <a:schemeClr val="accent1">
                              <a:tint val="44500"/>
                              <a:satMod val="160000"/>
                            </a:schemeClr>
                          </a:gs>
                          <a:gs pos="94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E5A2A6" id="Rectángulo 1" o:spid="_x0000_s1026" style="position:absolute;margin-left:1.2pt;margin-top:-10.3pt;width:612pt;height:3.6pt;flip:y;z-index:251663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" fillcolor="#12561f" stroked="f" strokeweight="1pt">
              <v:fill color2="white [3212]" rotate="t" angle="90" colors="0 #12561f;32113f #c1d8f8;61604f white" focus="100%" type="gradient"/>
              <w10:wrap anchorx="page"/>
            </v:rect>
          </w:pict>
        </mc:Fallback>
      </mc:AlternateContent>
    </w:r>
    <w:r w:rsidRPr="005B00A1">
      <w:rPr>
        <w:b/>
      </w:rPr>
      <w:t xml:space="preserve">FUNDAMENTOS JURÍDICOS DE LA ADMINISTRACIÓN PÚBLICA </w:t>
    </w:r>
    <w:r w:rsidRPr="005B00A1">
      <w:rPr>
        <w:b/>
      </w:rPr>
      <w:tab/>
    </w:r>
    <w:r>
      <w:rPr>
        <w:b/>
      </w:rPr>
      <w:tab/>
    </w:r>
    <w:r>
      <w:rPr>
        <w:b/>
      </w:rPr>
      <w:tab/>
    </w:r>
    <w:r w:rsidRPr="005B00A1">
      <w:rPr>
        <w:b/>
      </w:rPr>
      <w:t>GEOVANNI PECH CHAYES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320" w:rsidRDefault="00E04320" w:rsidP="00A63BD6">
      <w:pPr>
        <w:spacing w:after="0" w:line="240" w:lineRule="auto"/>
      </w:pPr>
      <w:r>
        <w:separator/>
      </w:r>
    </w:p>
  </w:footnote>
  <w:footnote w:type="continuationSeparator" w:id="0">
    <w:p w:rsidR="00E04320" w:rsidRDefault="00E04320" w:rsidP="00A63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0A1" w:rsidRDefault="005B00A1">
    <w:pPr>
      <w:pStyle w:val="Encabezado"/>
    </w:pPr>
    <w:r w:rsidRPr="005B00A1">
      <mc:AlternateContent>
        <mc:Choice Requires="wps">
          <w:drawing>
            <wp:anchor distT="0" distB="0" distL="114300" distR="114300" simplePos="0" relativeHeight="251661312" behindDoc="0" locked="0" layoutInCell="1" allowOverlap="1" wp14:anchorId="6CD53527" wp14:editId="4A64FD46">
              <wp:simplePos x="0" y="0"/>
              <wp:positionH relativeFrom="margin">
                <wp:posOffset>1229907</wp:posOffset>
              </wp:positionH>
              <wp:positionV relativeFrom="paragraph">
                <wp:posOffset>-215738</wp:posOffset>
              </wp:positionV>
              <wp:extent cx="4540103" cy="42799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103" cy="427990"/>
                      </a:xfrm>
                      <a:prstGeom prst="rect">
                        <a:avLst/>
                      </a:prstGeom>
                      <a:noFill/>
                      <a:ln w="9525">
                        <a:noFill/>
                        <a:miter lim="800000"/>
                        <a:headEnd/>
                        <a:tailEnd/>
                      </a:ln>
                    </wps:spPr>
                    <wps:txbx>
                      <w:txbxContent>
                        <w:p w:rsidR="005B00A1" w:rsidRPr="00A714BD" w:rsidRDefault="005B00A1" w:rsidP="005B00A1">
                          <w:pPr>
                            <w:spacing w:after="200" w:line="276" w:lineRule="auto"/>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MAESTRÍA EN ADMINISTRACIÓN Y POLÍTICAS PÚBLICAS</w:t>
                          </w:r>
                        </w:p>
                        <w:p w:rsidR="005B00A1" w:rsidRPr="00A714BD" w:rsidRDefault="005B00A1" w:rsidP="005B00A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6CD53527" id="_x0000_t202" coordsize="21600,21600" o:spt="202" path="m,l,21600r21600,l21600,xe">
              <v:stroke joinstyle="miter"/>
              <v:path gradientshapeok="t" o:connecttype="rect"/>
            </v:shapetype>
            <v:shape id="Cuadro de texto 2" o:spid="_x0000_s1026" type="#_x0000_t202" style="position:absolute;margin-left:96.85pt;margin-top:-17pt;width:357.5pt;height:33.7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" filled="f" stroked="f">
              <v:textbox>
                <w:txbxContent>
                  <w:p w:rsidR="005B00A1" w:rsidRPr="00A714BD" w:rsidRDefault="005B00A1" w:rsidP="005B00A1">
                    <w:pPr>
                      <w:spacing w:after="200" w:line="276" w:lineRule="auto"/>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MAESTRÍA EN ADMINISTRACIÓN Y POLÍTICAS PÚBLICAS</w:t>
                    </w:r>
                  </w:p>
                  <w:p w:rsidR="005B00A1" w:rsidRPr="00A714BD" w:rsidRDefault="005B00A1" w:rsidP="005B00A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5B00A1">
      <w:drawing>
        <wp:anchor distT="0" distB="0" distL="114300" distR="114300" simplePos="0" relativeHeight="251660288" behindDoc="0" locked="0" layoutInCell="1" allowOverlap="1" wp14:anchorId="1F5533AF" wp14:editId="22AC7E78">
          <wp:simplePos x="0" y="0"/>
          <wp:positionH relativeFrom="column">
            <wp:posOffset>-656915</wp:posOffset>
          </wp:positionH>
          <wp:positionV relativeFrom="paragraph">
            <wp:posOffset>-371150</wp:posOffset>
          </wp:positionV>
          <wp:extent cx="1351280" cy="533400"/>
          <wp:effectExtent l="0" t="0" r="1270" b="0"/>
          <wp:wrapNone/>
          <wp:docPr id="25" name="Imagen 25" descr="C:\Users\PCH\Documen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C:\Users\PCH\Documents\descarga.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128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00A1">
      <mc:AlternateContent>
        <mc:Choice Requires="wps">
          <w:drawing>
            <wp:anchor distT="0" distB="0" distL="114300" distR="114300" simplePos="0" relativeHeight="251659264" behindDoc="0" locked="0" layoutInCell="1" allowOverlap="1" wp14:anchorId="1999450A" wp14:editId="27FA42FD">
              <wp:simplePos x="0" y="0"/>
              <wp:positionH relativeFrom="page">
                <wp:align>right</wp:align>
              </wp:positionH>
              <wp:positionV relativeFrom="paragraph">
                <wp:posOffset>248345</wp:posOffset>
              </wp:positionV>
              <wp:extent cx="7772400" cy="45719"/>
              <wp:effectExtent l="0" t="0" r="0" b="0"/>
              <wp:wrapNone/>
              <wp:docPr id="26" name="Rectángulo 26"/>
              <wp:cNvGraphicFramePr/>
              <a:graphic xmlns:a="http://schemas.openxmlformats.org/drawingml/2006/main">
                <a:graphicData uri="http://schemas.microsoft.com/office/word/2010/wordprocessingShape">
                  <wps:wsp>
                    <wps:cNvSpPr/>
                    <wps:spPr>
                      <a:xfrm flipV="1">
                        <a:off x="0" y="0"/>
                        <a:ext cx="7772400" cy="45719"/>
                      </a:xfrm>
                      <a:prstGeom prst="rect">
                        <a:avLst/>
                      </a:prstGeom>
                      <a:gradFill flip="none" rotWithShape="1">
                        <a:gsLst>
                          <a:gs pos="0">
                            <a:srgbClr val="12561F"/>
                          </a:gs>
                          <a:gs pos="49000">
                            <a:schemeClr val="accent1">
                              <a:tint val="44500"/>
                              <a:satMod val="160000"/>
                            </a:schemeClr>
                          </a:gs>
                          <a:gs pos="94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03EA21" id="Rectángulo 26" o:spid="_x0000_s1026" style="position:absolute;margin-left:560.8pt;margin-top:19.55pt;width:612pt;height:3.6pt;flip:y;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" fillcolor="#12561f" stroked="f" strokeweight="1pt">
              <v:fill color2="white [3212]" rotate="t" angle="90" colors="0 #12561f;32113f #c1d8f8;61604f white" focus="100%" type="gradien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76FC"/>
    <w:multiLevelType w:val="hybridMultilevel"/>
    <w:tmpl w:val="E1E6EFE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0E854A01"/>
    <w:multiLevelType w:val="hybridMultilevel"/>
    <w:tmpl w:val="B5CCF2E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71B01AC"/>
    <w:multiLevelType w:val="hybridMultilevel"/>
    <w:tmpl w:val="FF223F94"/>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nsid w:val="2B3553A1"/>
    <w:multiLevelType w:val="hybridMultilevel"/>
    <w:tmpl w:val="0B368C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E827660"/>
    <w:multiLevelType w:val="hybridMultilevel"/>
    <w:tmpl w:val="E6E8EF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526397E"/>
    <w:multiLevelType w:val="hybridMultilevel"/>
    <w:tmpl w:val="ADB0A6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D5D478D"/>
    <w:multiLevelType w:val="multilevel"/>
    <w:tmpl w:val="7A6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922914"/>
    <w:multiLevelType w:val="hybridMultilevel"/>
    <w:tmpl w:val="5CB068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F1"/>
    <w:rsid w:val="000007E3"/>
    <w:rsid w:val="00057E97"/>
    <w:rsid w:val="00060102"/>
    <w:rsid w:val="00065CF1"/>
    <w:rsid w:val="00134BA3"/>
    <w:rsid w:val="00190566"/>
    <w:rsid w:val="001C7BD4"/>
    <w:rsid w:val="001E5367"/>
    <w:rsid w:val="001F08BF"/>
    <w:rsid w:val="001F59BC"/>
    <w:rsid w:val="00210896"/>
    <w:rsid w:val="00261B75"/>
    <w:rsid w:val="00286F39"/>
    <w:rsid w:val="002A0CE2"/>
    <w:rsid w:val="002A166F"/>
    <w:rsid w:val="002F47CC"/>
    <w:rsid w:val="00311225"/>
    <w:rsid w:val="003C336E"/>
    <w:rsid w:val="00403621"/>
    <w:rsid w:val="0042283C"/>
    <w:rsid w:val="00464379"/>
    <w:rsid w:val="00485285"/>
    <w:rsid w:val="00517B2A"/>
    <w:rsid w:val="0052035B"/>
    <w:rsid w:val="005360F4"/>
    <w:rsid w:val="00553012"/>
    <w:rsid w:val="005A1603"/>
    <w:rsid w:val="005A7001"/>
    <w:rsid w:val="005B00A1"/>
    <w:rsid w:val="005C2F2D"/>
    <w:rsid w:val="005E6FCB"/>
    <w:rsid w:val="005F44E3"/>
    <w:rsid w:val="00616B49"/>
    <w:rsid w:val="00637DBC"/>
    <w:rsid w:val="00655810"/>
    <w:rsid w:val="00656A77"/>
    <w:rsid w:val="00666EFB"/>
    <w:rsid w:val="00667A5B"/>
    <w:rsid w:val="00672110"/>
    <w:rsid w:val="006C4DDA"/>
    <w:rsid w:val="007048EB"/>
    <w:rsid w:val="00744F73"/>
    <w:rsid w:val="00764FAF"/>
    <w:rsid w:val="00767550"/>
    <w:rsid w:val="00775347"/>
    <w:rsid w:val="00777B49"/>
    <w:rsid w:val="00781879"/>
    <w:rsid w:val="00794BB1"/>
    <w:rsid w:val="007A422A"/>
    <w:rsid w:val="007C12F9"/>
    <w:rsid w:val="007E6994"/>
    <w:rsid w:val="00806F41"/>
    <w:rsid w:val="00856F26"/>
    <w:rsid w:val="008655A2"/>
    <w:rsid w:val="0086616E"/>
    <w:rsid w:val="008A25DD"/>
    <w:rsid w:val="008A3E99"/>
    <w:rsid w:val="008B5D4F"/>
    <w:rsid w:val="008C545D"/>
    <w:rsid w:val="008E3523"/>
    <w:rsid w:val="00934F1F"/>
    <w:rsid w:val="00952F12"/>
    <w:rsid w:val="009605DB"/>
    <w:rsid w:val="00977659"/>
    <w:rsid w:val="00980C83"/>
    <w:rsid w:val="00981294"/>
    <w:rsid w:val="0098460C"/>
    <w:rsid w:val="00986957"/>
    <w:rsid w:val="009912FF"/>
    <w:rsid w:val="009D4261"/>
    <w:rsid w:val="009E279C"/>
    <w:rsid w:val="00A23A29"/>
    <w:rsid w:val="00A517E8"/>
    <w:rsid w:val="00A63BD6"/>
    <w:rsid w:val="00A77EFB"/>
    <w:rsid w:val="00AB2954"/>
    <w:rsid w:val="00AC277E"/>
    <w:rsid w:val="00AD3853"/>
    <w:rsid w:val="00B159AB"/>
    <w:rsid w:val="00B15AA1"/>
    <w:rsid w:val="00B27BD4"/>
    <w:rsid w:val="00B27DA8"/>
    <w:rsid w:val="00B41383"/>
    <w:rsid w:val="00B76BE0"/>
    <w:rsid w:val="00BA0BF1"/>
    <w:rsid w:val="00C21900"/>
    <w:rsid w:val="00C22BB2"/>
    <w:rsid w:val="00C40800"/>
    <w:rsid w:val="00C45D33"/>
    <w:rsid w:val="00C47FBC"/>
    <w:rsid w:val="00C66F63"/>
    <w:rsid w:val="00C7558E"/>
    <w:rsid w:val="00C8639B"/>
    <w:rsid w:val="00C93154"/>
    <w:rsid w:val="00CB4DB6"/>
    <w:rsid w:val="00CC2369"/>
    <w:rsid w:val="00D13D26"/>
    <w:rsid w:val="00D17F4D"/>
    <w:rsid w:val="00D7161F"/>
    <w:rsid w:val="00DD0C70"/>
    <w:rsid w:val="00E04320"/>
    <w:rsid w:val="00E7134F"/>
    <w:rsid w:val="00E811A8"/>
    <w:rsid w:val="00E96727"/>
    <w:rsid w:val="00EB4FB2"/>
    <w:rsid w:val="00EC384C"/>
    <w:rsid w:val="00EF6249"/>
    <w:rsid w:val="00F272BA"/>
    <w:rsid w:val="00F46EFB"/>
    <w:rsid w:val="00F62A7E"/>
    <w:rsid w:val="00FB6FF0"/>
    <w:rsid w:val="00FF2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1911A3-1F2B-4415-AB7B-94654643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5CF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65CF1"/>
    <w:rPr>
      <w:b/>
      <w:bCs/>
    </w:rPr>
  </w:style>
  <w:style w:type="character" w:customStyle="1" w:styleId="apple-converted-space">
    <w:name w:val="apple-converted-space"/>
    <w:basedOn w:val="Fuentedeprrafopredeter"/>
    <w:rsid w:val="00065CF1"/>
  </w:style>
  <w:style w:type="paragraph" w:styleId="Prrafodelista">
    <w:name w:val="List Paragraph"/>
    <w:basedOn w:val="Normal"/>
    <w:uiPriority w:val="34"/>
    <w:qFormat/>
    <w:rsid w:val="007048EB"/>
    <w:pPr>
      <w:ind w:left="720"/>
      <w:contextualSpacing/>
    </w:pPr>
  </w:style>
  <w:style w:type="paragraph" w:styleId="Encabezado">
    <w:name w:val="header"/>
    <w:basedOn w:val="Normal"/>
    <w:link w:val="EncabezadoCar"/>
    <w:uiPriority w:val="99"/>
    <w:unhideWhenUsed/>
    <w:rsid w:val="00A63B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3BD6"/>
  </w:style>
  <w:style w:type="paragraph" w:styleId="Piedepgina">
    <w:name w:val="footer"/>
    <w:basedOn w:val="Normal"/>
    <w:link w:val="PiedepginaCar"/>
    <w:uiPriority w:val="99"/>
    <w:unhideWhenUsed/>
    <w:rsid w:val="00A63B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3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88262">
      <w:bodyDiv w:val="1"/>
      <w:marLeft w:val="0"/>
      <w:marRight w:val="0"/>
      <w:marTop w:val="0"/>
      <w:marBottom w:val="0"/>
      <w:divBdr>
        <w:top w:val="none" w:sz="0" w:space="0" w:color="auto"/>
        <w:left w:val="none" w:sz="0" w:space="0" w:color="auto"/>
        <w:bottom w:val="none" w:sz="0" w:space="0" w:color="auto"/>
        <w:right w:val="none" w:sz="0" w:space="0" w:color="auto"/>
      </w:divBdr>
      <w:divsChild>
        <w:div w:id="1212571489">
          <w:marLeft w:val="0"/>
          <w:marRight w:val="0"/>
          <w:marTop w:val="0"/>
          <w:marBottom w:val="0"/>
          <w:divBdr>
            <w:top w:val="single" w:sz="6" w:space="8" w:color="FFFFFF"/>
            <w:left w:val="single" w:sz="6" w:space="8" w:color="DBDBDB"/>
            <w:bottom w:val="single" w:sz="6" w:space="8" w:color="DBDBDB"/>
            <w:right w:val="single" w:sz="6" w:space="8" w:color="DBDBDB"/>
          </w:divBdr>
          <w:divsChild>
            <w:div w:id="724597856">
              <w:marLeft w:val="0"/>
              <w:marRight w:val="0"/>
              <w:marTop w:val="0"/>
              <w:marBottom w:val="0"/>
              <w:divBdr>
                <w:top w:val="none" w:sz="0" w:space="0" w:color="auto"/>
                <w:left w:val="none" w:sz="0" w:space="0" w:color="auto"/>
                <w:bottom w:val="dotted" w:sz="6" w:space="8" w:color="CCCCCC"/>
                <w:right w:val="none" w:sz="0" w:space="0" w:color="auto"/>
              </w:divBdr>
            </w:div>
            <w:div w:id="52109223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3</Pages>
  <Words>853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dc:creator>
  <cp:keywords/>
  <dc:description/>
  <cp:lastModifiedBy>PCH</cp:lastModifiedBy>
  <cp:revision>7</cp:revision>
  <dcterms:created xsi:type="dcterms:W3CDTF">2014-12-28T02:19:00Z</dcterms:created>
  <dcterms:modified xsi:type="dcterms:W3CDTF">2014-12-28T19:11:00Z</dcterms:modified>
</cp:coreProperties>
</file>