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A2D" w:rsidRPr="00A36A2D" w:rsidRDefault="00A36A2D" w:rsidP="00A36A2D">
      <w:pPr>
        <w:jc w:val="center"/>
        <w:rPr>
          <w:rFonts w:ascii="Arial" w:hAnsi="Arial" w:cs="Arial"/>
          <w:b/>
          <w:sz w:val="32"/>
        </w:rPr>
      </w:pPr>
    </w:p>
    <w:p w:rsidR="00A36A2D" w:rsidRPr="00A36A2D" w:rsidRDefault="00A36A2D" w:rsidP="00A36A2D">
      <w:pPr>
        <w:jc w:val="center"/>
        <w:rPr>
          <w:rFonts w:ascii="Arial" w:hAnsi="Arial" w:cs="Arial"/>
          <w:b/>
          <w:sz w:val="32"/>
        </w:rPr>
      </w:pPr>
      <w:r w:rsidRPr="00A36A2D">
        <w:rPr>
          <w:rFonts w:ascii="Arial" w:hAnsi="Arial" w:cs="Arial"/>
          <w:b/>
          <w:sz w:val="32"/>
        </w:rPr>
        <w:t>INSTITUTO DE ADMINISTRACION PÚBLICA DEL ESTADO DE CHIAPAS A.C.</w:t>
      </w:r>
    </w:p>
    <w:p w:rsidR="00A36A2D" w:rsidRPr="00A36A2D" w:rsidRDefault="00A36A2D" w:rsidP="00A36A2D">
      <w:pPr>
        <w:jc w:val="center"/>
        <w:rPr>
          <w:rFonts w:ascii="Arial" w:hAnsi="Arial" w:cs="Arial"/>
          <w:b/>
          <w:sz w:val="28"/>
        </w:rPr>
      </w:pP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 </w:t>
      </w:r>
      <w:r w:rsidRPr="00A36A2D">
        <w:rPr>
          <w:rFonts w:ascii="Arial" w:eastAsia="Times New Roman" w:hAnsi="Arial" w:cs="Arial"/>
          <w:b/>
          <w:bCs/>
          <w:sz w:val="24"/>
          <w:szCs w:val="18"/>
          <w:lang w:eastAsia="es-MX"/>
        </w:rPr>
        <w:t>PROGRAMA</w:t>
      </w:r>
    </w:p>
    <w:p w:rsidR="00A36A2D" w:rsidRPr="009F5B25" w:rsidRDefault="00A36A2D" w:rsidP="00A36A2D">
      <w:pPr>
        <w:shd w:val="clear" w:color="auto" w:fill="FFFFFF"/>
        <w:spacing w:line="300" w:lineRule="atLeast"/>
        <w:jc w:val="center"/>
        <w:rPr>
          <w:rFonts w:ascii="Arial" w:eastAsia="Times New Roman" w:hAnsi="Arial" w:cs="Arial"/>
          <w:sz w:val="24"/>
          <w:szCs w:val="18"/>
          <w:lang w:eastAsia="es-MX"/>
        </w:rPr>
      </w:pPr>
      <w:r w:rsidRPr="009F5B25">
        <w:rPr>
          <w:rFonts w:ascii="Arial" w:eastAsia="Times New Roman" w:hAnsi="Arial" w:cs="Arial"/>
          <w:bCs/>
          <w:sz w:val="24"/>
          <w:lang w:eastAsia="es-MX"/>
        </w:rPr>
        <w:t>Evaluación e impacto de Políticas Públicas</w:t>
      </w:r>
      <w:r w:rsidRPr="009F5B25">
        <w:rPr>
          <w:rFonts w:ascii="Arial" w:eastAsia="Times New Roman" w:hAnsi="Arial" w:cs="Arial"/>
          <w:sz w:val="24"/>
          <w:szCs w:val="18"/>
          <w:lang w:eastAsia="es-MX"/>
        </w:rPr>
        <w:t> </w:t>
      </w:r>
    </w:p>
    <w:p w:rsidR="00A36A2D" w:rsidRPr="00A36A2D" w:rsidRDefault="00A36A2D" w:rsidP="00A36A2D">
      <w:pPr>
        <w:shd w:val="clear" w:color="auto" w:fill="FFFFFF"/>
        <w:spacing w:line="300" w:lineRule="atLeast"/>
        <w:jc w:val="center"/>
        <w:rPr>
          <w:rFonts w:ascii="Arial" w:eastAsia="Times New Roman" w:hAnsi="Arial" w:cs="Arial"/>
          <w:b/>
          <w:bCs/>
          <w:sz w:val="24"/>
          <w:szCs w:val="18"/>
          <w:lang w:eastAsia="es-MX"/>
        </w:rPr>
      </w:pP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b/>
          <w:bCs/>
          <w:sz w:val="24"/>
          <w:szCs w:val="18"/>
          <w:lang w:eastAsia="es-MX"/>
        </w:rPr>
        <w:t>TEMA</w:t>
      </w:r>
    </w:p>
    <w:p w:rsidR="009F5B25" w:rsidRPr="009F5B25" w:rsidRDefault="009F5B25" w:rsidP="00A36A2D">
      <w:pPr>
        <w:shd w:val="clear" w:color="auto" w:fill="FFFFFF"/>
        <w:spacing w:line="300" w:lineRule="atLeast"/>
        <w:jc w:val="center"/>
        <w:rPr>
          <w:rFonts w:ascii="Arial" w:hAnsi="Arial" w:cs="Arial"/>
          <w:sz w:val="24"/>
        </w:rPr>
      </w:pPr>
      <w:r w:rsidRPr="009F5B25">
        <w:rPr>
          <w:rFonts w:ascii="Arial" w:hAnsi="Arial" w:cs="Arial"/>
          <w:sz w:val="24"/>
        </w:rPr>
        <w:t>EVALUACIÓN DEL DESEMPEÑO: ENTRE LA NUEVA GESTIÓN PÚBLICA Y UNA VISIÓN NEOINSTITUCIONALISTA</w:t>
      </w:r>
    </w:p>
    <w:p w:rsidR="00A36A2D" w:rsidRPr="00A36A2D" w:rsidRDefault="009F5B25"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 xml:space="preserve"> </w:t>
      </w:r>
      <w:r w:rsidR="00A36A2D" w:rsidRPr="00A36A2D">
        <w:rPr>
          <w:rFonts w:ascii="Arial" w:eastAsia="Times New Roman" w:hAnsi="Arial" w:cs="Arial"/>
          <w:sz w:val="24"/>
          <w:szCs w:val="18"/>
          <w:lang w:eastAsia="es-MX"/>
        </w:rPr>
        <w:t xml:space="preserve">“ACTIVIDAD </w:t>
      </w:r>
      <w:r>
        <w:rPr>
          <w:rFonts w:ascii="Arial" w:eastAsia="Times New Roman" w:hAnsi="Arial" w:cs="Arial"/>
          <w:sz w:val="24"/>
          <w:szCs w:val="18"/>
          <w:lang w:eastAsia="es-MX"/>
        </w:rPr>
        <w:t>4</w:t>
      </w:r>
      <w:r w:rsidR="00A36A2D" w:rsidRPr="00A36A2D">
        <w:rPr>
          <w:rFonts w:ascii="Arial" w:eastAsia="Times New Roman" w:hAnsi="Arial" w:cs="Arial"/>
          <w:sz w:val="24"/>
          <w:szCs w:val="18"/>
          <w:lang w:eastAsia="es-MX"/>
        </w:rPr>
        <w:t>”</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b/>
          <w:bCs/>
          <w:sz w:val="24"/>
          <w:szCs w:val="18"/>
          <w:lang w:eastAsia="es-MX"/>
        </w:rPr>
        <w:t>DOCENTE</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DRA. MAGDA E. JAN ARGÜELLO</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 </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b/>
          <w:bCs/>
          <w:sz w:val="24"/>
          <w:szCs w:val="18"/>
          <w:lang w:eastAsia="es-MX"/>
        </w:rPr>
        <w:t>ALUMNOS EQUIPO 10:</w:t>
      </w:r>
    </w:p>
    <w:p w:rsidR="009F5B25" w:rsidRPr="00A36A2D" w:rsidRDefault="009F5B25" w:rsidP="009F5B25">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LIC. VIRIDANA FIGUEROA GARCIA</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DR. MERVIN FAUSTO GALVEZ RAMIREZ</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LIC. KARINA GONZÁLEZ SOTOMAYOR</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MVZ. JOSE ALBERTO PAZ MONTALVO</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b/>
          <w:bCs/>
          <w:sz w:val="24"/>
          <w:szCs w:val="18"/>
          <w:lang w:eastAsia="es-MX"/>
        </w:rPr>
        <w:t> </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b/>
          <w:bCs/>
          <w:sz w:val="24"/>
          <w:szCs w:val="18"/>
          <w:lang w:eastAsia="es-MX"/>
        </w:rPr>
        <w:t> FECHA DE ENTREGA</w:t>
      </w:r>
    </w:p>
    <w:p w:rsidR="00A36A2D" w:rsidRPr="00A36A2D" w:rsidRDefault="009F5B25" w:rsidP="00A36A2D">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16</w:t>
      </w:r>
      <w:r w:rsidR="00A36A2D" w:rsidRPr="00A36A2D">
        <w:rPr>
          <w:rFonts w:ascii="Arial" w:eastAsia="Times New Roman" w:hAnsi="Arial" w:cs="Arial"/>
          <w:sz w:val="24"/>
          <w:szCs w:val="18"/>
          <w:lang w:eastAsia="es-MX"/>
        </w:rPr>
        <w:t xml:space="preserve"> DE DICIEMBRE DE 2015</w:t>
      </w:r>
    </w:p>
    <w:p w:rsidR="00A36A2D" w:rsidRPr="00A36A2D" w:rsidRDefault="00A36A2D" w:rsidP="0088676F">
      <w:pPr>
        <w:spacing w:after="0" w:line="300" w:lineRule="atLeast"/>
        <w:rPr>
          <w:rFonts w:ascii="Arial" w:eastAsia="Times New Roman" w:hAnsi="Arial" w:cs="Arial"/>
          <w:b/>
          <w:color w:val="222222"/>
          <w:sz w:val="18"/>
          <w:szCs w:val="18"/>
          <w:lang w:eastAsia="es-MX"/>
        </w:rPr>
      </w:pPr>
    </w:p>
    <w:p w:rsidR="00A36A2D" w:rsidRDefault="00A36A2D"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FA4476">
      <w:pPr>
        <w:spacing w:after="0" w:line="300" w:lineRule="atLeast"/>
        <w:jc w:val="center"/>
        <w:rPr>
          <w:rFonts w:ascii="Arial" w:eastAsia="Times New Roman" w:hAnsi="Arial" w:cs="Arial"/>
          <w:b/>
          <w:color w:val="222222"/>
          <w:sz w:val="28"/>
          <w:szCs w:val="18"/>
          <w:lang w:eastAsia="es-MX"/>
        </w:rPr>
      </w:pPr>
      <w:r w:rsidRPr="00FA4476">
        <w:rPr>
          <w:rFonts w:ascii="Arial" w:eastAsia="Times New Roman" w:hAnsi="Arial" w:cs="Arial"/>
          <w:b/>
          <w:color w:val="222222"/>
          <w:sz w:val="28"/>
          <w:szCs w:val="18"/>
          <w:lang w:eastAsia="es-MX"/>
        </w:rPr>
        <w:t>INDICE</w:t>
      </w:r>
    </w:p>
    <w:p w:rsidR="009F5B25" w:rsidRDefault="009F5B25" w:rsidP="00FA4476">
      <w:pPr>
        <w:spacing w:after="0" w:line="300" w:lineRule="atLeast"/>
        <w:jc w:val="center"/>
        <w:rPr>
          <w:rFonts w:ascii="Arial" w:eastAsia="Times New Roman" w:hAnsi="Arial" w:cs="Arial"/>
          <w:b/>
          <w:color w:val="222222"/>
          <w:sz w:val="28"/>
          <w:szCs w:val="18"/>
          <w:lang w:eastAsia="es-MX"/>
        </w:rPr>
      </w:pPr>
    </w:p>
    <w:p w:rsidR="00FA4476" w:rsidRDefault="00FA4476" w:rsidP="00FA4476">
      <w:pPr>
        <w:spacing w:after="0" w:line="300" w:lineRule="atLeast"/>
        <w:jc w:val="center"/>
        <w:rPr>
          <w:rFonts w:ascii="Arial" w:eastAsia="Times New Roman" w:hAnsi="Arial" w:cs="Arial"/>
          <w:b/>
          <w:color w:val="222222"/>
          <w:sz w:val="28"/>
          <w:szCs w:val="18"/>
          <w:lang w:eastAsia="es-MX"/>
        </w:rPr>
      </w:pPr>
    </w:p>
    <w:p w:rsidR="009F5B25" w:rsidRPr="00FA4476" w:rsidRDefault="009F5B25" w:rsidP="00FA4476">
      <w:pPr>
        <w:spacing w:after="0" w:line="300" w:lineRule="atLeast"/>
        <w:jc w:val="center"/>
        <w:rPr>
          <w:rFonts w:ascii="Arial" w:eastAsia="Times New Roman" w:hAnsi="Arial" w:cs="Arial"/>
          <w:b/>
          <w:color w:val="222222"/>
          <w:sz w:val="28"/>
          <w:szCs w:val="18"/>
          <w:lang w:eastAsia="es-MX"/>
        </w:rPr>
      </w:pPr>
    </w:p>
    <w:p w:rsidR="00FA4476" w:rsidRDefault="009F5B25" w:rsidP="00FA4476">
      <w:pPr>
        <w:tabs>
          <w:tab w:val="right" w:leader="dot" w:pos="8222"/>
          <w:tab w:val="right" w:leader="dot" w:pos="8505"/>
        </w:tabs>
        <w:spacing w:after="0" w:line="360" w:lineRule="auto"/>
        <w:ind w:right="616"/>
        <w:rPr>
          <w:rFonts w:ascii="Arial" w:eastAsia="Times New Roman" w:hAnsi="Arial" w:cs="Arial"/>
          <w:color w:val="222222"/>
          <w:sz w:val="24"/>
          <w:lang w:eastAsia="es-MX"/>
        </w:rPr>
      </w:pPr>
      <w:r>
        <w:rPr>
          <w:rFonts w:ascii="Arial" w:eastAsia="Times New Roman" w:hAnsi="Arial" w:cs="Arial"/>
          <w:color w:val="222222"/>
          <w:sz w:val="24"/>
          <w:lang w:eastAsia="es-MX"/>
        </w:rPr>
        <w:t>Nueva Gestión Pública (Concepto)</w:t>
      </w:r>
      <w:r>
        <w:rPr>
          <w:rFonts w:ascii="Arial" w:eastAsia="Times New Roman" w:hAnsi="Arial" w:cs="Arial"/>
          <w:color w:val="222222"/>
          <w:sz w:val="24"/>
          <w:lang w:eastAsia="es-MX"/>
        </w:rPr>
        <w:tab/>
        <w:t>3</w:t>
      </w:r>
    </w:p>
    <w:p w:rsidR="009F5B25" w:rsidRPr="00FA4476" w:rsidRDefault="009F5B25" w:rsidP="00FA4476">
      <w:pPr>
        <w:tabs>
          <w:tab w:val="right" w:leader="dot" w:pos="8222"/>
          <w:tab w:val="right" w:leader="dot" w:pos="8505"/>
        </w:tabs>
        <w:spacing w:after="0" w:line="360" w:lineRule="auto"/>
        <w:ind w:right="616"/>
        <w:rPr>
          <w:rFonts w:ascii="Arial" w:eastAsia="Times New Roman" w:hAnsi="Arial" w:cs="Arial"/>
          <w:color w:val="222222"/>
          <w:sz w:val="24"/>
          <w:lang w:eastAsia="es-MX"/>
        </w:rPr>
      </w:pPr>
    </w:p>
    <w:p w:rsidR="00FA4476" w:rsidRDefault="00FA4476" w:rsidP="00FA4476">
      <w:pPr>
        <w:spacing w:after="0" w:line="300" w:lineRule="atLeast"/>
        <w:ind w:right="616"/>
        <w:rPr>
          <w:rFonts w:ascii="Arial" w:eastAsia="Times New Roman" w:hAnsi="Arial" w:cs="Arial"/>
          <w:b/>
          <w:color w:val="222222"/>
          <w:sz w:val="18"/>
          <w:szCs w:val="18"/>
          <w:lang w:eastAsia="es-MX"/>
        </w:rPr>
      </w:pPr>
      <w:r>
        <w:rPr>
          <w:rFonts w:ascii="Arial" w:eastAsia="Times New Roman" w:hAnsi="Arial" w:cs="Arial"/>
          <w:b/>
          <w:color w:val="222222"/>
          <w:sz w:val="18"/>
          <w:szCs w:val="18"/>
          <w:lang w:eastAsia="es-MX"/>
        </w:rPr>
        <w:t xml:space="preserve"> </w:t>
      </w:r>
    </w:p>
    <w:p w:rsidR="00FA4476" w:rsidRDefault="009F5B25" w:rsidP="00FA4476">
      <w:pPr>
        <w:tabs>
          <w:tab w:val="right" w:leader="dot" w:pos="8222"/>
          <w:tab w:val="right" w:leader="dot" w:pos="8505"/>
        </w:tabs>
        <w:spacing w:after="0" w:line="360" w:lineRule="auto"/>
        <w:ind w:right="616"/>
        <w:rPr>
          <w:rFonts w:ascii="Arial" w:eastAsia="Times New Roman" w:hAnsi="Arial" w:cs="Arial"/>
          <w:color w:val="222222"/>
          <w:sz w:val="24"/>
          <w:lang w:eastAsia="es-MX"/>
        </w:rPr>
      </w:pPr>
      <w:r>
        <w:rPr>
          <w:rFonts w:ascii="Arial" w:eastAsia="Times New Roman" w:hAnsi="Arial" w:cs="Arial"/>
          <w:color w:val="222222"/>
          <w:sz w:val="24"/>
          <w:lang w:eastAsia="es-MX"/>
        </w:rPr>
        <w:t>Comentarios Personales</w:t>
      </w:r>
      <w:r>
        <w:rPr>
          <w:rFonts w:ascii="Arial" w:eastAsia="Times New Roman" w:hAnsi="Arial" w:cs="Arial"/>
          <w:color w:val="222222"/>
          <w:sz w:val="24"/>
          <w:lang w:eastAsia="es-MX"/>
        </w:rPr>
        <w:tab/>
        <w:t>11</w:t>
      </w:r>
    </w:p>
    <w:p w:rsidR="009F5B25" w:rsidRDefault="009F5B25" w:rsidP="00FA4476">
      <w:pPr>
        <w:tabs>
          <w:tab w:val="right" w:leader="dot" w:pos="8222"/>
          <w:tab w:val="right" w:leader="dot" w:pos="8505"/>
        </w:tabs>
        <w:spacing w:after="0" w:line="360" w:lineRule="auto"/>
        <w:ind w:right="616"/>
        <w:rPr>
          <w:rFonts w:ascii="Arial" w:eastAsia="Times New Roman" w:hAnsi="Arial" w:cs="Arial"/>
          <w:color w:val="222222"/>
          <w:sz w:val="24"/>
          <w:lang w:eastAsia="es-MX"/>
        </w:rPr>
      </w:pPr>
    </w:p>
    <w:p w:rsidR="00FA4476" w:rsidRPr="00FA4476" w:rsidRDefault="00FA4476" w:rsidP="00FA4476">
      <w:pPr>
        <w:tabs>
          <w:tab w:val="right" w:leader="dot" w:pos="8222"/>
          <w:tab w:val="right" w:leader="dot" w:pos="8505"/>
        </w:tabs>
        <w:spacing w:after="0" w:line="360" w:lineRule="auto"/>
        <w:ind w:right="616"/>
        <w:rPr>
          <w:rFonts w:ascii="Arial" w:eastAsia="Times New Roman" w:hAnsi="Arial" w:cs="Arial"/>
          <w:color w:val="222222"/>
          <w:sz w:val="24"/>
          <w:lang w:eastAsia="es-MX"/>
        </w:rPr>
      </w:pPr>
    </w:p>
    <w:p w:rsidR="00FA4476" w:rsidRDefault="009F5B25" w:rsidP="00FA4476">
      <w:pPr>
        <w:tabs>
          <w:tab w:val="right" w:leader="dot" w:pos="8222"/>
          <w:tab w:val="right" w:leader="dot" w:pos="8505"/>
        </w:tabs>
        <w:spacing w:after="0" w:line="360" w:lineRule="auto"/>
        <w:ind w:right="616"/>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Conclusión General</w:t>
      </w:r>
      <w:r>
        <w:rPr>
          <w:rFonts w:ascii="Arial" w:eastAsia="Times New Roman" w:hAnsi="Arial" w:cs="Arial"/>
          <w:color w:val="222222"/>
          <w:sz w:val="24"/>
          <w:szCs w:val="24"/>
          <w:lang w:eastAsia="es-MX"/>
        </w:rPr>
        <w:tab/>
      </w:r>
      <w:r w:rsidR="00627725">
        <w:rPr>
          <w:rFonts w:ascii="Arial" w:eastAsia="Times New Roman" w:hAnsi="Arial" w:cs="Arial"/>
          <w:color w:val="222222"/>
          <w:sz w:val="24"/>
          <w:szCs w:val="24"/>
          <w:lang w:eastAsia="es-MX"/>
        </w:rPr>
        <w:t>13</w:t>
      </w:r>
    </w:p>
    <w:p w:rsidR="009F5B25" w:rsidRDefault="009F5B25" w:rsidP="00FA4476">
      <w:pPr>
        <w:tabs>
          <w:tab w:val="right" w:leader="dot" w:pos="8222"/>
          <w:tab w:val="right" w:leader="dot" w:pos="8505"/>
        </w:tabs>
        <w:spacing w:after="0" w:line="360" w:lineRule="auto"/>
        <w:ind w:right="616"/>
        <w:rPr>
          <w:rFonts w:ascii="Arial" w:eastAsia="Times New Roman" w:hAnsi="Arial" w:cs="Arial"/>
          <w:color w:val="222222"/>
          <w:sz w:val="24"/>
          <w:szCs w:val="24"/>
          <w:lang w:eastAsia="es-MX"/>
        </w:rPr>
      </w:pPr>
    </w:p>
    <w:p w:rsidR="00FA4476" w:rsidRPr="00FA4476" w:rsidRDefault="00FA4476" w:rsidP="00FA4476">
      <w:pPr>
        <w:tabs>
          <w:tab w:val="right" w:leader="dot" w:pos="8222"/>
          <w:tab w:val="right" w:leader="dot" w:pos="8505"/>
        </w:tabs>
        <w:spacing w:after="0" w:line="360" w:lineRule="auto"/>
        <w:ind w:right="616"/>
        <w:rPr>
          <w:rFonts w:ascii="Arial" w:eastAsia="Times New Roman" w:hAnsi="Arial" w:cs="Arial"/>
          <w:color w:val="222222"/>
          <w:sz w:val="24"/>
          <w:szCs w:val="24"/>
          <w:lang w:eastAsia="es-MX"/>
        </w:rPr>
      </w:pPr>
    </w:p>
    <w:p w:rsidR="00FA4476" w:rsidRPr="00FA4476" w:rsidRDefault="00256DC9" w:rsidP="00FA4476">
      <w:pPr>
        <w:tabs>
          <w:tab w:val="right" w:leader="dot" w:pos="8222"/>
          <w:tab w:val="right" w:leader="dot" w:pos="8505"/>
        </w:tabs>
        <w:spacing w:after="0" w:line="360" w:lineRule="auto"/>
        <w:ind w:right="616"/>
        <w:rPr>
          <w:rFonts w:ascii="Arial" w:eastAsia="Times New Roman" w:hAnsi="Arial" w:cs="Arial"/>
          <w:color w:val="222222"/>
          <w:sz w:val="24"/>
          <w:lang w:eastAsia="es-MX"/>
        </w:rPr>
      </w:pPr>
      <w:r>
        <w:rPr>
          <w:rFonts w:ascii="Arial" w:eastAsia="Times New Roman" w:hAnsi="Arial" w:cs="Arial"/>
          <w:color w:val="222222"/>
          <w:sz w:val="24"/>
          <w:lang w:eastAsia="es-MX"/>
        </w:rPr>
        <w:t>Referencias</w:t>
      </w:r>
      <w:r w:rsidR="00FA4476">
        <w:rPr>
          <w:rFonts w:ascii="Arial" w:eastAsia="Times New Roman" w:hAnsi="Arial" w:cs="Arial"/>
          <w:color w:val="222222"/>
          <w:sz w:val="24"/>
          <w:lang w:eastAsia="es-MX"/>
        </w:rPr>
        <w:tab/>
      </w:r>
      <w:r w:rsidR="00627725">
        <w:rPr>
          <w:rFonts w:ascii="Arial" w:eastAsia="Times New Roman" w:hAnsi="Arial" w:cs="Arial"/>
          <w:color w:val="222222"/>
          <w:sz w:val="24"/>
          <w:lang w:eastAsia="es-MX"/>
        </w:rPr>
        <w:t>14</w:t>
      </w:r>
    </w:p>
    <w:p w:rsidR="00FA4476" w:rsidRPr="00A36A2D" w:rsidRDefault="00FA4476" w:rsidP="0088676F">
      <w:pPr>
        <w:spacing w:after="0" w:line="300" w:lineRule="atLeast"/>
        <w:rPr>
          <w:rFonts w:ascii="Arial" w:eastAsia="Times New Roman" w:hAnsi="Arial" w:cs="Arial"/>
          <w:b/>
          <w:color w:val="222222"/>
          <w:sz w:val="18"/>
          <w:szCs w:val="18"/>
          <w:lang w:eastAsia="es-MX"/>
        </w:rPr>
      </w:pPr>
    </w:p>
    <w:p w:rsidR="00A36A2D" w:rsidRPr="00A36A2D" w:rsidRDefault="00A36A2D" w:rsidP="0088676F">
      <w:pPr>
        <w:spacing w:after="0" w:line="300" w:lineRule="atLeast"/>
        <w:rPr>
          <w:rFonts w:ascii="Arial" w:eastAsia="Times New Roman" w:hAnsi="Arial" w:cs="Arial"/>
          <w:b/>
          <w:color w:val="222222"/>
          <w:sz w:val="18"/>
          <w:szCs w:val="18"/>
          <w:lang w:eastAsia="es-MX"/>
        </w:rPr>
      </w:pPr>
    </w:p>
    <w:p w:rsidR="00A36A2D" w:rsidRDefault="00A36A2D"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2B1A09" w:rsidP="0088676F">
      <w:pPr>
        <w:spacing w:after="0" w:line="300" w:lineRule="atLeast"/>
        <w:rPr>
          <w:rFonts w:ascii="Arial" w:eastAsia="Times New Roman" w:hAnsi="Arial" w:cs="Arial"/>
          <w:b/>
          <w:color w:val="222222"/>
          <w:sz w:val="18"/>
          <w:szCs w:val="18"/>
          <w:lang w:eastAsia="es-MX"/>
        </w:rPr>
      </w:pPr>
      <w:r>
        <w:rPr>
          <w:rFonts w:ascii="Arial" w:eastAsia="Times New Roman" w:hAnsi="Arial" w:cs="Arial"/>
          <w:b/>
          <w:color w:val="222222"/>
          <w:sz w:val="18"/>
          <w:szCs w:val="18"/>
          <w:lang w:eastAsia="es-MX"/>
        </w:rPr>
        <w:t xml:space="preserve"> </w:t>
      </w:r>
    </w:p>
    <w:p w:rsidR="00FA4476" w:rsidRDefault="00FA4476" w:rsidP="0088676F">
      <w:pPr>
        <w:spacing w:after="0" w:line="300" w:lineRule="atLeast"/>
        <w:rPr>
          <w:rFonts w:ascii="Arial" w:eastAsia="Times New Roman" w:hAnsi="Arial" w:cs="Arial"/>
          <w:b/>
          <w:color w:val="222222"/>
          <w:sz w:val="18"/>
          <w:szCs w:val="18"/>
          <w:lang w:eastAsia="es-MX"/>
        </w:rPr>
      </w:pPr>
    </w:p>
    <w:p w:rsidR="009F5B25" w:rsidRDefault="009F5B25" w:rsidP="0088676F">
      <w:pPr>
        <w:spacing w:after="0" w:line="300" w:lineRule="atLeast"/>
        <w:rPr>
          <w:rFonts w:ascii="Arial" w:eastAsia="Times New Roman" w:hAnsi="Arial" w:cs="Arial"/>
          <w:b/>
          <w:color w:val="222222"/>
          <w:sz w:val="18"/>
          <w:szCs w:val="18"/>
          <w:lang w:eastAsia="es-MX"/>
        </w:rPr>
      </w:pPr>
    </w:p>
    <w:p w:rsidR="009F5B25" w:rsidRDefault="009F5B25" w:rsidP="0088676F">
      <w:pPr>
        <w:spacing w:after="0" w:line="300" w:lineRule="atLeast"/>
        <w:rPr>
          <w:rFonts w:ascii="Arial" w:eastAsia="Times New Roman" w:hAnsi="Arial" w:cs="Arial"/>
          <w:b/>
          <w:color w:val="222222"/>
          <w:sz w:val="18"/>
          <w:szCs w:val="18"/>
          <w:lang w:eastAsia="es-MX"/>
        </w:rPr>
      </w:pPr>
    </w:p>
    <w:p w:rsidR="009F5B25" w:rsidRDefault="009F5B25"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9F5B25" w:rsidRPr="00D2740D" w:rsidRDefault="009F5B25" w:rsidP="009F5B25">
      <w:pPr>
        <w:spacing w:line="360" w:lineRule="auto"/>
        <w:jc w:val="center"/>
        <w:rPr>
          <w:rFonts w:asciiTheme="majorHAnsi" w:hAnsiTheme="majorHAnsi" w:cs="Arial"/>
          <w:b/>
          <w:sz w:val="28"/>
        </w:rPr>
      </w:pPr>
      <w:r w:rsidRPr="00D2740D">
        <w:rPr>
          <w:rFonts w:asciiTheme="majorHAnsi" w:hAnsiTheme="majorHAnsi" w:cs="Arial"/>
          <w:b/>
          <w:sz w:val="28"/>
        </w:rPr>
        <w:lastRenderedPageBreak/>
        <w:t>NUEVA GESTION PÚBLICA (NGP)</w:t>
      </w:r>
    </w:p>
    <w:p w:rsidR="009F5B25" w:rsidRPr="00D2740D" w:rsidRDefault="009F5B25" w:rsidP="009F5B25">
      <w:pPr>
        <w:spacing w:line="360" w:lineRule="auto"/>
        <w:jc w:val="both"/>
        <w:rPr>
          <w:rFonts w:asciiTheme="majorHAnsi" w:hAnsiTheme="majorHAnsi" w:cs="Arial"/>
          <w:sz w:val="24"/>
          <w:lang w:val="es-ES_tradnl"/>
        </w:rPr>
      </w:pPr>
    </w:p>
    <w:p w:rsidR="009F5B25" w:rsidRPr="00D2740D" w:rsidRDefault="009F5B25" w:rsidP="009F5B25">
      <w:pPr>
        <w:spacing w:line="360" w:lineRule="auto"/>
        <w:jc w:val="both"/>
        <w:rPr>
          <w:rFonts w:asciiTheme="majorHAnsi" w:hAnsiTheme="majorHAnsi" w:cs="Arial"/>
          <w:sz w:val="24"/>
        </w:rPr>
      </w:pPr>
      <w:r w:rsidRPr="00D2740D">
        <w:rPr>
          <w:rFonts w:asciiTheme="majorHAnsi" w:hAnsiTheme="majorHAnsi" w:cs="Arial"/>
          <w:sz w:val="24"/>
          <w:lang w:val="es-ES_tradnl"/>
        </w:rPr>
        <w:t>La administración pública seguía un funcionamiento de administración de los recursos y servicios públicos orientada al mantenimiento y consecución de las políticas, pero sin considerar aspectos como la calidad de servicio o la satisfacción del ciudadano</w:t>
      </w:r>
    </w:p>
    <w:p w:rsidR="009F5B25" w:rsidRPr="00D2740D" w:rsidRDefault="009F5B25" w:rsidP="009F5B25">
      <w:pPr>
        <w:spacing w:line="360" w:lineRule="auto"/>
        <w:jc w:val="both"/>
        <w:rPr>
          <w:rFonts w:asciiTheme="majorHAnsi" w:hAnsiTheme="majorHAnsi" w:cs="Arial"/>
          <w:b/>
          <w:sz w:val="24"/>
        </w:rPr>
      </w:pPr>
      <w:r w:rsidRPr="00D2740D">
        <w:rPr>
          <w:rFonts w:asciiTheme="majorHAnsi" w:hAnsiTheme="majorHAnsi" w:cs="Arial"/>
          <w:b/>
          <w:sz w:val="24"/>
        </w:rPr>
        <w:t>CONCEPTO DE NGP</w:t>
      </w:r>
    </w:p>
    <w:p w:rsidR="009F5B25" w:rsidRPr="00D2740D" w:rsidRDefault="009F5B25" w:rsidP="009F5B25">
      <w:pPr>
        <w:spacing w:line="360" w:lineRule="auto"/>
        <w:jc w:val="both"/>
        <w:rPr>
          <w:rFonts w:asciiTheme="majorHAnsi" w:hAnsiTheme="majorHAnsi" w:cs="Arial"/>
          <w:sz w:val="24"/>
        </w:rPr>
      </w:pPr>
      <w:r w:rsidRPr="00D2740D">
        <w:rPr>
          <w:rFonts w:asciiTheme="majorHAnsi" w:hAnsiTheme="majorHAnsi" w:cs="Arial"/>
          <w:sz w:val="24"/>
        </w:rPr>
        <w:t>Es una corriente que plantea transformación de la gestión pública cuyo enfoque parte del entendido que la responsabilidad de los gestores públicos está asociada a la eficacia y eficiencia de su gestión y no solo al cumplimiento de su mandato formal o normativo.</w:t>
      </w:r>
    </w:p>
    <w:p w:rsidR="009F5B25" w:rsidRPr="00D2740D" w:rsidRDefault="009F5B25" w:rsidP="009F5B25">
      <w:pPr>
        <w:spacing w:line="360" w:lineRule="auto"/>
        <w:jc w:val="both"/>
        <w:rPr>
          <w:rFonts w:asciiTheme="majorHAnsi" w:hAnsiTheme="majorHAnsi" w:cs="Arial"/>
          <w:b/>
          <w:sz w:val="24"/>
        </w:rPr>
      </w:pPr>
      <w:r w:rsidRPr="00D2740D">
        <w:rPr>
          <w:rFonts w:asciiTheme="majorHAnsi" w:hAnsiTheme="majorHAnsi" w:cs="Arial"/>
          <w:b/>
          <w:sz w:val="24"/>
        </w:rPr>
        <w:t>PRINCIPIOS NGP:</w:t>
      </w:r>
    </w:p>
    <w:p w:rsidR="009F5B25" w:rsidRPr="00D2740D" w:rsidRDefault="009F5B25" w:rsidP="009F5B25">
      <w:pPr>
        <w:pStyle w:val="Prrafodelista"/>
        <w:numPr>
          <w:ilvl w:val="0"/>
          <w:numId w:val="8"/>
        </w:numPr>
        <w:spacing w:line="360" w:lineRule="auto"/>
        <w:jc w:val="both"/>
        <w:rPr>
          <w:rFonts w:asciiTheme="majorHAnsi" w:hAnsiTheme="majorHAnsi" w:cs="Arial"/>
          <w:sz w:val="24"/>
        </w:rPr>
      </w:pPr>
      <w:r w:rsidRPr="00D2740D">
        <w:rPr>
          <w:rFonts w:asciiTheme="majorHAnsi" w:hAnsiTheme="majorHAnsi" w:cs="Arial"/>
          <w:sz w:val="24"/>
        </w:rPr>
        <w:t>Mayor productividad de las entidades públicas</w:t>
      </w:r>
    </w:p>
    <w:p w:rsidR="009F5B25" w:rsidRPr="00D2740D" w:rsidRDefault="009F5B25" w:rsidP="009F5B25">
      <w:pPr>
        <w:pStyle w:val="Prrafodelista"/>
        <w:numPr>
          <w:ilvl w:val="0"/>
          <w:numId w:val="8"/>
        </w:numPr>
        <w:spacing w:line="360" w:lineRule="auto"/>
        <w:jc w:val="both"/>
        <w:rPr>
          <w:rFonts w:asciiTheme="majorHAnsi" w:hAnsiTheme="majorHAnsi" w:cs="Arial"/>
          <w:sz w:val="24"/>
        </w:rPr>
      </w:pPr>
      <w:r w:rsidRPr="00D2740D">
        <w:rPr>
          <w:rFonts w:asciiTheme="majorHAnsi" w:hAnsiTheme="majorHAnsi" w:cs="Arial"/>
          <w:sz w:val="24"/>
        </w:rPr>
        <w:t>Orientación hacia el servicio ciudadano</w:t>
      </w:r>
    </w:p>
    <w:p w:rsidR="009F5B25" w:rsidRPr="00D2740D" w:rsidRDefault="009F5B25" w:rsidP="009F5B25">
      <w:pPr>
        <w:pStyle w:val="Prrafodelista"/>
        <w:numPr>
          <w:ilvl w:val="0"/>
          <w:numId w:val="8"/>
        </w:numPr>
        <w:spacing w:line="360" w:lineRule="auto"/>
        <w:jc w:val="both"/>
        <w:rPr>
          <w:rFonts w:asciiTheme="majorHAnsi" w:hAnsiTheme="majorHAnsi" w:cs="Arial"/>
          <w:sz w:val="24"/>
        </w:rPr>
      </w:pPr>
      <w:r w:rsidRPr="00D2740D">
        <w:rPr>
          <w:rFonts w:asciiTheme="majorHAnsi" w:hAnsiTheme="majorHAnsi" w:cs="Arial"/>
          <w:sz w:val="24"/>
        </w:rPr>
        <w:t>Descentralización de gobiernos</w:t>
      </w:r>
    </w:p>
    <w:p w:rsidR="009F5B25" w:rsidRPr="00D2740D" w:rsidRDefault="009F5B25" w:rsidP="009F5B25">
      <w:pPr>
        <w:pStyle w:val="Prrafodelista"/>
        <w:numPr>
          <w:ilvl w:val="0"/>
          <w:numId w:val="8"/>
        </w:numPr>
        <w:spacing w:line="360" w:lineRule="auto"/>
        <w:jc w:val="both"/>
        <w:rPr>
          <w:rFonts w:asciiTheme="majorHAnsi" w:hAnsiTheme="majorHAnsi" w:cs="Arial"/>
          <w:sz w:val="24"/>
        </w:rPr>
      </w:pPr>
      <w:r w:rsidRPr="00D2740D">
        <w:rPr>
          <w:rFonts w:asciiTheme="majorHAnsi" w:hAnsiTheme="majorHAnsi" w:cs="Arial"/>
          <w:sz w:val="24"/>
        </w:rPr>
        <w:t>Mayor capacidad para diseñar y monitorear las políticas públicas</w:t>
      </w:r>
    </w:p>
    <w:p w:rsidR="009F5B25" w:rsidRPr="00D2740D" w:rsidRDefault="009F5B25" w:rsidP="009F5B25">
      <w:pPr>
        <w:pStyle w:val="Prrafodelista"/>
        <w:numPr>
          <w:ilvl w:val="0"/>
          <w:numId w:val="8"/>
        </w:numPr>
        <w:spacing w:line="360" w:lineRule="auto"/>
        <w:jc w:val="both"/>
        <w:rPr>
          <w:rFonts w:asciiTheme="majorHAnsi" w:hAnsiTheme="majorHAnsi" w:cs="Arial"/>
          <w:sz w:val="24"/>
        </w:rPr>
      </w:pPr>
      <w:r w:rsidRPr="00D2740D">
        <w:rPr>
          <w:rFonts w:asciiTheme="majorHAnsi" w:hAnsiTheme="majorHAnsi" w:cs="Arial"/>
          <w:sz w:val="24"/>
        </w:rPr>
        <w:t>Una gerencia pública orientada a resultados</w:t>
      </w: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Pr="00D2740D" w:rsidRDefault="009F5B25" w:rsidP="009F5B25">
      <w:pPr>
        <w:spacing w:line="360" w:lineRule="auto"/>
        <w:jc w:val="both"/>
        <w:rPr>
          <w:rFonts w:asciiTheme="majorHAnsi" w:hAnsiTheme="majorHAnsi" w:cs="Arial"/>
          <w:sz w:val="24"/>
        </w:rPr>
      </w:pPr>
    </w:p>
    <w:p w:rsidR="009F5B25" w:rsidRPr="00D2740D" w:rsidRDefault="009F5B25" w:rsidP="009F5B25">
      <w:pPr>
        <w:spacing w:line="360" w:lineRule="auto"/>
        <w:jc w:val="center"/>
        <w:rPr>
          <w:rFonts w:asciiTheme="majorHAnsi" w:hAnsiTheme="majorHAnsi" w:cs="Arial"/>
          <w:sz w:val="24"/>
        </w:rPr>
      </w:pPr>
      <w:r w:rsidRPr="00D2740D">
        <w:rPr>
          <w:rFonts w:asciiTheme="majorHAnsi" w:hAnsiTheme="majorHAnsi" w:cs="Arial"/>
          <w:b/>
          <w:bCs/>
          <w:sz w:val="24"/>
        </w:rPr>
        <w:lastRenderedPageBreak/>
        <w:t>Modelo de Gestión Burocrático Tradicional</w:t>
      </w:r>
    </w:p>
    <w:tbl>
      <w:tblPr>
        <w:tblStyle w:val="Tablaconcuadrcula"/>
        <w:tblW w:w="0" w:type="auto"/>
        <w:tblLook w:val="04A0" w:firstRow="1" w:lastRow="0" w:firstColumn="1" w:lastColumn="0" w:noHBand="0" w:noVBand="1"/>
      </w:tblPr>
      <w:tblGrid>
        <w:gridCol w:w="2992"/>
        <w:gridCol w:w="2993"/>
        <w:gridCol w:w="2993"/>
      </w:tblGrid>
      <w:tr w:rsidR="009F5B25" w:rsidRPr="00D2740D" w:rsidTr="005177B2">
        <w:tc>
          <w:tcPr>
            <w:tcW w:w="2992" w:type="dxa"/>
          </w:tcPr>
          <w:p w:rsidR="009F5B25" w:rsidRPr="00D2740D" w:rsidRDefault="009F5B25" w:rsidP="005177B2">
            <w:pPr>
              <w:spacing w:line="360" w:lineRule="auto"/>
              <w:jc w:val="both"/>
              <w:rPr>
                <w:rFonts w:asciiTheme="majorHAnsi" w:hAnsiTheme="majorHAnsi" w:cs="Arial"/>
                <w:sz w:val="24"/>
              </w:rPr>
            </w:pPr>
            <w:r w:rsidRPr="00D2740D">
              <w:rPr>
                <w:rFonts w:asciiTheme="majorHAnsi" w:hAnsiTheme="majorHAnsi" w:cs="Arial"/>
                <w:sz w:val="24"/>
              </w:rPr>
              <w:t>Control de los insumos:</w:t>
            </w:r>
          </w:p>
          <w:p w:rsidR="009F5B25" w:rsidRPr="00D2740D" w:rsidRDefault="009F5B25" w:rsidP="009F5B25">
            <w:pPr>
              <w:pStyle w:val="Prrafodelista"/>
              <w:numPr>
                <w:ilvl w:val="0"/>
                <w:numId w:val="9"/>
              </w:numPr>
              <w:spacing w:line="360" w:lineRule="auto"/>
              <w:jc w:val="both"/>
              <w:rPr>
                <w:rFonts w:asciiTheme="majorHAnsi" w:hAnsiTheme="majorHAnsi" w:cs="Arial"/>
                <w:sz w:val="24"/>
              </w:rPr>
            </w:pPr>
            <w:r w:rsidRPr="00D2740D">
              <w:rPr>
                <w:rFonts w:asciiTheme="majorHAnsi" w:hAnsiTheme="majorHAnsi" w:cs="Arial"/>
                <w:sz w:val="24"/>
              </w:rPr>
              <w:t>Gastos</w:t>
            </w:r>
          </w:p>
          <w:p w:rsidR="009F5B25" w:rsidRPr="00D2740D" w:rsidRDefault="009F5B25" w:rsidP="009F5B25">
            <w:pPr>
              <w:pStyle w:val="Prrafodelista"/>
              <w:numPr>
                <w:ilvl w:val="0"/>
                <w:numId w:val="9"/>
              </w:numPr>
              <w:spacing w:line="360" w:lineRule="auto"/>
              <w:jc w:val="both"/>
              <w:rPr>
                <w:rFonts w:asciiTheme="majorHAnsi" w:hAnsiTheme="majorHAnsi" w:cs="Arial"/>
                <w:sz w:val="24"/>
              </w:rPr>
            </w:pPr>
            <w:r w:rsidRPr="00D2740D">
              <w:rPr>
                <w:rFonts w:asciiTheme="majorHAnsi" w:hAnsiTheme="majorHAnsi" w:cs="Arial"/>
                <w:sz w:val="24"/>
              </w:rPr>
              <w:t>Total de funcionarios etc.</w:t>
            </w:r>
          </w:p>
        </w:tc>
        <w:tc>
          <w:tcPr>
            <w:tcW w:w="2993" w:type="dxa"/>
          </w:tcPr>
          <w:p w:rsidR="009F5B25" w:rsidRPr="00D2740D" w:rsidRDefault="009F5B25" w:rsidP="005177B2">
            <w:pPr>
              <w:spacing w:line="360" w:lineRule="auto"/>
              <w:jc w:val="both"/>
              <w:rPr>
                <w:rFonts w:asciiTheme="majorHAnsi" w:hAnsiTheme="majorHAnsi" w:cs="Arial"/>
                <w:sz w:val="24"/>
              </w:rPr>
            </w:pPr>
            <w:r w:rsidRPr="00D2740D">
              <w:rPr>
                <w:rFonts w:asciiTheme="majorHAnsi" w:hAnsiTheme="majorHAnsi" w:cs="Arial"/>
                <w:sz w:val="24"/>
              </w:rPr>
              <w:t>Cumplimiento detallado de normas y procedimientos definidos centralmente</w:t>
            </w:r>
          </w:p>
        </w:tc>
        <w:tc>
          <w:tcPr>
            <w:tcW w:w="2993" w:type="dxa"/>
          </w:tcPr>
          <w:p w:rsidR="009F5B25" w:rsidRPr="00D2740D" w:rsidRDefault="009F5B25" w:rsidP="005177B2">
            <w:pPr>
              <w:spacing w:line="360" w:lineRule="auto"/>
              <w:jc w:val="both"/>
              <w:rPr>
                <w:rFonts w:asciiTheme="majorHAnsi" w:hAnsiTheme="majorHAnsi" w:cs="Arial"/>
                <w:sz w:val="24"/>
              </w:rPr>
            </w:pPr>
            <w:r w:rsidRPr="00D2740D">
              <w:rPr>
                <w:rFonts w:asciiTheme="majorHAnsi" w:hAnsiTheme="majorHAnsi" w:cs="Arial"/>
                <w:sz w:val="24"/>
              </w:rPr>
              <w:t>Logro de Productos:</w:t>
            </w:r>
          </w:p>
          <w:p w:rsidR="009F5B25" w:rsidRPr="00D2740D" w:rsidRDefault="009F5B25" w:rsidP="009F5B25">
            <w:pPr>
              <w:pStyle w:val="Prrafodelista"/>
              <w:numPr>
                <w:ilvl w:val="0"/>
                <w:numId w:val="10"/>
              </w:numPr>
              <w:spacing w:line="360" w:lineRule="auto"/>
              <w:jc w:val="both"/>
              <w:rPr>
                <w:rFonts w:asciiTheme="majorHAnsi" w:hAnsiTheme="majorHAnsi" w:cs="Arial"/>
                <w:sz w:val="24"/>
              </w:rPr>
            </w:pPr>
            <w:r w:rsidRPr="00D2740D">
              <w:rPr>
                <w:rFonts w:asciiTheme="majorHAnsi" w:hAnsiTheme="majorHAnsi" w:cs="Arial"/>
                <w:sz w:val="24"/>
              </w:rPr>
              <w:t>Atenciones</w:t>
            </w:r>
          </w:p>
          <w:p w:rsidR="009F5B25" w:rsidRPr="00D2740D" w:rsidRDefault="009F5B25" w:rsidP="009F5B25">
            <w:pPr>
              <w:pStyle w:val="Prrafodelista"/>
              <w:numPr>
                <w:ilvl w:val="0"/>
                <w:numId w:val="10"/>
              </w:numPr>
              <w:spacing w:line="360" w:lineRule="auto"/>
              <w:jc w:val="both"/>
              <w:rPr>
                <w:rFonts w:asciiTheme="majorHAnsi" w:hAnsiTheme="majorHAnsi" w:cs="Arial"/>
                <w:sz w:val="24"/>
              </w:rPr>
            </w:pPr>
            <w:r w:rsidRPr="00D2740D">
              <w:rPr>
                <w:rFonts w:asciiTheme="majorHAnsi" w:hAnsiTheme="majorHAnsi" w:cs="Arial"/>
                <w:sz w:val="24"/>
              </w:rPr>
              <w:t>Viviendas</w:t>
            </w:r>
          </w:p>
          <w:p w:rsidR="009F5B25" w:rsidRPr="00D2740D" w:rsidRDefault="009F5B25" w:rsidP="009F5B25">
            <w:pPr>
              <w:pStyle w:val="Prrafodelista"/>
              <w:numPr>
                <w:ilvl w:val="0"/>
                <w:numId w:val="10"/>
              </w:numPr>
              <w:spacing w:line="360" w:lineRule="auto"/>
              <w:jc w:val="both"/>
              <w:rPr>
                <w:rFonts w:asciiTheme="majorHAnsi" w:hAnsiTheme="majorHAnsi" w:cs="Arial"/>
                <w:sz w:val="24"/>
              </w:rPr>
            </w:pPr>
            <w:r w:rsidRPr="00D2740D">
              <w:rPr>
                <w:rFonts w:asciiTheme="majorHAnsi" w:hAnsiTheme="majorHAnsi" w:cs="Arial"/>
                <w:sz w:val="24"/>
              </w:rPr>
              <w:t>Número de inspecciones</w:t>
            </w:r>
          </w:p>
        </w:tc>
      </w:tr>
    </w:tbl>
    <w:p w:rsidR="009F5B25" w:rsidRPr="00D2740D" w:rsidRDefault="009F5B25" w:rsidP="009F5B25">
      <w:pPr>
        <w:spacing w:line="360" w:lineRule="auto"/>
        <w:jc w:val="both"/>
        <w:rPr>
          <w:rFonts w:asciiTheme="majorHAnsi" w:hAnsiTheme="majorHAnsi" w:cs="Arial"/>
          <w:sz w:val="24"/>
        </w:rPr>
      </w:pPr>
    </w:p>
    <w:p w:rsidR="009F5B25" w:rsidRPr="00D2740D" w:rsidRDefault="009F5B25" w:rsidP="009F5B25">
      <w:pPr>
        <w:spacing w:line="360" w:lineRule="auto"/>
        <w:jc w:val="center"/>
        <w:rPr>
          <w:rFonts w:asciiTheme="majorHAnsi" w:hAnsiTheme="majorHAnsi" w:cs="Arial"/>
          <w:b/>
          <w:sz w:val="28"/>
        </w:rPr>
      </w:pPr>
      <w:r w:rsidRPr="00D2740D">
        <w:rPr>
          <w:rFonts w:asciiTheme="majorHAnsi" w:hAnsiTheme="majorHAnsi" w:cs="Arial"/>
          <w:b/>
          <w:sz w:val="28"/>
        </w:rPr>
        <w:t>PROPUESTA DE HOOD DE LA NGP</w:t>
      </w:r>
    </w:p>
    <w:tbl>
      <w:tblPr>
        <w:tblStyle w:val="Tablaconcuadrcula"/>
        <w:tblW w:w="0" w:type="auto"/>
        <w:tblLook w:val="04A0" w:firstRow="1" w:lastRow="0" w:firstColumn="1" w:lastColumn="0" w:noHBand="0" w:noVBand="1"/>
      </w:tblPr>
      <w:tblGrid>
        <w:gridCol w:w="2992"/>
        <w:gridCol w:w="2993"/>
        <w:gridCol w:w="2993"/>
      </w:tblGrid>
      <w:tr w:rsidR="009F5B25" w:rsidRPr="00D2740D" w:rsidTr="005177B2">
        <w:tc>
          <w:tcPr>
            <w:tcW w:w="2992" w:type="dxa"/>
          </w:tcPr>
          <w:p w:rsidR="009F5B25" w:rsidRPr="00D2740D" w:rsidRDefault="009F5B25" w:rsidP="005177B2">
            <w:pPr>
              <w:spacing w:line="360" w:lineRule="auto"/>
              <w:jc w:val="center"/>
              <w:rPr>
                <w:rFonts w:asciiTheme="majorHAnsi" w:hAnsiTheme="majorHAnsi" w:cs="Arial"/>
                <w:b/>
                <w:sz w:val="24"/>
              </w:rPr>
            </w:pPr>
            <w:r w:rsidRPr="00D2740D">
              <w:rPr>
                <w:rFonts w:asciiTheme="majorHAnsi" w:hAnsiTheme="majorHAnsi" w:cs="Arial"/>
                <w:b/>
                <w:sz w:val="24"/>
              </w:rPr>
              <w:t>DOCTRINA</w:t>
            </w:r>
          </w:p>
        </w:tc>
        <w:tc>
          <w:tcPr>
            <w:tcW w:w="2993" w:type="dxa"/>
          </w:tcPr>
          <w:p w:rsidR="009F5B25" w:rsidRPr="00D2740D" w:rsidRDefault="009F5B25" w:rsidP="005177B2">
            <w:pPr>
              <w:spacing w:line="360" w:lineRule="auto"/>
              <w:jc w:val="center"/>
              <w:rPr>
                <w:rFonts w:asciiTheme="majorHAnsi" w:hAnsiTheme="majorHAnsi" w:cs="Arial"/>
                <w:b/>
                <w:sz w:val="24"/>
              </w:rPr>
            </w:pPr>
            <w:r w:rsidRPr="00D2740D">
              <w:rPr>
                <w:rFonts w:asciiTheme="majorHAnsi" w:hAnsiTheme="majorHAnsi" w:cs="Arial"/>
                <w:b/>
                <w:sz w:val="24"/>
              </w:rPr>
              <w:t>SIGNFICADO</w:t>
            </w:r>
          </w:p>
        </w:tc>
        <w:tc>
          <w:tcPr>
            <w:tcW w:w="2993" w:type="dxa"/>
          </w:tcPr>
          <w:p w:rsidR="009F5B25" w:rsidRPr="00D2740D" w:rsidRDefault="009F5B25" w:rsidP="005177B2">
            <w:pPr>
              <w:spacing w:line="360" w:lineRule="auto"/>
              <w:jc w:val="center"/>
              <w:rPr>
                <w:rFonts w:asciiTheme="majorHAnsi" w:hAnsiTheme="majorHAnsi" w:cs="Arial"/>
                <w:b/>
                <w:sz w:val="24"/>
              </w:rPr>
            </w:pPr>
            <w:r w:rsidRPr="00D2740D">
              <w:rPr>
                <w:rFonts w:asciiTheme="majorHAnsi" w:hAnsiTheme="majorHAnsi" w:cs="Arial"/>
                <w:b/>
                <w:sz w:val="24"/>
              </w:rPr>
              <w:t>JUSTIFICACIÓN</w:t>
            </w:r>
          </w:p>
        </w:tc>
      </w:tr>
      <w:tr w:rsidR="009F5B25" w:rsidRPr="00D2740D" w:rsidTr="005177B2">
        <w:tc>
          <w:tcPr>
            <w:tcW w:w="2992"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Profesionales prácticos en la administración del sector público</w:t>
            </w:r>
          </w:p>
        </w:tc>
        <w:tc>
          <w:tcPr>
            <w:tcW w:w="2993"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Control discrecional activo y visible en las organizaciones</w:t>
            </w:r>
          </w:p>
        </w:tc>
        <w:tc>
          <w:tcPr>
            <w:tcW w:w="2993"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La rendición de cuentas requiere claridad en la asignación de responsabilidad</w:t>
            </w:r>
          </w:p>
        </w:tc>
      </w:tr>
      <w:tr w:rsidR="009F5B25" w:rsidRPr="00D2740D" w:rsidTr="005177B2">
        <w:tc>
          <w:tcPr>
            <w:tcW w:w="2992"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Estándares explícitos de medición en el actuar</w:t>
            </w:r>
          </w:p>
        </w:tc>
        <w:tc>
          <w:tcPr>
            <w:tcW w:w="2993"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Definición de metas, objetivos e indicadores de éxito preferentemente expresados en términos cuantitativos</w:t>
            </w:r>
          </w:p>
        </w:tc>
        <w:tc>
          <w:tcPr>
            <w:tcW w:w="2993"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La rendición de cuentas requiere claridad en la declaración de metas.</w:t>
            </w:r>
          </w:p>
        </w:tc>
      </w:tr>
      <w:tr w:rsidR="009F5B25" w:rsidRPr="00D2740D" w:rsidTr="005177B2">
        <w:tc>
          <w:tcPr>
            <w:tcW w:w="2992"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Gran énfasis en el control de los resultados</w:t>
            </w:r>
          </w:p>
        </w:tc>
        <w:tc>
          <w:tcPr>
            <w:tcW w:w="2993"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La asignación de recursos e indicadores de éxito preferentemente expresados en términos cuantitativos</w:t>
            </w:r>
          </w:p>
        </w:tc>
        <w:tc>
          <w:tcPr>
            <w:tcW w:w="2993"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Poner la atención más en los resultados que en los procedimientos.</w:t>
            </w:r>
          </w:p>
        </w:tc>
      </w:tr>
      <w:tr w:rsidR="009F5B25" w:rsidRPr="00D2740D" w:rsidTr="005177B2">
        <w:tc>
          <w:tcPr>
            <w:tcW w:w="2992"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Cambio en la desagregación de las unidades en el sector publico</w:t>
            </w:r>
          </w:p>
        </w:tc>
        <w:tc>
          <w:tcPr>
            <w:tcW w:w="2993"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Cambios en las anteriores unidades monolíticas no atendiéndolas a los formularios y descentralizándolas en base a un presupuesto propio con un control básico</w:t>
            </w:r>
          </w:p>
        </w:tc>
        <w:tc>
          <w:tcPr>
            <w:tcW w:w="2993"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Necesidad de crear unidades administrables separadas de la provisión de intereses, obteniendo ganancias y ventajas en la eficiencia.</w:t>
            </w:r>
          </w:p>
        </w:tc>
      </w:tr>
      <w:tr w:rsidR="009F5B25" w:rsidRPr="00D2740D" w:rsidTr="005177B2">
        <w:tc>
          <w:tcPr>
            <w:tcW w:w="2992"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Hacer competitivo el sector público</w:t>
            </w:r>
          </w:p>
        </w:tc>
        <w:tc>
          <w:tcPr>
            <w:tcW w:w="2993"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Cambiar los términos contractuales del personal y procedimientos públicos</w:t>
            </w:r>
          </w:p>
        </w:tc>
        <w:tc>
          <w:tcPr>
            <w:tcW w:w="2993"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La rivalidad es la llave para disminuir los costos y mejorar los estándares</w:t>
            </w:r>
          </w:p>
        </w:tc>
      </w:tr>
      <w:tr w:rsidR="009F5B25" w:rsidRPr="00D2740D" w:rsidTr="005177B2">
        <w:tc>
          <w:tcPr>
            <w:tcW w:w="2992"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lastRenderedPageBreak/>
              <w:t>Poner atención en el sector privado y en sus estilos de administración</w:t>
            </w:r>
          </w:p>
        </w:tc>
        <w:tc>
          <w:tcPr>
            <w:tcW w:w="2993"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Erradicar el estilo militar de administración por mayor flexibilidad en la contratación y premiación</w:t>
            </w:r>
          </w:p>
        </w:tc>
        <w:tc>
          <w:tcPr>
            <w:tcW w:w="2993"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 xml:space="preserve">Necesidad de provisión de herramientas del sector privado al sector público </w:t>
            </w:r>
          </w:p>
        </w:tc>
      </w:tr>
      <w:tr w:rsidR="009F5B25" w:rsidRPr="00D2740D" w:rsidTr="005177B2">
        <w:tc>
          <w:tcPr>
            <w:tcW w:w="2992"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Poner atención en el uso de los recursos</w:t>
            </w:r>
          </w:p>
        </w:tc>
        <w:tc>
          <w:tcPr>
            <w:tcW w:w="2993"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Disminución de los costos directos, aumento de la disciplina laboral, resistencia a la unión de demandas limitando los costos complacientes de los negocios</w:t>
            </w:r>
          </w:p>
        </w:tc>
        <w:tc>
          <w:tcPr>
            <w:tcW w:w="2993" w:type="dxa"/>
          </w:tcPr>
          <w:p w:rsidR="009F5B25" w:rsidRPr="00D2740D" w:rsidRDefault="009F5B25" w:rsidP="005177B2">
            <w:pPr>
              <w:spacing w:line="360" w:lineRule="auto"/>
              <w:jc w:val="both"/>
              <w:rPr>
                <w:rFonts w:asciiTheme="majorHAnsi" w:hAnsiTheme="majorHAnsi" w:cs="Arial"/>
                <w:sz w:val="20"/>
                <w:szCs w:val="20"/>
              </w:rPr>
            </w:pPr>
            <w:r w:rsidRPr="00D2740D">
              <w:rPr>
                <w:rFonts w:asciiTheme="majorHAnsi" w:hAnsiTheme="majorHAnsi" w:cs="Arial"/>
                <w:sz w:val="20"/>
                <w:szCs w:val="20"/>
              </w:rPr>
              <w:t>Necesidad de frenar la demanda por el uso de recursos públicos “hacer más con menos”</w:t>
            </w:r>
          </w:p>
        </w:tc>
      </w:tr>
    </w:tbl>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r>
        <w:rPr>
          <w:rFonts w:asciiTheme="majorHAnsi" w:hAnsiTheme="majorHAnsi" w:cs="Arial"/>
          <w:noProof/>
          <w:sz w:val="24"/>
          <w:lang w:eastAsia="es-MX"/>
        </w:rPr>
        <w:drawing>
          <wp:inline distT="0" distB="0" distL="0" distR="0" wp14:anchorId="12A5F1B0" wp14:editId="0335ADD4">
            <wp:extent cx="5607050" cy="42271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4227195"/>
                    </a:xfrm>
                    <a:prstGeom prst="rect">
                      <a:avLst/>
                    </a:prstGeom>
                    <a:noFill/>
                    <a:ln>
                      <a:noFill/>
                    </a:ln>
                  </pic:spPr>
                </pic:pic>
              </a:graphicData>
            </a:graphic>
          </wp:inline>
        </w:drawing>
      </w: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r>
        <w:rPr>
          <w:rFonts w:asciiTheme="majorHAnsi" w:hAnsiTheme="majorHAnsi" w:cs="Arial"/>
          <w:noProof/>
          <w:sz w:val="24"/>
          <w:lang w:eastAsia="es-MX"/>
        </w:rPr>
        <w:drawing>
          <wp:inline distT="0" distB="0" distL="0" distR="0" wp14:anchorId="0B52DFD3" wp14:editId="056151C3">
            <wp:extent cx="5600700" cy="47053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4705350"/>
                    </a:xfrm>
                    <a:prstGeom prst="rect">
                      <a:avLst/>
                    </a:prstGeom>
                    <a:noFill/>
                    <a:ln>
                      <a:noFill/>
                    </a:ln>
                  </pic:spPr>
                </pic:pic>
              </a:graphicData>
            </a:graphic>
          </wp:inline>
        </w:drawing>
      </w: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r>
        <w:rPr>
          <w:rFonts w:asciiTheme="majorHAnsi" w:hAnsiTheme="majorHAnsi" w:cs="Arial"/>
          <w:noProof/>
          <w:sz w:val="24"/>
          <w:lang w:eastAsia="es-MX"/>
        </w:rPr>
        <w:drawing>
          <wp:inline distT="0" distB="0" distL="0" distR="0" wp14:anchorId="54A729DD" wp14:editId="2BFDDE2D">
            <wp:extent cx="5607050" cy="381317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3813175"/>
                    </a:xfrm>
                    <a:prstGeom prst="rect">
                      <a:avLst/>
                    </a:prstGeom>
                    <a:noFill/>
                    <a:ln>
                      <a:noFill/>
                    </a:ln>
                  </pic:spPr>
                </pic:pic>
              </a:graphicData>
            </a:graphic>
          </wp:inline>
        </w:drawing>
      </w: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r>
        <w:rPr>
          <w:rFonts w:asciiTheme="majorHAnsi" w:hAnsiTheme="majorHAnsi" w:cs="Arial"/>
          <w:noProof/>
          <w:sz w:val="24"/>
          <w:lang w:eastAsia="es-MX"/>
        </w:rPr>
        <w:drawing>
          <wp:inline distT="0" distB="0" distL="0" distR="0" wp14:anchorId="20358F07" wp14:editId="41BCBC9C">
            <wp:extent cx="5607050" cy="4054475"/>
            <wp:effectExtent l="0" t="0" r="0" b="317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0" cy="4054475"/>
                    </a:xfrm>
                    <a:prstGeom prst="rect">
                      <a:avLst/>
                    </a:prstGeom>
                    <a:noFill/>
                    <a:ln>
                      <a:noFill/>
                    </a:ln>
                  </pic:spPr>
                </pic:pic>
              </a:graphicData>
            </a:graphic>
          </wp:inline>
        </w:drawing>
      </w: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center"/>
        <w:rPr>
          <w:rFonts w:asciiTheme="majorHAnsi" w:hAnsiTheme="majorHAnsi" w:cs="Arial"/>
          <w:b/>
          <w:sz w:val="28"/>
          <w:lang w:val="es-CO"/>
        </w:rPr>
      </w:pPr>
    </w:p>
    <w:p w:rsidR="009F5B25" w:rsidRDefault="009F5B25" w:rsidP="009F5B25">
      <w:pPr>
        <w:spacing w:line="360" w:lineRule="auto"/>
        <w:jc w:val="center"/>
        <w:rPr>
          <w:rFonts w:asciiTheme="majorHAnsi" w:hAnsiTheme="majorHAnsi" w:cs="Arial"/>
          <w:b/>
          <w:sz w:val="28"/>
          <w:lang w:val="es-CO"/>
        </w:rPr>
      </w:pPr>
    </w:p>
    <w:p w:rsidR="009F5B25" w:rsidRDefault="009F5B25" w:rsidP="009F5B25">
      <w:pPr>
        <w:spacing w:line="360" w:lineRule="auto"/>
        <w:jc w:val="center"/>
        <w:rPr>
          <w:rFonts w:asciiTheme="majorHAnsi" w:hAnsiTheme="majorHAnsi" w:cs="Arial"/>
          <w:b/>
          <w:sz w:val="28"/>
          <w:lang w:val="es-CO"/>
        </w:rPr>
      </w:pPr>
    </w:p>
    <w:p w:rsidR="009F5B25" w:rsidRPr="00E56E30" w:rsidRDefault="009F5B25" w:rsidP="009F5B25">
      <w:pPr>
        <w:spacing w:line="360" w:lineRule="auto"/>
        <w:jc w:val="center"/>
        <w:rPr>
          <w:rFonts w:asciiTheme="majorHAnsi" w:hAnsiTheme="majorHAnsi" w:cs="Arial"/>
          <w:b/>
          <w:sz w:val="28"/>
          <w:lang w:val="es-CO"/>
        </w:rPr>
      </w:pPr>
      <w:r w:rsidRPr="00E56E30">
        <w:rPr>
          <w:rFonts w:asciiTheme="majorHAnsi" w:hAnsiTheme="majorHAnsi" w:cs="Arial"/>
          <w:b/>
          <w:sz w:val="28"/>
          <w:lang w:val="es-CO"/>
        </w:rPr>
        <w:lastRenderedPageBreak/>
        <w:t>LAS HERRAMIENTAS DE LA N.G.P.</w:t>
      </w:r>
    </w:p>
    <w:p w:rsidR="009F5B25" w:rsidRPr="00E56E30" w:rsidRDefault="009F5B25" w:rsidP="009F5B25">
      <w:pPr>
        <w:spacing w:line="360" w:lineRule="auto"/>
        <w:jc w:val="both"/>
        <w:rPr>
          <w:rFonts w:asciiTheme="majorHAnsi" w:hAnsiTheme="majorHAnsi" w:cs="Arial"/>
          <w:sz w:val="24"/>
        </w:rPr>
      </w:pPr>
      <w:r w:rsidRPr="00E56E30">
        <w:rPr>
          <w:rFonts w:asciiTheme="majorHAnsi" w:hAnsiTheme="majorHAnsi" w:cs="Arial"/>
          <w:bCs/>
          <w:sz w:val="24"/>
          <w:lang w:val="es-CO"/>
        </w:rPr>
        <w:t>Una de las características de la N.G.P. es su apropiación de las herramientas gerenciales típicas o propias del sector privado</w:t>
      </w:r>
    </w:p>
    <w:p w:rsidR="009F5B25" w:rsidRPr="004B5E2B" w:rsidRDefault="009F5B25" w:rsidP="009F5B25">
      <w:pPr>
        <w:pStyle w:val="Prrafodelista"/>
        <w:numPr>
          <w:ilvl w:val="0"/>
          <w:numId w:val="11"/>
        </w:numPr>
        <w:spacing w:line="360" w:lineRule="auto"/>
        <w:jc w:val="both"/>
        <w:rPr>
          <w:rFonts w:asciiTheme="majorHAnsi" w:hAnsiTheme="majorHAnsi" w:cs="Arial"/>
          <w:sz w:val="24"/>
        </w:rPr>
      </w:pPr>
      <w:r w:rsidRPr="004B5E2B">
        <w:rPr>
          <w:rFonts w:asciiTheme="majorHAnsi" w:hAnsiTheme="majorHAnsi" w:cs="Arial"/>
          <w:b/>
          <w:bCs/>
          <w:sz w:val="24"/>
          <w:lang w:val="es-CO"/>
        </w:rPr>
        <w:t>REESTRUCTURACION</w:t>
      </w:r>
    </w:p>
    <w:p w:rsidR="009F5B25" w:rsidRPr="00E56E30" w:rsidRDefault="009F5B25" w:rsidP="009F5B25">
      <w:pPr>
        <w:spacing w:line="360" w:lineRule="auto"/>
        <w:jc w:val="both"/>
        <w:rPr>
          <w:rFonts w:asciiTheme="majorHAnsi" w:hAnsiTheme="majorHAnsi" w:cs="Arial"/>
          <w:sz w:val="24"/>
        </w:rPr>
      </w:pPr>
      <w:r w:rsidRPr="00E56E30">
        <w:rPr>
          <w:rFonts w:asciiTheme="majorHAnsi" w:hAnsiTheme="majorHAnsi" w:cs="Arial"/>
          <w:sz w:val="24"/>
          <w:lang w:val="es-CO"/>
        </w:rPr>
        <w:t>Análisis Cadena de valor</w:t>
      </w:r>
    </w:p>
    <w:p w:rsidR="009F5B25" w:rsidRPr="00E56E30" w:rsidRDefault="009F5B25" w:rsidP="009F5B25">
      <w:pPr>
        <w:spacing w:line="360" w:lineRule="auto"/>
        <w:jc w:val="both"/>
        <w:rPr>
          <w:rFonts w:asciiTheme="majorHAnsi" w:hAnsiTheme="majorHAnsi" w:cs="Arial"/>
          <w:sz w:val="24"/>
        </w:rPr>
      </w:pPr>
      <w:r w:rsidRPr="00E56E30">
        <w:rPr>
          <w:rFonts w:asciiTheme="majorHAnsi" w:hAnsiTheme="majorHAnsi" w:cs="Arial"/>
          <w:sz w:val="24"/>
          <w:lang w:val="es-CO"/>
        </w:rPr>
        <w:t>Calidad Total</w:t>
      </w:r>
    </w:p>
    <w:p w:rsidR="009F5B25" w:rsidRPr="00E56E30" w:rsidRDefault="009F5B25" w:rsidP="009F5B25">
      <w:pPr>
        <w:spacing w:line="360" w:lineRule="auto"/>
        <w:jc w:val="both"/>
        <w:rPr>
          <w:rFonts w:asciiTheme="majorHAnsi" w:hAnsiTheme="majorHAnsi" w:cs="Arial"/>
          <w:sz w:val="24"/>
        </w:rPr>
      </w:pPr>
      <w:proofErr w:type="gramStart"/>
      <w:r w:rsidRPr="00E56E30">
        <w:rPr>
          <w:rFonts w:asciiTheme="majorHAnsi" w:hAnsiTheme="majorHAnsi" w:cs="Arial"/>
          <w:sz w:val="24"/>
          <w:lang w:val="es-CO"/>
        </w:rPr>
        <w:t>Costos basado</w:t>
      </w:r>
      <w:proofErr w:type="gramEnd"/>
      <w:r w:rsidRPr="00E56E30">
        <w:rPr>
          <w:rFonts w:asciiTheme="majorHAnsi" w:hAnsiTheme="majorHAnsi" w:cs="Arial"/>
          <w:sz w:val="24"/>
          <w:lang w:val="es-CO"/>
        </w:rPr>
        <w:t xml:space="preserve"> en actividades</w:t>
      </w:r>
    </w:p>
    <w:p w:rsidR="009F5B25" w:rsidRPr="004B5E2B" w:rsidRDefault="009F5B25" w:rsidP="009F5B25">
      <w:pPr>
        <w:pStyle w:val="Prrafodelista"/>
        <w:numPr>
          <w:ilvl w:val="0"/>
          <w:numId w:val="11"/>
        </w:numPr>
        <w:spacing w:line="360" w:lineRule="auto"/>
        <w:jc w:val="both"/>
        <w:rPr>
          <w:rFonts w:asciiTheme="majorHAnsi" w:hAnsiTheme="majorHAnsi" w:cs="Arial"/>
          <w:sz w:val="24"/>
        </w:rPr>
      </w:pPr>
      <w:r w:rsidRPr="004B5E2B">
        <w:rPr>
          <w:rFonts w:asciiTheme="majorHAnsi" w:hAnsiTheme="majorHAnsi" w:cs="Arial"/>
          <w:b/>
          <w:bCs/>
          <w:sz w:val="24"/>
          <w:lang w:val="es-CO"/>
        </w:rPr>
        <w:t>REINGENIERIA</w:t>
      </w:r>
    </w:p>
    <w:p w:rsidR="009F5B25" w:rsidRPr="004B5E2B" w:rsidRDefault="009F5B25" w:rsidP="009F5B25">
      <w:pPr>
        <w:spacing w:line="360" w:lineRule="auto"/>
        <w:ind w:left="360"/>
        <w:jc w:val="both"/>
        <w:rPr>
          <w:rFonts w:asciiTheme="majorHAnsi" w:hAnsiTheme="majorHAnsi" w:cs="Arial"/>
          <w:sz w:val="24"/>
        </w:rPr>
      </w:pPr>
      <w:r w:rsidRPr="004B5E2B">
        <w:rPr>
          <w:rFonts w:asciiTheme="majorHAnsi" w:hAnsiTheme="majorHAnsi" w:cs="Arial"/>
          <w:sz w:val="24"/>
          <w:lang w:val="es-CO"/>
        </w:rPr>
        <w:t>Tecnologías de información</w:t>
      </w:r>
    </w:p>
    <w:p w:rsidR="009F5B25" w:rsidRPr="00E56E30" w:rsidRDefault="009F5B25" w:rsidP="009F5B25">
      <w:pPr>
        <w:spacing w:line="360" w:lineRule="auto"/>
        <w:ind w:left="360"/>
        <w:jc w:val="both"/>
        <w:rPr>
          <w:rFonts w:asciiTheme="majorHAnsi" w:hAnsiTheme="majorHAnsi" w:cs="Arial"/>
          <w:sz w:val="24"/>
        </w:rPr>
      </w:pPr>
      <w:r w:rsidRPr="00E56E30">
        <w:rPr>
          <w:rFonts w:asciiTheme="majorHAnsi" w:hAnsiTheme="majorHAnsi" w:cs="Arial"/>
          <w:sz w:val="24"/>
          <w:lang w:val="es-CO"/>
        </w:rPr>
        <w:t>Benchmarking</w:t>
      </w:r>
    </w:p>
    <w:p w:rsidR="009F5B25" w:rsidRPr="00E56E30" w:rsidRDefault="009F5B25" w:rsidP="009F5B25">
      <w:pPr>
        <w:spacing w:line="360" w:lineRule="auto"/>
        <w:ind w:left="360"/>
        <w:jc w:val="both"/>
        <w:rPr>
          <w:rFonts w:asciiTheme="majorHAnsi" w:hAnsiTheme="majorHAnsi" w:cs="Arial"/>
          <w:sz w:val="24"/>
        </w:rPr>
      </w:pPr>
      <w:r w:rsidRPr="00E56E30">
        <w:rPr>
          <w:rFonts w:asciiTheme="majorHAnsi" w:hAnsiTheme="majorHAnsi" w:cs="Arial"/>
          <w:sz w:val="24"/>
          <w:lang w:val="es-CO"/>
        </w:rPr>
        <w:t>Análisis de procesos</w:t>
      </w:r>
    </w:p>
    <w:p w:rsidR="009F5B25" w:rsidRPr="00E56E30" w:rsidRDefault="009F5B25" w:rsidP="009F5B25">
      <w:pPr>
        <w:spacing w:line="360" w:lineRule="auto"/>
        <w:ind w:left="360"/>
        <w:jc w:val="both"/>
        <w:rPr>
          <w:rFonts w:asciiTheme="majorHAnsi" w:hAnsiTheme="majorHAnsi" w:cs="Arial"/>
          <w:sz w:val="24"/>
        </w:rPr>
      </w:pPr>
      <w:proofErr w:type="spellStart"/>
      <w:r w:rsidRPr="00E56E30">
        <w:rPr>
          <w:rFonts w:asciiTheme="majorHAnsi" w:hAnsiTheme="majorHAnsi" w:cs="Arial"/>
          <w:sz w:val="24"/>
          <w:lang w:val="es-CO"/>
        </w:rPr>
        <w:t>Outsourcing</w:t>
      </w:r>
      <w:proofErr w:type="spellEnd"/>
    </w:p>
    <w:p w:rsidR="009F5B25" w:rsidRPr="004B5E2B" w:rsidRDefault="009F5B25" w:rsidP="009F5B25">
      <w:pPr>
        <w:pStyle w:val="Prrafodelista"/>
        <w:numPr>
          <w:ilvl w:val="0"/>
          <w:numId w:val="11"/>
        </w:numPr>
        <w:spacing w:line="360" w:lineRule="auto"/>
        <w:jc w:val="both"/>
        <w:rPr>
          <w:rFonts w:asciiTheme="majorHAnsi" w:hAnsiTheme="majorHAnsi" w:cs="Arial"/>
          <w:sz w:val="24"/>
        </w:rPr>
      </w:pPr>
      <w:r w:rsidRPr="004B5E2B">
        <w:rPr>
          <w:rFonts w:asciiTheme="majorHAnsi" w:hAnsiTheme="majorHAnsi" w:cs="Arial"/>
          <w:b/>
          <w:bCs/>
          <w:sz w:val="24"/>
          <w:lang w:val="es-CO"/>
        </w:rPr>
        <w:t>REINVENCION</w:t>
      </w:r>
    </w:p>
    <w:p w:rsidR="009F5B25" w:rsidRPr="00E56E30" w:rsidRDefault="009F5B25" w:rsidP="009F5B25">
      <w:pPr>
        <w:spacing w:line="360" w:lineRule="auto"/>
        <w:jc w:val="both"/>
        <w:rPr>
          <w:rFonts w:asciiTheme="majorHAnsi" w:hAnsiTheme="majorHAnsi" w:cs="Arial"/>
          <w:sz w:val="24"/>
        </w:rPr>
      </w:pPr>
      <w:r w:rsidRPr="00E56E30">
        <w:rPr>
          <w:rFonts w:asciiTheme="majorHAnsi" w:hAnsiTheme="majorHAnsi" w:cs="Arial"/>
          <w:sz w:val="24"/>
          <w:lang w:val="es-CO"/>
        </w:rPr>
        <w:t>Planificación estratégica</w:t>
      </w:r>
    </w:p>
    <w:p w:rsidR="009F5B25" w:rsidRPr="00E56E30" w:rsidRDefault="009F5B25" w:rsidP="009F5B25">
      <w:pPr>
        <w:spacing w:line="360" w:lineRule="auto"/>
        <w:jc w:val="both"/>
        <w:rPr>
          <w:rFonts w:asciiTheme="majorHAnsi" w:hAnsiTheme="majorHAnsi" w:cs="Arial"/>
          <w:sz w:val="24"/>
        </w:rPr>
      </w:pPr>
      <w:r w:rsidRPr="00E56E30">
        <w:rPr>
          <w:rFonts w:asciiTheme="majorHAnsi" w:hAnsiTheme="majorHAnsi" w:cs="Arial"/>
          <w:sz w:val="24"/>
          <w:lang w:val="es-CO"/>
        </w:rPr>
        <w:t>Investigación de mercados</w:t>
      </w:r>
    </w:p>
    <w:p w:rsidR="009F5B25" w:rsidRPr="00E56E30" w:rsidRDefault="009F5B25" w:rsidP="009F5B25">
      <w:pPr>
        <w:spacing w:line="360" w:lineRule="auto"/>
        <w:jc w:val="both"/>
        <w:rPr>
          <w:rFonts w:asciiTheme="majorHAnsi" w:hAnsiTheme="majorHAnsi" w:cs="Arial"/>
          <w:sz w:val="24"/>
        </w:rPr>
      </w:pPr>
      <w:proofErr w:type="spellStart"/>
      <w:r w:rsidRPr="00E56E30">
        <w:rPr>
          <w:rFonts w:asciiTheme="majorHAnsi" w:hAnsiTheme="majorHAnsi" w:cs="Arial"/>
          <w:sz w:val="24"/>
          <w:lang w:val="es-CO"/>
        </w:rPr>
        <w:t>Empowerment</w:t>
      </w:r>
      <w:proofErr w:type="spellEnd"/>
    </w:p>
    <w:p w:rsidR="009F5B25" w:rsidRPr="004B5E2B" w:rsidRDefault="009F5B25" w:rsidP="009F5B25">
      <w:pPr>
        <w:pStyle w:val="Prrafodelista"/>
        <w:numPr>
          <w:ilvl w:val="0"/>
          <w:numId w:val="11"/>
        </w:numPr>
        <w:spacing w:line="360" w:lineRule="auto"/>
        <w:jc w:val="both"/>
        <w:rPr>
          <w:rFonts w:asciiTheme="majorHAnsi" w:hAnsiTheme="majorHAnsi" w:cs="Arial"/>
          <w:sz w:val="24"/>
        </w:rPr>
      </w:pPr>
      <w:r w:rsidRPr="004B5E2B">
        <w:rPr>
          <w:rFonts w:asciiTheme="majorHAnsi" w:hAnsiTheme="majorHAnsi" w:cs="Arial"/>
          <w:b/>
          <w:bCs/>
          <w:sz w:val="24"/>
          <w:lang w:val="es-CO"/>
        </w:rPr>
        <w:t>RECONCEPTUALIZACION</w:t>
      </w:r>
    </w:p>
    <w:p w:rsidR="009F5B25" w:rsidRPr="00E56E30" w:rsidRDefault="009F5B25" w:rsidP="009F5B25">
      <w:pPr>
        <w:spacing w:line="360" w:lineRule="auto"/>
        <w:jc w:val="both"/>
        <w:rPr>
          <w:rFonts w:asciiTheme="majorHAnsi" w:hAnsiTheme="majorHAnsi" w:cs="Arial"/>
          <w:sz w:val="24"/>
        </w:rPr>
      </w:pPr>
      <w:r w:rsidRPr="00E56E30">
        <w:rPr>
          <w:rFonts w:asciiTheme="majorHAnsi" w:hAnsiTheme="majorHAnsi" w:cs="Arial"/>
          <w:sz w:val="24"/>
          <w:lang w:val="es-CO"/>
        </w:rPr>
        <w:t>Descentralización</w:t>
      </w:r>
    </w:p>
    <w:p w:rsidR="009F5B25" w:rsidRPr="004B5E2B" w:rsidRDefault="009F5B25" w:rsidP="009F5B25">
      <w:pPr>
        <w:pStyle w:val="Prrafodelista"/>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Default="009F5B25" w:rsidP="009F5B25">
      <w:pPr>
        <w:spacing w:line="360" w:lineRule="auto"/>
        <w:jc w:val="both"/>
        <w:rPr>
          <w:rFonts w:asciiTheme="majorHAnsi" w:hAnsiTheme="majorHAnsi" w:cs="Arial"/>
          <w:sz w:val="24"/>
        </w:rPr>
      </w:pPr>
    </w:p>
    <w:p w:rsidR="009F5B25" w:rsidRPr="00D2740D" w:rsidRDefault="009F5B25" w:rsidP="009F5B25">
      <w:pPr>
        <w:spacing w:line="360" w:lineRule="auto"/>
        <w:jc w:val="both"/>
        <w:rPr>
          <w:rFonts w:asciiTheme="majorHAnsi" w:hAnsiTheme="majorHAnsi" w:cs="Arial"/>
          <w:sz w:val="24"/>
        </w:rPr>
      </w:pPr>
      <w:r>
        <w:rPr>
          <w:rFonts w:asciiTheme="majorHAnsi" w:hAnsiTheme="majorHAnsi" w:cs="Arial"/>
          <w:noProof/>
          <w:sz w:val="24"/>
          <w:lang w:eastAsia="es-MX"/>
        </w:rPr>
        <w:drawing>
          <wp:inline distT="0" distB="0" distL="0" distR="0" wp14:anchorId="53F65085" wp14:editId="2B7BF1DB">
            <wp:extent cx="5607050" cy="396811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3968115"/>
                    </a:xfrm>
                    <a:prstGeom prst="rect">
                      <a:avLst/>
                    </a:prstGeom>
                    <a:noFill/>
                    <a:ln>
                      <a:noFill/>
                    </a:ln>
                  </pic:spPr>
                </pic:pic>
              </a:graphicData>
            </a:graphic>
          </wp:inline>
        </w:drawing>
      </w:r>
    </w:p>
    <w:p w:rsidR="009F5B25" w:rsidRDefault="009F5B25" w:rsidP="009F5B25">
      <w:pPr>
        <w:spacing w:line="360" w:lineRule="auto"/>
        <w:jc w:val="center"/>
        <w:rPr>
          <w:rFonts w:asciiTheme="majorHAnsi" w:hAnsiTheme="majorHAnsi" w:cs="Arial"/>
          <w:b/>
          <w:sz w:val="28"/>
        </w:rPr>
      </w:pPr>
    </w:p>
    <w:p w:rsidR="009F5B25" w:rsidRDefault="009F5B25" w:rsidP="009F5B25">
      <w:pPr>
        <w:spacing w:line="360" w:lineRule="auto"/>
        <w:jc w:val="center"/>
        <w:rPr>
          <w:rFonts w:asciiTheme="majorHAnsi" w:hAnsiTheme="majorHAnsi" w:cs="Arial"/>
          <w:b/>
          <w:sz w:val="28"/>
        </w:rPr>
      </w:pPr>
    </w:p>
    <w:p w:rsidR="009F5B25" w:rsidRDefault="009F5B25" w:rsidP="009F5B25">
      <w:pPr>
        <w:spacing w:line="360" w:lineRule="auto"/>
        <w:jc w:val="center"/>
        <w:rPr>
          <w:rFonts w:asciiTheme="majorHAnsi" w:hAnsiTheme="majorHAnsi" w:cs="Arial"/>
          <w:b/>
          <w:sz w:val="28"/>
        </w:rPr>
      </w:pPr>
    </w:p>
    <w:p w:rsidR="009F5B25" w:rsidRDefault="009F5B25" w:rsidP="009F5B25">
      <w:pPr>
        <w:spacing w:line="360" w:lineRule="auto"/>
        <w:jc w:val="center"/>
        <w:rPr>
          <w:rFonts w:asciiTheme="majorHAnsi" w:hAnsiTheme="majorHAnsi" w:cs="Arial"/>
          <w:b/>
          <w:sz w:val="28"/>
        </w:rPr>
      </w:pPr>
    </w:p>
    <w:p w:rsidR="009F5B25" w:rsidRDefault="009F5B25" w:rsidP="009F5B25">
      <w:pPr>
        <w:spacing w:line="360" w:lineRule="auto"/>
        <w:jc w:val="center"/>
        <w:rPr>
          <w:rFonts w:asciiTheme="majorHAnsi" w:hAnsiTheme="majorHAnsi" w:cs="Arial"/>
          <w:b/>
          <w:sz w:val="28"/>
        </w:rPr>
      </w:pPr>
    </w:p>
    <w:p w:rsidR="009F5B25" w:rsidRPr="00D2740D" w:rsidRDefault="009F5B25" w:rsidP="009F5B25">
      <w:pPr>
        <w:spacing w:line="360" w:lineRule="auto"/>
        <w:jc w:val="center"/>
        <w:rPr>
          <w:rFonts w:asciiTheme="majorHAnsi" w:hAnsiTheme="majorHAnsi" w:cs="Arial"/>
          <w:b/>
          <w:sz w:val="28"/>
        </w:rPr>
      </w:pPr>
      <w:r w:rsidRPr="00D2740D">
        <w:rPr>
          <w:rFonts w:asciiTheme="majorHAnsi" w:hAnsiTheme="majorHAnsi" w:cs="Arial"/>
          <w:b/>
          <w:sz w:val="28"/>
        </w:rPr>
        <w:lastRenderedPageBreak/>
        <w:t>COMENTARIOS PERSONALES</w:t>
      </w:r>
    </w:p>
    <w:p w:rsidR="009F5B25" w:rsidRPr="00D2740D" w:rsidRDefault="009F5B25" w:rsidP="009F5B25">
      <w:pPr>
        <w:spacing w:line="360" w:lineRule="auto"/>
        <w:jc w:val="both"/>
        <w:rPr>
          <w:rFonts w:asciiTheme="majorHAnsi" w:hAnsiTheme="majorHAnsi" w:cs="Arial"/>
          <w:sz w:val="24"/>
        </w:rPr>
      </w:pPr>
    </w:p>
    <w:p w:rsidR="009F5B25" w:rsidRPr="00D2740D" w:rsidRDefault="009F5B25" w:rsidP="009F5B25">
      <w:pPr>
        <w:spacing w:line="360" w:lineRule="auto"/>
        <w:jc w:val="both"/>
        <w:rPr>
          <w:rFonts w:asciiTheme="majorHAnsi" w:hAnsiTheme="majorHAnsi" w:cs="Arial"/>
          <w:b/>
          <w:sz w:val="24"/>
        </w:rPr>
      </w:pPr>
      <w:r w:rsidRPr="00D2740D">
        <w:rPr>
          <w:rFonts w:asciiTheme="majorHAnsi" w:hAnsiTheme="majorHAnsi" w:cs="Arial"/>
          <w:b/>
          <w:sz w:val="24"/>
        </w:rPr>
        <w:t>Mervin Fausto Gálvez Ramírez</w:t>
      </w:r>
    </w:p>
    <w:p w:rsidR="00D27834" w:rsidRPr="00D27834" w:rsidRDefault="00D27834" w:rsidP="00D27834">
      <w:pPr>
        <w:spacing w:before="240" w:line="360" w:lineRule="auto"/>
        <w:jc w:val="both"/>
        <w:rPr>
          <w:rFonts w:asciiTheme="majorHAnsi" w:hAnsiTheme="majorHAnsi" w:cs="Arial"/>
          <w:sz w:val="24"/>
        </w:rPr>
      </w:pPr>
      <w:r w:rsidRPr="00D27834">
        <w:rPr>
          <w:rFonts w:asciiTheme="majorHAnsi" w:hAnsiTheme="majorHAnsi" w:cs="Arial"/>
          <w:sz w:val="24"/>
        </w:rPr>
        <w:t>La Evaluación de Políticas Públicas se ha convertido en uno de los grandes desafíos de los ejecutivos de los países desarrollados debido al creciente interés de los mismos por controlar los costes del sector público. Las palabras eficiencia y eficacia inundan los discursos de los políticos en busca de la ansiada legitimidad de las instituciones públicas ante la ciudadanía. Cabe, entonces, plantear la Institucionalización de la Evaluación en las Administraciones Públicas como el gran reto en la gestión de la Evaluación de las Políticas Públicas. Institucionalización entendida como proceso a través del cual la Evaluación se convierte en una parte aceptada e integrada dentro de la gestión de las Administraciones Públicas. Es decir, la Institucionalización como proceso, no como resultado final; y, sin requisitos previos para la Evaluación, presentes en los modelos predominantes de gestión de las Políticas y Programas Públicos.</w:t>
      </w:r>
    </w:p>
    <w:p w:rsidR="009F5B25" w:rsidRDefault="009F5B25" w:rsidP="009F5B25">
      <w:pPr>
        <w:spacing w:line="360" w:lineRule="auto"/>
        <w:jc w:val="both"/>
        <w:rPr>
          <w:rFonts w:asciiTheme="majorHAnsi" w:hAnsiTheme="majorHAnsi" w:cs="Arial"/>
          <w:sz w:val="24"/>
        </w:rPr>
      </w:pPr>
    </w:p>
    <w:p w:rsidR="009F5B25" w:rsidRPr="00D2740D" w:rsidRDefault="009F5B25" w:rsidP="009F5B25">
      <w:pPr>
        <w:spacing w:line="360" w:lineRule="auto"/>
        <w:jc w:val="both"/>
        <w:rPr>
          <w:rFonts w:asciiTheme="majorHAnsi" w:hAnsiTheme="majorHAnsi" w:cs="Arial"/>
          <w:b/>
          <w:sz w:val="24"/>
        </w:rPr>
      </w:pPr>
      <w:r w:rsidRPr="00D2740D">
        <w:rPr>
          <w:rFonts w:asciiTheme="majorHAnsi" w:hAnsiTheme="majorHAnsi" w:cs="Arial"/>
          <w:b/>
          <w:sz w:val="24"/>
        </w:rPr>
        <w:t>Karina González Sotomayor</w:t>
      </w:r>
    </w:p>
    <w:p w:rsidR="009F5B25" w:rsidRDefault="009F5B25" w:rsidP="009F5B25">
      <w:pPr>
        <w:spacing w:line="360" w:lineRule="auto"/>
        <w:jc w:val="both"/>
        <w:rPr>
          <w:rFonts w:asciiTheme="majorHAnsi" w:hAnsiTheme="majorHAnsi" w:cs="Arial"/>
          <w:sz w:val="24"/>
        </w:rPr>
      </w:pPr>
      <w:r w:rsidRPr="00D2740D">
        <w:rPr>
          <w:rFonts w:asciiTheme="majorHAnsi" w:hAnsiTheme="majorHAnsi" w:cs="Arial"/>
          <w:sz w:val="24"/>
        </w:rPr>
        <w:t>La nueva gestión pública (NGP) es una visión de la gestión de las Administraciones Públicas orientada hacia la eficacia, la eficiencia y la satisfacción del ciudadano.</w:t>
      </w:r>
      <w:r w:rsidR="00627725">
        <w:rPr>
          <w:rFonts w:asciiTheme="majorHAnsi" w:hAnsiTheme="majorHAnsi" w:cs="Arial"/>
          <w:sz w:val="24"/>
        </w:rPr>
        <w:t xml:space="preserve"> L</w:t>
      </w:r>
      <w:r w:rsidRPr="00D2740D">
        <w:rPr>
          <w:rFonts w:asciiTheme="majorHAnsi" w:hAnsiTheme="majorHAnsi" w:cs="Arial"/>
          <w:sz w:val="24"/>
        </w:rPr>
        <w:t xml:space="preserve">a </w:t>
      </w:r>
      <w:r w:rsidR="00627725">
        <w:rPr>
          <w:rFonts w:asciiTheme="majorHAnsi" w:hAnsiTheme="majorHAnsi" w:cs="Arial"/>
          <w:sz w:val="24"/>
        </w:rPr>
        <w:t>NGP lo que</w:t>
      </w:r>
      <w:r w:rsidRPr="00D2740D">
        <w:rPr>
          <w:rFonts w:asciiTheme="majorHAnsi" w:hAnsiTheme="majorHAnsi" w:cs="Arial"/>
          <w:sz w:val="24"/>
        </w:rPr>
        <w:t xml:space="preserve"> busca</w:t>
      </w:r>
      <w:r w:rsidR="00627725">
        <w:rPr>
          <w:rFonts w:asciiTheme="majorHAnsi" w:hAnsiTheme="majorHAnsi" w:cs="Arial"/>
          <w:sz w:val="24"/>
        </w:rPr>
        <w:t xml:space="preserve"> es</w:t>
      </w:r>
      <w:r w:rsidRPr="00D2740D">
        <w:rPr>
          <w:rFonts w:asciiTheme="majorHAnsi" w:hAnsiTheme="majorHAnsi" w:cs="Arial"/>
          <w:sz w:val="24"/>
        </w:rPr>
        <w:t xml:space="preserve"> trasladar la cultura de orientación a los resultados</w:t>
      </w:r>
      <w:r w:rsidR="00627725">
        <w:rPr>
          <w:rFonts w:asciiTheme="majorHAnsi" w:hAnsiTheme="majorHAnsi" w:cs="Arial"/>
          <w:sz w:val="24"/>
        </w:rPr>
        <w:t>,</w:t>
      </w:r>
      <w:r w:rsidRPr="00D2740D">
        <w:rPr>
          <w:rFonts w:asciiTheme="majorHAnsi" w:hAnsiTheme="majorHAnsi" w:cs="Arial"/>
          <w:sz w:val="24"/>
        </w:rPr>
        <w:t xml:space="preserve"> de las empresas del sector privado a las organizaciones del sector público mediante la introducción de algunas reformas estructurales en la gestión debido a que las empresas privadas presenta una mejor solidez en cuanto a su gestión y estructura, aumenta la satisfacción el cliente y generan confiabilidad ya que el cliente sabe que son responsables en cuanto a sus actividades que desarrollan, lo cual no ocurre en las </w:t>
      </w:r>
      <w:r w:rsidRPr="00D2740D">
        <w:rPr>
          <w:rFonts w:asciiTheme="majorHAnsi" w:hAnsiTheme="majorHAnsi" w:cs="Arial"/>
          <w:sz w:val="24"/>
        </w:rPr>
        <w:lastRenderedPageBreak/>
        <w:t>empresas publicas ya que el ciudadano o cliente siente desconfianza en cuanto a los servicios que se ofertan.</w:t>
      </w:r>
    </w:p>
    <w:p w:rsidR="00D27834" w:rsidRDefault="00D27834" w:rsidP="009F5B25">
      <w:pPr>
        <w:spacing w:line="360" w:lineRule="auto"/>
        <w:jc w:val="both"/>
        <w:rPr>
          <w:rFonts w:asciiTheme="majorHAnsi" w:hAnsiTheme="majorHAnsi" w:cs="Arial"/>
          <w:sz w:val="24"/>
        </w:rPr>
      </w:pPr>
    </w:p>
    <w:p w:rsidR="009F5B25" w:rsidRPr="00D2740D" w:rsidRDefault="009F5B25" w:rsidP="009F5B25">
      <w:pPr>
        <w:spacing w:line="360" w:lineRule="auto"/>
        <w:jc w:val="both"/>
        <w:rPr>
          <w:rFonts w:asciiTheme="majorHAnsi" w:hAnsiTheme="majorHAnsi" w:cs="Arial"/>
          <w:b/>
          <w:sz w:val="24"/>
        </w:rPr>
      </w:pPr>
      <w:r w:rsidRPr="00D2740D">
        <w:rPr>
          <w:rFonts w:asciiTheme="majorHAnsi" w:hAnsiTheme="majorHAnsi" w:cs="Arial"/>
          <w:b/>
          <w:sz w:val="24"/>
        </w:rPr>
        <w:t>José Alberto Paz Montalvo</w:t>
      </w:r>
    </w:p>
    <w:p w:rsidR="009F5B25" w:rsidRDefault="00627725" w:rsidP="009F5B25">
      <w:pPr>
        <w:spacing w:line="360" w:lineRule="auto"/>
        <w:jc w:val="both"/>
        <w:rPr>
          <w:rFonts w:asciiTheme="majorHAnsi" w:hAnsiTheme="majorHAnsi" w:cs="Arial"/>
          <w:sz w:val="24"/>
        </w:rPr>
      </w:pPr>
      <w:r>
        <w:rPr>
          <w:rFonts w:asciiTheme="majorHAnsi" w:hAnsiTheme="majorHAnsi" w:cs="Arial"/>
          <w:sz w:val="24"/>
        </w:rPr>
        <w:t>Considero que los cambios son buenos dentro de la Administración Pública ya que genera mejores alternativas para los usuarios, pero para ello debemos cambiar incluso la mentalidad de la gente porque se presenta un fenómeno conocido como resistencia al cambio, y no solo con los usuarios sino con los mismos trabajadores muchas veces. Espero que el NGP funcione al 100 en todos los niveles de gobierno ya que creo que es la mejor opción y es una forma más de estar actualizados.</w:t>
      </w:r>
    </w:p>
    <w:p w:rsidR="00D27834" w:rsidRPr="00D2740D" w:rsidRDefault="00D27834" w:rsidP="009F5B25">
      <w:pPr>
        <w:spacing w:line="360" w:lineRule="auto"/>
        <w:jc w:val="both"/>
        <w:rPr>
          <w:rFonts w:asciiTheme="majorHAnsi" w:hAnsiTheme="majorHAnsi" w:cs="Arial"/>
          <w:sz w:val="24"/>
        </w:rPr>
      </w:pPr>
    </w:p>
    <w:p w:rsidR="009F5B25" w:rsidRDefault="009F5B25" w:rsidP="009F5B25">
      <w:pPr>
        <w:spacing w:line="360" w:lineRule="auto"/>
        <w:jc w:val="center"/>
        <w:rPr>
          <w:rFonts w:asciiTheme="majorHAnsi" w:hAnsiTheme="majorHAnsi" w:cs="Arial"/>
          <w:b/>
          <w:sz w:val="28"/>
        </w:rPr>
      </w:pPr>
      <w:bookmarkStart w:id="0" w:name="_GoBack"/>
      <w:bookmarkEnd w:id="0"/>
    </w:p>
    <w:p w:rsidR="00627725" w:rsidRDefault="00627725" w:rsidP="009F5B25">
      <w:pPr>
        <w:spacing w:line="360" w:lineRule="auto"/>
        <w:jc w:val="center"/>
        <w:rPr>
          <w:rFonts w:asciiTheme="majorHAnsi" w:hAnsiTheme="majorHAnsi" w:cs="Arial"/>
          <w:b/>
          <w:sz w:val="28"/>
        </w:rPr>
      </w:pPr>
    </w:p>
    <w:p w:rsidR="00627725" w:rsidRDefault="00627725" w:rsidP="009F5B25">
      <w:pPr>
        <w:spacing w:line="360" w:lineRule="auto"/>
        <w:jc w:val="center"/>
        <w:rPr>
          <w:rFonts w:asciiTheme="majorHAnsi" w:hAnsiTheme="majorHAnsi" w:cs="Arial"/>
          <w:b/>
          <w:sz w:val="28"/>
        </w:rPr>
      </w:pPr>
    </w:p>
    <w:p w:rsidR="00627725" w:rsidRDefault="00627725" w:rsidP="009F5B25">
      <w:pPr>
        <w:spacing w:line="360" w:lineRule="auto"/>
        <w:jc w:val="center"/>
        <w:rPr>
          <w:rFonts w:asciiTheme="majorHAnsi" w:hAnsiTheme="majorHAnsi" w:cs="Arial"/>
          <w:b/>
          <w:sz w:val="28"/>
        </w:rPr>
      </w:pPr>
    </w:p>
    <w:p w:rsidR="00627725" w:rsidRDefault="00627725" w:rsidP="009F5B25">
      <w:pPr>
        <w:spacing w:line="360" w:lineRule="auto"/>
        <w:jc w:val="center"/>
        <w:rPr>
          <w:rFonts w:asciiTheme="majorHAnsi" w:hAnsiTheme="majorHAnsi" w:cs="Arial"/>
          <w:b/>
          <w:sz w:val="28"/>
        </w:rPr>
      </w:pPr>
    </w:p>
    <w:p w:rsidR="00627725" w:rsidRDefault="00627725" w:rsidP="009F5B25">
      <w:pPr>
        <w:spacing w:line="360" w:lineRule="auto"/>
        <w:jc w:val="center"/>
        <w:rPr>
          <w:rFonts w:asciiTheme="majorHAnsi" w:hAnsiTheme="majorHAnsi" w:cs="Arial"/>
          <w:b/>
          <w:sz w:val="28"/>
        </w:rPr>
      </w:pPr>
    </w:p>
    <w:p w:rsidR="00627725" w:rsidRDefault="00627725" w:rsidP="009F5B25">
      <w:pPr>
        <w:spacing w:line="360" w:lineRule="auto"/>
        <w:jc w:val="center"/>
        <w:rPr>
          <w:rFonts w:asciiTheme="majorHAnsi" w:hAnsiTheme="majorHAnsi" w:cs="Arial"/>
          <w:b/>
          <w:sz w:val="28"/>
        </w:rPr>
      </w:pPr>
    </w:p>
    <w:p w:rsidR="00627725" w:rsidRDefault="00627725" w:rsidP="009F5B25">
      <w:pPr>
        <w:spacing w:line="360" w:lineRule="auto"/>
        <w:jc w:val="center"/>
        <w:rPr>
          <w:rFonts w:asciiTheme="majorHAnsi" w:hAnsiTheme="majorHAnsi" w:cs="Arial"/>
          <w:b/>
          <w:sz w:val="28"/>
        </w:rPr>
      </w:pPr>
    </w:p>
    <w:p w:rsidR="00627725" w:rsidRDefault="00627725" w:rsidP="009F5B25">
      <w:pPr>
        <w:spacing w:line="360" w:lineRule="auto"/>
        <w:jc w:val="center"/>
        <w:rPr>
          <w:rFonts w:asciiTheme="majorHAnsi" w:hAnsiTheme="majorHAnsi" w:cs="Arial"/>
          <w:b/>
          <w:sz w:val="28"/>
        </w:rPr>
      </w:pPr>
    </w:p>
    <w:p w:rsidR="00627725" w:rsidRDefault="00627725" w:rsidP="009F5B25">
      <w:pPr>
        <w:spacing w:line="360" w:lineRule="auto"/>
        <w:jc w:val="center"/>
        <w:rPr>
          <w:rFonts w:asciiTheme="majorHAnsi" w:hAnsiTheme="majorHAnsi" w:cs="Arial"/>
          <w:b/>
          <w:sz w:val="28"/>
        </w:rPr>
      </w:pPr>
    </w:p>
    <w:p w:rsidR="00627725" w:rsidRDefault="00627725" w:rsidP="009F5B25">
      <w:pPr>
        <w:spacing w:line="360" w:lineRule="auto"/>
        <w:jc w:val="center"/>
        <w:rPr>
          <w:rFonts w:asciiTheme="majorHAnsi" w:hAnsiTheme="majorHAnsi" w:cs="Arial"/>
          <w:b/>
          <w:sz w:val="28"/>
        </w:rPr>
      </w:pPr>
    </w:p>
    <w:p w:rsidR="009F5B25" w:rsidRDefault="009F5B25" w:rsidP="009F5B25">
      <w:pPr>
        <w:spacing w:line="360" w:lineRule="auto"/>
        <w:jc w:val="center"/>
        <w:rPr>
          <w:rFonts w:asciiTheme="majorHAnsi" w:hAnsiTheme="majorHAnsi" w:cs="Arial"/>
          <w:b/>
          <w:sz w:val="28"/>
        </w:rPr>
      </w:pPr>
      <w:r w:rsidRPr="00D2740D">
        <w:rPr>
          <w:rFonts w:asciiTheme="majorHAnsi" w:hAnsiTheme="majorHAnsi" w:cs="Arial"/>
          <w:b/>
          <w:sz w:val="28"/>
        </w:rPr>
        <w:t>CONCLUSIÓN GENERAL</w:t>
      </w:r>
    </w:p>
    <w:p w:rsidR="00627725" w:rsidRPr="00D2740D" w:rsidRDefault="00627725" w:rsidP="009F5B25">
      <w:pPr>
        <w:spacing w:line="360" w:lineRule="auto"/>
        <w:jc w:val="center"/>
        <w:rPr>
          <w:rFonts w:asciiTheme="majorHAnsi" w:hAnsiTheme="majorHAnsi" w:cs="Arial"/>
          <w:b/>
          <w:sz w:val="28"/>
        </w:rPr>
      </w:pPr>
    </w:p>
    <w:p w:rsidR="009F5B25" w:rsidRPr="00D2740D" w:rsidRDefault="009F5B25" w:rsidP="009F5B25">
      <w:pPr>
        <w:spacing w:line="360" w:lineRule="auto"/>
        <w:jc w:val="both"/>
        <w:rPr>
          <w:rFonts w:asciiTheme="majorHAnsi" w:hAnsiTheme="majorHAnsi"/>
          <w:sz w:val="24"/>
        </w:rPr>
      </w:pPr>
      <w:r w:rsidRPr="00D2740D">
        <w:rPr>
          <w:rFonts w:asciiTheme="majorHAnsi" w:hAnsiTheme="majorHAnsi"/>
          <w:sz w:val="24"/>
        </w:rPr>
        <w:t>La NGP en la lectura que realizamos ha sido abordada de distintas manera por los especialistas como Jackson y Hood que la caracterizan como un argumento administrativo, es por ello que observamos que su diseño organizacional recurre  a la nueva economía institucional, de cómo lograr un buen desempeño de las organizaciones. Se origina como un dispositivo conceptual inventado con el propósito de estructurar la discusión académica sobre los cambios contemporáneos en la organización y el gerenciamiento de la rama ejecutiva del gobierno.</w:t>
      </w:r>
    </w:p>
    <w:p w:rsidR="009F5B25" w:rsidRPr="00D2740D" w:rsidRDefault="009F5B25" w:rsidP="009F5B25">
      <w:pPr>
        <w:spacing w:line="360" w:lineRule="auto"/>
        <w:jc w:val="both"/>
        <w:rPr>
          <w:rFonts w:asciiTheme="majorHAnsi" w:hAnsiTheme="majorHAnsi"/>
          <w:sz w:val="24"/>
        </w:rPr>
      </w:pPr>
      <w:r w:rsidRPr="00D2740D">
        <w:rPr>
          <w:rFonts w:asciiTheme="majorHAnsi" w:hAnsiTheme="majorHAnsi"/>
          <w:sz w:val="24"/>
        </w:rPr>
        <w:t>Es decir que es una respuesta a la necesidad de adaptación que presenta la Administración Pública, recordando que estamos inmersos en un mundo globalizado y que evoluciona  rápidamente incluso la sociedad tiende a este cambio es por ello que los entes administrativos deben evolucionar de la mano con la sociedad y cubrir las necesidades que surgen de este cambio. Es por ello que este nuevo enfoque de gestión pretende comprender al ciudadano en las soluciones a diversos problemas que le redituaran en mejores beneficios. Es por ello que la ciudadanía debe estar abierta a los cambios que surgen e inmiscuirse en ellos ya que solo así se podrá lograra la modificación de los nuevos sistemas de administración aplicados.</w:t>
      </w: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A36A2D" w:rsidRDefault="00256DC9" w:rsidP="00FA4476">
      <w:pPr>
        <w:spacing w:after="0" w:line="360" w:lineRule="auto"/>
        <w:jc w:val="center"/>
        <w:rPr>
          <w:rFonts w:ascii="Arial" w:eastAsia="Times New Roman" w:hAnsi="Arial" w:cs="Arial"/>
          <w:b/>
          <w:color w:val="222222"/>
          <w:sz w:val="28"/>
          <w:lang w:eastAsia="es-MX"/>
        </w:rPr>
      </w:pPr>
      <w:r>
        <w:rPr>
          <w:rFonts w:ascii="Arial" w:eastAsia="Times New Roman" w:hAnsi="Arial" w:cs="Arial"/>
          <w:b/>
          <w:color w:val="222222"/>
          <w:sz w:val="28"/>
          <w:lang w:eastAsia="es-MX"/>
        </w:rPr>
        <w:t>REFERENCIAS</w:t>
      </w:r>
    </w:p>
    <w:p w:rsidR="00627725" w:rsidRDefault="00627725" w:rsidP="00FA4476">
      <w:pPr>
        <w:spacing w:after="0" w:line="360" w:lineRule="auto"/>
        <w:jc w:val="center"/>
        <w:rPr>
          <w:rFonts w:ascii="Arial" w:eastAsia="Times New Roman" w:hAnsi="Arial" w:cs="Arial"/>
          <w:b/>
          <w:color w:val="222222"/>
          <w:sz w:val="28"/>
          <w:lang w:eastAsia="es-MX"/>
        </w:rPr>
      </w:pPr>
    </w:p>
    <w:p w:rsidR="005B5061" w:rsidRPr="00256DC9" w:rsidRDefault="005B5061" w:rsidP="00FA4476">
      <w:pPr>
        <w:spacing w:after="0" w:line="360" w:lineRule="auto"/>
        <w:jc w:val="center"/>
        <w:rPr>
          <w:rFonts w:ascii="Arial" w:eastAsia="Times New Roman" w:hAnsi="Arial" w:cs="Arial"/>
          <w:b/>
          <w:sz w:val="28"/>
          <w:lang w:eastAsia="es-MX"/>
        </w:rPr>
      </w:pPr>
    </w:p>
    <w:p w:rsidR="00256DC9" w:rsidRPr="00256DC9" w:rsidRDefault="00D27834" w:rsidP="00256DC9">
      <w:pPr>
        <w:pStyle w:val="Prrafodelista"/>
        <w:numPr>
          <w:ilvl w:val="0"/>
          <w:numId w:val="11"/>
        </w:numPr>
        <w:rPr>
          <w:lang w:val="en-US"/>
        </w:rPr>
      </w:pPr>
      <w:hyperlink r:id="rId14" w:history="1">
        <w:r w:rsidR="00256DC9" w:rsidRPr="00256DC9">
          <w:rPr>
            <w:rStyle w:val="Hipervnculo"/>
            <w:color w:val="auto"/>
            <w:lang w:val="en-US"/>
          </w:rPr>
          <w:t>file:///C:/Users/User/Documents/rap123.pdf</w:t>
        </w:r>
      </w:hyperlink>
    </w:p>
    <w:p w:rsidR="00256DC9" w:rsidRPr="00256DC9" w:rsidRDefault="00256DC9" w:rsidP="00256DC9">
      <w:pPr>
        <w:pStyle w:val="Prrafodelista"/>
        <w:rPr>
          <w:lang w:val="en-US"/>
        </w:rPr>
      </w:pPr>
    </w:p>
    <w:p w:rsidR="00256DC9" w:rsidRPr="00256DC9" w:rsidRDefault="00D27834" w:rsidP="00256DC9">
      <w:pPr>
        <w:pStyle w:val="Prrafodelista"/>
        <w:numPr>
          <w:ilvl w:val="0"/>
          <w:numId w:val="11"/>
        </w:numPr>
        <w:rPr>
          <w:lang w:val="en-US"/>
        </w:rPr>
      </w:pPr>
      <w:hyperlink r:id="rId15" w:history="1">
        <w:r w:rsidR="00256DC9" w:rsidRPr="00256DC9">
          <w:rPr>
            <w:rStyle w:val="Hipervnculo"/>
            <w:color w:val="auto"/>
            <w:lang w:val="en-US"/>
          </w:rPr>
          <w:t>http://www.eap.df.gob.mx/BBAP/10-Nueva%20Gesti%C3%B3n%20P%C3%BAblica.pdf</w:t>
        </w:r>
      </w:hyperlink>
    </w:p>
    <w:p w:rsidR="00256DC9" w:rsidRPr="00256DC9" w:rsidRDefault="00256DC9" w:rsidP="00256DC9">
      <w:pPr>
        <w:pStyle w:val="Prrafodelista"/>
        <w:rPr>
          <w:lang w:val="en-US"/>
        </w:rPr>
      </w:pPr>
    </w:p>
    <w:p w:rsidR="00256DC9" w:rsidRPr="00256DC9" w:rsidRDefault="00D27834" w:rsidP="00256DC9">
      <w:pPr>
        <w:pStyle w:val="Prrafodelista"/>
        <w:numPr>
          <w:ilvl w:val="0"/>
          <w:numId w:val="11"/>
        </w:numPr>
        <w:rPr>
          <w:lang w:val="en-US"/>
        </w:rPr>
      </w:pPr>
      <w:hyperlink r:id="rId16" w:history="1">
        <w:r w:rsidR="00256DC9" w:rsidRPr="00256DC9">
          <w:rPr>
            <w:rStyle w:val="Hipervnculo"/>
            <w:color w:val="auto"/>
            <w:lang w:val="en-US"/>
          </w:rPr>
          <w:t>http://www.sgp.gov.ar/contenidos/onig/planeamiento_estrategico/docs/biblioteca_y_enlaces/ngpfinal.PDF</w:t>
        </w:r>
      </w:hyperlink>
    </w:p>
    <w:p w:rsidR="00256DC9" w:rsidRPr="00256DC9" w:rsidRDefault="00256DC9" w:rsidP="00256DC9">
      <w:pPr>
        <w:pStyle w:val="Prrafodelista"/>
        <w:rPr>
          <w:lang w:val="en-US"/>
        </w:rPr>
      </w:pPr>
    </w:p>
    <w:p w:rsidR="00256DC9" w:rsidRPr="00256DC9" w:rsidRDefault="00D27834" w:rsidP="00256DC9">
      <w:pPr>
        <w:pStyle w:val="Prrafodelista"/>
        <w:numPr>
          <w:ilvl w:val="0"/>
          <w:numId w:val="11"/>
        </w:numPr>
        <w:rPr>
          <w:lang w:val="en-US"/>
        </w:rPr>
      </w:pPr>
      <w:hyperlink r:id="rId17" w:history="1">
        <w:r w:rsidR="00256DC9" w:rsidRPr="00256DC9">
          <w:rPr>
            <w:rStyle w:val="Hipervnculo"/>
            <w:color w:val="auto"/>
            <w:lang w:val="en-US"/>
          </w:rPr>
          <w:t>http://www.gestionypoliticapublica.cide.edu/num_anteriores/Vol.XIV_NoIII_2dosem/06ARELLANO.pdf</w:t>
        </w:r>
      </w:hyperlink>
    </w:p>
    <w:p w:rsidR="00256DC9" w:rsidRPr="00256DC9" w:rsidRDefault="00256DC9" w:rsidP="00256DC9">
      <w:pPr>
        <w:pStyle w:val="Prrafodelista"/>
        <w:rPr>
          <w:lang w:val="en-US"/>
        </w:rPr>
      </w:pPr>
    </w:p>
    <w:p w:rsidR="00256DC9" w:rsidRPr="00256DC9" w:rsidRDefault="00D27834" w:rsidP="00256DC9">
      <w:pPr>
        <w:pStyle w:val="Prrafodelista"/>
        <w:numPr>
          <w:ilvl w:val="0"/>
          <w:numId w:val="11"/>
        </w:numPr>
        <w:rPr>
          <w:lang w:val="en-US"/>
        </w:rPr>
      </w:pPr>
      <w:hyperlink r:id="rId18" w:history="1">
        <w:r w:rsidR="00256DC9" w:rsidRPr="00256DC9">
          <w:rPr>
            <w:rStyle w:val="Hipervnculo"/>
            <w:color w:val="auto"/>
            <w:lang w:val="en-US"/>
          </w:rPr>
          <w:t>http://www.ief.es/documentos/recursos/publicaciones/revistas/presu_gasto_publico/47_GarciaSanchez.pdf</w:t>
        </w:r>
      </w:hyperlink>
    </w:p>
    <w:p w:rsidR="00256DC9" w:rsidRPr="00256DC9" w:rsidRDefault="00256DC9" w:rsidP="00FA4476">
      <w:pPr>
        <w:spacing w:after="0" w:line="360" w:lineRule="auto"/>
        <w:jc w:val="center"/>
        <w:rPr>
          <w:rFonts w:ascii="Arial" w:eastAsia="Times New Roman" w:hAnsi="Arial" w:cs="Arial"/>
          <w:b/>
          <w:color w:val="222222"/>
          <w:sz w:val="28"/>
          <w:lang w:val="en-US" w:eastAsia="es-MX"/>
        </w:rPr>
      </w:pPr>
    </w:p>
    <w:sectPr w:rsidR="00256DC9" w:rsidRPr="00256DC9" w:rsidSect="00A36A2D">
      <w:headerReference w:type="default" r:id="rId19"/>
      <w:footerReference w:type="default" r:id="rId2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918" w:rsidRDefault="00024918" w:rsidP="00024918">
      <w:pPr>
        <w:spacing w:after="0" w:line="240" w:lineRule="auto"/>
      </w:pPr>
      <w:r>
        <w:separator/>
      </w:r>
    </w:p>
  </w:endnote>
  <w:endnote w:type="continuationSeparator" w:id="0">
    <w:p w:rsidR="00024918" w:rsidRDefault="00024918" w:rsidP="00024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1434954"/>
      <w:docPartObj>
        <w:docPartGallery w:val="Page Numbers (Bottom of Page)"/>
        <w:docPartUnique/>
      </w:docPartObj>
    </w:sdtPr>
    <w:sdtEndPr/>
    <w:sdtContent>
      <w:p w:rsidR="00A36A2D" w:rsidRDefault="00A36A2D">
        <w:pPr>
          <w:pStyle w:val="Piedepgina"/>
          <w:jc w:val="right"/>
        </w:pPr>
        <w:r>
          <w:fldChar w:fldCharType="begin"/>
        </w:r>
        <w:r>
          <w:instrText>PAGE   \* MERGEFORMAT</w:instrText>
        </w:r>
        <w:r>
          <w:fldChar w:fldCharType="separate"/>
        </w:r>
        <w:r w:rsidR="00D27834" w:rsidRPr="00D27834">
          <w:rPr>
            <w:noProof/>
            <w:lang w:val="es-ES"/>
          </w:rPr>
          <w:t>3</w:t>
        </w:r>
        <w:r>
          <w:fldChar w:fldCharType="end"/>
        </w:r>
      </w:p>
    </w:sdtContent>
  </w:sdt>
  <w:p w:rsidR="00A36A2D" w:rsidRDefault="00A36A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918" w:rsidRDefault="00024918" w:rsidP="00024918">
      <w:pPr>
        <w:spacing w:after="0" w:line="240" w:lineRule="auto"/>
      </w:pPr>
      <w:r>
        <w:separator/>
      </w:r>
    </w:p>
  </w:footnote>
  <w:footnote w:type="continuationSeparator" w:id="0">
    <w:p w:rsidR="00024918" w:rsidRDefault="00024918" w:rsidP="00024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A2D" w:rsidRDefault="00A36A2D" w:rsidP="00A36A2D">
    <w:pPr>
      <w:pStyle w:val="Encabezado"/>
    </w:pPr>
    <w:r>
      <w:rPr>
        <w:noProof/>
        <w:lang w:eastAsia="es-MX"/>
      </w:rPr>
      <w:drawing>
        <wp:anchor distT="0" distB="0" distL="114300" distR="114300" simplePos="0" relativeHeight="251659264" behindDoc="0" locked="0" layoutInCell="1" allowOverlap="1" wp14:anchorId="4B800837" wp14:editId="09C7F2EF">
          <wp:simplePos x="0" y="0"/>
          <wp:positionH relativeFrom="column">
            <wp:posOffset>-400050</wp:posOffset>
          </wp:positionH>
          <wp:positionV relativeFrom="paragraph">
            <wp:posOffset>128905</wp:posOffset>
          </wp:positionV>
          <wp:extent cx="1993265" cy="745490"/>
          <wp:effectExtent l="0" t="0" r="6985" b="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A36A2D" w:rsidRDefault="00A36A2D" w:rsidP="00A36A2D">
    <w:pPr>
      <w:pStyle w:val="Encabezado"/>
    </w:pPr>
    <w:r>
      <w:rPr>
        <w:noProof/>
        <w:lang w:eastAsia="es-MX"/>
      </w:rPr>
      <mc:AlternateContent>
        <mc:Choice Requires="wps">
          <w:drawing>
            <wp:anchor distT="45720" distB="45720" distL="114300" distR="114300" simplePos="0" relativeHeight="251660288" behindDoc="1" locked="0" layoutInCell="1" allowOverlap="1" wp14:anchorId="56BF8334" wp14:editId="0C194D91">
              <wp:simplePos x="0" y="0"/>
              <wp:positionH relativeFrom="column">
                <wp:posOffset>1883410</wp:posOffset>
              </wp:positionH>
              <wp:positionV relativeFrom="paragraph">
                <wp:posOffset>15875</wp:posOffset>
              </wp:positionV>
              <wp:extent cx="4592320" cy="495300"/>
              <wp:effectExtent l="0" t="0" r="17780" b="1968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A36A2D" w:rsidRDefault="00A36A2D" w:rsidP="00A36A2D">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148.3pt;margin-top:1.25pt;width:361.6pt;height:39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" strokecolor="white [3212]">
              <v:textbox style="mso-fit-shape-to-text:t">
                <w:txbxContent>
                  <w:p w:rsidR="00A36A2D" w:rsidRDefault="00A36A2D" w:rsidP="00A36A2D">
                    <w:pPr>
                      <w:rPr>
                        <w:b/>
                        <w:sz w:val="30"/>
                        <w:szCs w:val="30"/>
                      </w:rPr>
                    </w:pPr>
                    <w:r>
                      <w:rPr>
                        <w:b/>
                        <w:sz w:val="30"/>
                        <w:szCs w:val="30"/>
                      </w:rPr>
                      <w:t>MAESTRIA EN ADMINISTRACIÓN Y POLÍTICAS PÚBLICAS</w:t>
                    </w:r>
                  </w:p>
                </w:txbxContent>
              </v:textbox>
            </v:shape>
          </w:pict>
        </mc:Fallback>
      </mc:AlternateContent>
    </w:r>
  </w:p>
  <w:p w:rsidR="00A36A2D" w:rsidRDefault="00FA4476" w:rsidP="00FA4476">
    <w:pPr>
      <w:pStyle w:val="Encabezado"/>
      <w:tabs>
        <w:tab w:val="clear" w:pos="4419"/>
        <w:tab w:val="clear" w:pos="8838"/>
        <w:tab w:val="left" w:pos="2923"/>
      </w:tabs>
    </w:pPr>
    <w:r>
      <w:tab/>
    </w:r>
  </w:p>
  <w:p w:rsidR="00A36A2D" w:rsidRDefault="00A36A2D" w:rsidP="00A36A2D">
    <w:pPr>
      <w:pStyle w:val="Encabezado"/>
    </w:pPr>
    <w:r>
      <w:rPr>
        <w:noProof/>
        <w:lang w:eastAsia="es-MX"/>
      </w:rPr>
      <mc:AlternateContent>
        <mc:Choice Requires="wps">
          <w:drawing>
            <wp:anchor distT="0" distB="0" distL="114300" distR="114300" simplePos="0" relativeHeight="251661312" behindDoc="0" locked="0" layoutInCell="1" allowOverlap="1" wp14:anchorId="41C167D3" wp14:editId="33B8F3AD">
              <wp:simplePos x="0" y="0"/>
              <wp:positionH relativeFrom="column">
                <wp:posOffset>1970006</wp:posOffset>
              </wp:positionH>
              <wp:positionV relativeFrom="paragraph">
                <wp:posOffset>84130</wp:posOffset>
              </wp:positionV>
              <wp:extent cx="4500245" cy="10160"/>
              <wp:effectExtent l="38100" t="57150" r="52705" b="123190"/>
              <wp:wrapNone/>
              <wp:docPr id="2"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1pt,6.6pt" to="509.4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" strokecolor="black [3200]" strokeweight="8pt">
              <v:stroke linestyle="thickBetweenThin"/>
              <v:shadow on="t" color="black" opacity="22937f" origin=",.5" offset="0,.63889mm"/>
              <o:lock v:ext="edit" shapetype="f"/>
            </v:line>
          </w:pict>
        </mc:Fallback>
      </mc:AlternateContent>
    </w:r>
  </w:p>
  <w:p w:rsidR="00A36A2D" w:rsidRDefault="00A36A2D">
    <w:pPr>
      <w:pStyle w:val="Encabezado"/>
    </w:pPr>
  </w:p>
  <w:p w:rsidR="00FA4476" w:rsidRDefault="00FA4476">
    <w:pPr>
      <w:pStyle w:val="Encabezado"/>
    </w:pPr>
  </w:p>
  <w:p w:rsidR="00FA4476" w:rsidRDefault="00FA44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72010"/>
    <w:multiLevelType w:val="multilevel"/>
    <w:tmpl w:val="6CE89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8F0DBA"/>
    <w:multiLevelType w:val="hybridMultilevel"/>
    <w:tmpl w:val="8EC6D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8F24078"/>
    <w:multiLevelType w:val="hybridMultilevel"/>
    <w:tmpl w:val="118ED3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056412D"/>
    <w:multiLevelType w:val="hybridMultilevel"/>
    <w:tmpl w:val="3460B3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4530787"/>
    <w:multiLevelType w:val="hybridMultilevel"/>
    <w:tmpl w:val="DF44C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BF323F2"/>
    <w:multiLevelType w:val="hybridMultilevel"/>
    <w:tmpl w:val="79401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959224F"/>
    <w:multiLevelType w:val="hybridMultilevel"/>
    <w:tmpl w:val="ECC03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387350B"/>
    <w:multiLevelType w:val="hybridMultilevel"/>
    <w:tmpl w:val="65DC3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4B66538"/>
    <w:multiLevelType w:val="hybridMultilevel"/>
    <w:tmpl w:val="AC5E1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38874F8"/>
    <w:multiLevelType w:val="hybridMultilevel"/>
    <w:tmpl w:val="B6123E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75D7621"/>
    <w:multiLevelType w:val="hybridMultilevel"/>
    <w:tmpl w:val="629ED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10"/>
  </w:num>
  <w:num w:numId="5">
    <w:abstractNumId w:val="4"/>
  </w:num>
  <w:num w:numId="6">
    <w:abstractNumId w:val="5"/>
  </w:num>
  <w:num w:numId="7">
    <w:abstractNumId w:val="1"/>
  </w:num>
  <w:num w:numId="8">
    <w:abstractNumId w:val="7"/>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76F"/>
    <w:rsid w:val="00024918"/>
    <w:rsid w:val="001A4D61"/>
    <w:rsid w:val="00256DC9"/>
    <w:rsid w:val="002B1A09"/>
    <w:rsid w:val="00342C59"/>
    <w:rsid w:val="004160D1"/>
    <w:rsid w:val="004A1A26"/>
    <w:rsid w:val="004A3079"/>
    <w:rsid w:val="005B5061"/>
    <w:rsid w:val="00627725"/>
    <w:rsid w:val="006759B2"/>
    <w:rsid w:val="0088676F"/>
    <w:rsid w:val="008B6C9F"/>
    <w:rsid w:val="009750D2"/>
    <w:rsid w:val="009E316C"/>
    <w:rsid w:val="009F5B25"/>
    <w:rsid w:val="00A36A2D"/>
    <w:rsid w:val="00A52D45"/>
    <w:rsid w:val="00B55EC9"/>
    <w:rsid w:val="00C4506C"/>
    <w:rsid w:val="00CC7035"/>
    <w:rsid w:val="00D27834"/>
    <w:rsid w:val="00D35AF0"/>
    <w:rsid w:val="00FA4476"/>
    <w:rsid w:val="00FC77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8676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8676F"/>
  </w:style>
  <w:style w:type="character" w:styleId="Textoennegrita">
    <w:name w:val="Strong"/>
    <w:basedOn w:val="Fuentedeprrafopredeter"/>
    <w:uiPriority w:val="22"/>
    <w:qFormat/>
    <w:rsid w:val="0088676F"/>
    <w:rPr>
      <w:b/>
      <w:bCs/>
    </w:rPr>
  </w:style>
  <w:style w:type="paragraph" w:styleId="Textonotapie">
    <w:name w:val="footnote text"/>
    <w:basedOn w:val="Normal"/>
    <w:link w:val="TextonotapieCar"/>
    <w:uiPriority w:val="99"/>
    <w:semiHidden/>
    <w:unhideWhenUsed/>
    <w:rsid w:val="000249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24918"/>
    <w:rPr>
      <w:sz w:val="20"/>
      <w:szCs w:val="20"/>
    </w:rPr>
  </w:style>
  <w:style w:type="character" w:styleId="Refdenotaalpie">
    <w:name w:val="footnote reference"/>
    <w:basedOn w:val="Fuentedeprrafopredeter"/>
    <w:uiPriority w:val="99"/>
    <w:semiHidden/>
    <w:unhideWhenUsed/>
    <w:rsid w:val="00024918"/>
    <w:rPr>
      <w:vertAlign w:val="superscript"/>
    </w:rPr>
  </w:style>
  <w:style w:type="paragraph" w:styleId="Prrafodelista">
    <w:name w:val="List Paragraph"/>
    <w:basedOn w:val="Normal"/>
    <w:uiPriority w:val="34"/>
    <w:qFormat/>
    <w:rsid w:val="00342C59"/>
    <w:pPr>
      <w:ind w:left="720"/>
      <w:contextualSpacing/>
    </w:pPr>
  </w:style>
  <w:style w:type="paragraph" w:customStyle="1" w:styleId="ms-rteelement-p">
    <w:name w:val="ms-rteelement-p"/>
    <w:basedOn w:val="Normal"/>
    <w:rsid w:val="001A4D6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C450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506C"/>
    <w:rPr>
      <w:rFonts w:ascii="Tahoma" w:hAnsi="Tahoma" w:cs="Tahoma"/>
      <w:sz w:val="16"/>
      <w:szCs w:val="16"/>
    </w:rPr>
  </w:style>
  <w:style w:type="paragraph" w:styleId="Encabezado">
    <w:name w:val="header"/>
    <w:basedOn w:val="Normal"/>
    <w:link w:val="EncabezadoCar"/>
    <w:uiPriority w:val="99"/>
    <w:unhideWhenUsed/>
    <w:rsid w:val="00A36A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6A2D"/>
  </w:style>
  <w:style w:type="paragraph" w:styleId="Piedepgina">
    <w:name w:val="footer"/>
    <w:basedOn w:val="Normal"/>
    <w:link w:val="PiedepginaCar"/>
    <w:uiPriority w:val="99"/>
    <w:unhideWhenUsed/>
    <w:rsid w:val="00A36A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6A2D"/>
  </w:style>
  <w:style w:type="character" w:styleId="Hipervnculo">
    <w:name w:val="Hyperlink"/>
    <w:basedOn w:val="Fuentedeprrafopredeter"/>
    <w:uiPriority w:val="99"/>
    <w:unhideWhenUsed/>
    <w:rsid w:val="00A36A2D"/>
    <w:rPr>
      <w:color w:val="0000FF" w:themeColor="hyperlink"/>
      <w:u w:val="single"/>
    </w:rPr>
  </w:style>
  <w:style w:type="table" w:styleId="Tablaconcuadrcula">
    <w:name w:val="Table Grid"/>
    <w:basedOn w:val="Tablanormal"/>
    <w:uiPriority w:val="59"/>
    <w:rsid w:val="009F5B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8676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8676F"/>
  </w:style>
  <w:style w:type="character" w:styleId="Textoennegrita">
    <w:name w:val="Strong"/>
    <w:basedOn w:val="Fuentedeprrafopredeter"/>
    <w:uiPriority w:val="22"/>
    <w:qFormat/>
    <w:rsid w:val="0088676F"/>
    <w:rPr>
      <w:b/>
      <w:bCs/>
    </w:rPr>
  </w:style>
  <w:style w:type="paragraph" w:styleId="Textonotapie">
    <w:name w:val="footnote text"/>
    <w:basedOn w:val="Normal"/>
    <w:link w:val="TextonotapieCar"/>
    <w:uiPriority w:val="99"/>
    <w:semiHidden/>
    <w:unhideWhenUsed/>
    <w:rsid w:val="000249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24918"/>
    <w:rPr>
      <w:sz w:val="20"/>
      <w:szCs w:val="20"/>
    </w:rPr>
  </w:style>
  <w:style w:type="character" w:styleId="Refdenotaalpie">
    <w:name w:val="footnote reference"/>
    <w:basedOn w:val="Fuentedeprrafopredeter"/>
    <w:uiPriority w:val="99"/>
    <w:semiHidden/>
    <w:unhideWhenUsed/>
    <w:rsid w:val="00024918"/>
    <w:rPr>
      <w:vertAlign w:val="superscript"/>
    </w:rPr>
  </w:style>
  <w:style w:type="paragraph" w:styleId="Prrafodelista">
    <w:name w:val="List Paragraph"/>
    <w:basedOn w:val="Normal"/>
    <w:uiPriority w:val="34"/>
    <w:qFormat/>
    <w:rsid w:val="00342C59"/>
    <w:pPr>
      <w:ind w:left="720"/>
      <w:contextualSpacing/>
    </w:pPr>
  </w:style>
  <w:style w:type="paragraph" w:customStyle="1" w:styleId="ms-rteelement-p">
    <w:name w:val="ms-rteelement-p"/>
    <w:basedOn w:val="Normal"/>
    <w:rsid w:val="001A4D6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C450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506C"/>
    <w:rPr>
      <w:rFonts w:ascii="Tahoma" w:hAnsi="Tahoma" w:cs="Tahoma"/>
      <w:sz w:val="16"/>
      <w:szCs w:val="16"/>
    </w:rPr>
  </w:style>
  <w:style w:type="paragraph" w:styleId="Encabezado">
    <w:name w:val="header"/>
    <w:basedOn w:val="Normal"/>
    <w:link w:val="EncabezadoCar"/>
    <w:uiPriority w:val="99"/>
    <w:unhideWhenUsed/>
    <w:rsid w:val="00A36A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6A2D"/>
  </w:style>
  <w:style w:type="paragraph" w:styleId="Piedepgina">
    <w:name w:val="footer"/>
    <w:basedOn w:val="Normal"/>
    <w:link w:val="PiedepginaCar"/>
    <w:uiPriority w:val="99"/>
    <w:unhideWhenUsed/>
    <w:rsid w:val="00A36A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6A2D"/>
  </w:style>
  <w:style w:type="character" w:styleId="Hipervnculo">
    <w:name w:val="Hyperlink"/>
    <w:basedOn w:val="Fuentedeprrafopredeter"/>
    <w:uiPriority w:val="99"/>
    <w:unhideWhenUsed/>
    <w:rsid w:val="00A36A2D"/>
    <w:rPr>
      <w:color w:val="0000FF" w:themeColor="hyperlink"/>
      <w:u w:val="single"/>
    </w:rPr>
  </w:style>
  <w:style w:type="table" w:styleId="Tablaconcuadrcula">
    <w:name w:val="Table Grid"/>
    <w:basedOn w:val="Tablanormal"/>
    <w:uiPriority w:val="59"/>
    <w:rsid w:val="009F5B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23392">
      <w:bodyDiv w:val="1"/>
      <w:marLeft w:val="0"/>
      <w:marRight w:val="0"/>
      <w:marTop w:val="0"/>
      <w:marBottom w:val="0"/>
      <w:divBdr>
        <w:top w:val="none" w:sz="0" w:space="0" w:color="auto"/>
        <w:left w:val="none" w:sz="0" w:space="0" w:color="auto"/>
        <w:bottom w:val="none" w:sz="0" w:space="0" w:color="auto"/>
        <w:right w:val="none" w:sz="0" w:space="0" w:color="auto"/>
      </w:divBdr>
      <w:divsChild>
        <w:div w:id="142548702">
          <w:marLeft w:val="0"/>
          <w:marRight w:val="0"/>
          <w:marTop w:val="0"/>
          <w:marBottom w:val="0"/>
          <w:divBdr>
            <w:top w:val="none" w:sz="0" w:space="0" w:color="auto"/>
            <w:left w:val="none" w:sz="0" w:space="0" w:color="auto"/>
            <w:bottom w:val="dotted" w:sz="6" w:space="8" w:color="CCCCCC"/>
            <w:right w:val="none" w:sz="0" w:space="0" w:color="auto"/>
          </w:divBdr>
        </w:div>
        <w:div w:id="1170481198">
          <w:marLeft w:val="0"/>
          <w:marRight w:val="0"/>
          <w:marTop w:val="0"/>
          <w:marBottom w:val="0"/>
          <w:divBdr>
            <w:top w:val="none" w:sz="0" w:space="0" w:color="auto"/>
            <w:left w:val="none" w:sz="0" w:space="0" w:color="auto"/>
            <w:bottom w:val="dotted" w:sz="6" w:space="8" w:color="CCCCCC"/>
            <w:right w:val="none" w:sz="0" w:space="0" w:color="auto"/>
          </w:divBdr>
        </w:div>
      </w:divsChild>
    </w:div>
    <w:div w:id="188104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ief.es/documentos/recursos/publicaciones/revistas/presu_gasto_publico/47_GarciaSanchez.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gestionypoliticapublica.cide.edu/num_anteriores/Vol.XIV_NoIII_2dosem/06ARELLANO.pdf" TargetMode="External"/><Relationship Id="rId2" Type="http://schemas.openxmlformats.org/officeDocument/2006/relationships/numbering" Target="numbering.xml"/><Relationship Id="rId16" Type="http://schemas.openxmlformats.org/officeDocument/2006/relationships/hyperlink" Target="http://www.sgp.gov.ar/contenidos/onig/planeamiento_estrategico/docs/biblioteca_y_enlaces/ngpfinal.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eap.df.gob.mx/BBAP/10-Nueva%20Gesti%C3%B3n%20P%C3%BAblica.pdf" TargetMode="Externa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User/Documents/rap123.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4556B-53BD-41AB-ABE4-0E26CB8F7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1298</Words>
  <Characters>7143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pc9</dc:creator>
  <cp:lastModifiedBy>User</cp:lastModifiedBy>
  <cp:revision>4</cp:revision>
  <dcterms:created xsi:type="dcterms:W3CDTF">2015-12-16T21:34:00Z</dcterms:created>
  <dcterms:modified xsi:type="dcterms:W3CDTF">2015-12-17T03:53:00Z</dcterms:modified>
</cp:coreProperties>
</file>