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D78" w:rsidRDefault="00DD2D78" w:rsidP="00DD2D78">
      <w:pPr>
        <w:tabs>
          <w:tab w:val="left" w:pos="2129"/>
          <w:tab w:val="center" w:pos="3312"/>
          <w:tab w:val="left" w:pos="3765"/>
        </w:tabs>
        <w:spacing w:line="360" w:lineRule="auto"/>
        <w:rPr>
          <w:rFonts w:ascii="Arial" w:hAnsi="Arial" w:cs="Arial"/>
          <w:b/>
          <w:sz w:val="24"/>
          <w:szCs w:val="24"/>
        </w:rPr>
      </w:pPr>
      <w:r w:rsidRPr="00DD2D78">
        <w:rPr>
          <w:rFonts w:ascii="Arial" w:hAnsi="Arial" w:cs="Arial"/>
          <w:b/>
          <w:noProof/>
          <w:sz w:val="24"/>
          <w:szCs w:val="24"/>
          <w:lang w:eastAsia="es-MX"/>
        </w:rPr>
        <w:drawing>
          <wp:anchor distT="0" distB="0" distL="114300" distR="114300" simplePos="0" relativeHeight="251659264" behindDoc="0" locked="0" layoutInCell="1" allowOverlap="1">
            <wp:simplePos x="0" y="0"/>
            <wp:positionH relativeFrom="column">
              <wp:posOffset>4340615</wp:posOffset>
            </wp:positionH>
            <wp:positionV relativeFrom="paragraph">
              <wp:posOffset>-382637</wp:posOffset>
            </wp:positionV>
            <wp:extent cx="1809750" cy="672029"/>
            <wp:effectExtent l="19050" t="0" r="0" b="0"/>
            <wp:wrapSquare wrapText="bothSides"/>
            <wp:docPr id="3" name="Imagen 1" descr="https://encrypted-tbn2.gstatic.com/images?q=tbn:ANd9GcQOwhIjGB2l9IH1TJfa0qkxdt96kp9qesL-l_kSJ1u02vTTT6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75005"/>
                    </a:xfrm>
                    <a:prstGeom prst="rect">
                      <a:avLst/>
                    </a:prstGeom>
                    <a:noFill/>
                    <a:ln w="9525">
                      <a:noFill/>
                      <a:miter lim="800000"/>
                      <a:headEnd/>
                      <a:tailEnd/>
                    </a:ln>
                  </pic:spPr>
                </pic:pic>
              </a:graphicData>
            </a:graphic>
          </wp:anchor>
        </w:drawing>
      </w:r>
    </w:p>
    <w:p w:rsidR="00DD2D78" w:rsidRDefault="00DD2D78" w:rsidP="00DD2D78">
      <w:pPr>
        <w:tabs>
          <w:tab w:val="left" w:pos="3765"/>
        </w:tabs>
        <w:spacing w:line="360" w:lineRule="auto"/>
        <w:jc w:val="center"/>
        <w:rPr>
          <w:rFonts w:ascii="Arial" w:hAnsi="Arial" w:cs="Arial"/>
          <w:b/>
          <w:sz w:val="24"/>
          <w:szCs w:val="24"/>
        </w:rPr>
      </w:pPr>
    </w:p>
    <w:p w:rsidR="00DD2D78" w:rsidRDefault="00DD2D78" w:rsidP="00DD2D78">
      <w:pPr>
        <w:tabs>
          <w:tab w:val="left" w:pos="3765"/>
        </w:tabs>
        <w:spacing w:line="360" w:lineRule="auto"/>
        <w:jc w:val="center"/>
        <w:rPr>
          <w:rFonts w:ascii="Arial" w:hAnsi="Arial" w:cs="Arial"/>
          <w:b/>
          <w:sz w:val="24"/>
          <w:szCs w:val="24"/>
        </w:rPr>
      </w:pPr>
      <w:r w:rsidRPr="00E5747E">
        <w:rPr>
          <w:rFonts w:ascii="Arial" w:hAnsi="Arial" w:cs="Arial"/>
          <w:b/>
          <w:sz w:val="24"/>
          <w:szCs w:val="24"/>
        </w:rPr>
        <w:t>Maestría En Administración Y Políticas Públicas</w:t>
      </w:r>
    </w:p>
    <w:p w:rsidR="00DD2D78" w:rsidRPr="00E5747E" w:rsidRDefault="00DD2D78" w:rsidP="00DD2D78">
      <w:pPr>
        <w:spacing w:line="360" w:lineRule="auto"/>
        <w:jc w:val="center"/>
        <w:rPr>
          <w:rFonts w:ascii="Arial" w:hAnsi="Arial" w:cs="Arial"/>
          <w:sz w:val="24"/>
          <w:szCs w:val="24"/>
        </w:rPr>
      </w:pPr>
    </w:p>
    <w:p w:rsidR="00DD2D78" w:rsidRDefault="00DD2D78" w:rsidP="00DD2D78">
      <w:pPr>
        <w:spacing w:line="360" w:lineRule="auto"/>
        <w:jc w:val="center"/>
        <w:rPr>
          <w:rFonts w:ascii="Arial" w:hAnsi="Arial" w:cs="Arial"/>
          <w:sz w:val="24"/>
          <w:szCs w:val="24"/>
        </w:rPr>
      </w:pPr>
    </w:p>
    <w:p w:rsidR="00DD2D78" w:rsidRPr="00E5747E" w:rsidRDefault="00DD2D78" w:rsidP="00DD2D78">
      <w:pPr>
        <w:spacing w:line="360" w:lineRule="auto"/>
        <w:jc w:val="center"/>
        <w:rPr>
          <w:rFonts w:ascii="Arial" w:hAnsi="Arial" w:cs="Arial"/>
          <w:sz w:val="24"/>
          <w:szCs w:val="24"/>
        </w:rPr>
      </w:pPr>
    </w:p>
    <w:tbl>
      <w:tblPr>
        <w:tblW w:w="5000" w:type="pct"/>
        <w:tblBorders>
          <w:insideH w:val="single" w:sz="6" w:space="0" w:color="72B760"/>
        </w:tblBorders>
        <w:tblCellMar>
          <w:top w:w="15" w:type="dxa"/>
          <w:left w:w="15" w:type="dxa"/>
          <w:bottom w:w="15" w:type="dxa"/>
          <w:right w:w="15" w:type="dxa"/>
        </w:tblCellMar>
        <w:tblLook w:val="04A0"/>
      </w:tblPr>
      <w:tblGrid>
        <w:gridCol w:w="2230"/>
        <w:gridCol w:w="7204"/>
      </w:tblGrid>
      <w:tr w:rsidR="00DD2D78" w:rsidRPr="004E667D" w:rsidTr="00C12FDC">
        <w:tc>
          <w:tcPr>
            <w:tcW w:w="0" w:type="auto"/>
            <w:vAlign w:val="center"/>
            <w:hideMark/>
          </w:tcPr>
          <w:p w:rsidR="00DD2D78" w:rsidRPr="004E667D" w:rsidRDefault="00DD2D78" w:rsidP="00C12FDC">
            <w:pPr>
              <w:spacing w:after="0" w:line="240" w:lineRule="auto"/>
              <w:jc w:val="center"/>
              <w:rPr>
                <w:rFonts w:ascii="Times New Roman" w:eastAsia="Times New Roman" w:hAnsi="Times New Roman" w:cs="Times New Roman"/>
                <w:sz w:val="24"/>
                <w:szCs w:val="24"/>
                <w:lang w:eastAsia="es-MX"/>
              </w:rPr>
            </w:pPr>
            <w:r w:rsidRPr="00E5747E">
              <w:rPr>
                <w:rFonts w:ascii="Arial" w:hAnsi="Arial" w:cs="Arial"/>
                <w:sz w:val="24"/>
                <w:szCs w:val="24"/>
              </w:rPr>
              <w:tab/>
              <w:t xml:space="preserve">Materia: </w:t>
            </w:r>
          </w:p>
        </w:tc>
        <w:tc>
          <w:tcPr>
            <w:tcW w:w="0" w:type="auto"/>
            <w:vAlign w:val="center"/>
            <w:hideMark/>
          </w:tcPr>
          <w:p w:rsidR="00DD2D78" w:rsidRPr="004E667D" w:rsidRDefault="00DD2D78" w:rsidP="00C12FDC">
            <w:pPr>
              <w:spacing w:after="0" w:line="240" w:lineRule="auto"/>
              <w:rPr>
                <w:rFonts w:ascii="Times New Roman" w:eastAsia="Times New Roman" w:hAnsi="Times New Roman" w:cs="Times New Roman"/>
                <w:sz w:val="24"/>
                <w:szCs w:val="24"/>
                <w:lang w:eastAsia="es-MX"/>
              </w:rPr>
            </w:pPr>
            <w:r w:rsidRPr="004E667D">
              <w:rPr>
                <w:rFonts w:ascii="Times New Roman" w:eastAsia="Times New Roman" w:hAnsi="Times New Roman" w:cs="Times New Roman"/>
                <w:sz w:val="24"/>
                <w:szCs w:val="24"/>
                <w:lang w:eastAsia="es-MX"/>
              </w:rPr>
              <w:t>DISEÑO Y ANÁLISIS DE POLÍTICAS PÚBLICAS</w:t>
            </w:r>
          </w:p>
        </w:tc>
      </w:tr>
    </w:tbl>
    <w:p w:rsidR="00DD2D78" w:rsidRDefault="00DD2D78" w:rsidP="00DD2D78">
      <w:pPr>
        <w:tabs>
          <w:tab w:val="left" w:pos="675"/>
          <w:tab w:val="left" w:pos="735"/>
        </w:tabs>
        <w:spacing w:line="360" w:lineRule="auto"/>
        <w:rPr>
          <w:rFonts w:ascii="Arial" w:hAnsi="Arial" w:cs="Arial"/>
          <w:sz w:val="24"/>
          <w:szCs w:val="24"/>
        </w:rPr>
      </w:pPr>
    </w:p>
    <w:p w:rsidR="00DD2D78" w:rsidRPr="00E5747E" w:rsidRDefault="00DD2D78" w:rsidP="00DD2D78">
      <w:pPr>
        <w:tabs>
          <w:tab w:val="left" w:pos="735"/>
        </w:tabs>
        <w:spacing w:line="360" w:lineRule="auto"/>
        <w:rPr>
          <w:rFonts w:ascii="Arial" w:hAnsi="Arial" w:cs="Arial"/>
          <w:sz w:val="24"/>
          <w:szCs w:val="24"/>
        </w:rPr>
      </w:pPr>
    </w:p>
    <w:p w:rsidR="00DD2D78" w:rsidRPr="00E5747E" w:rsidRDefault="00DD2D78" w:rsidP="00DD2D78">
      <w:pPr>
        <w:pStyle w:val="Default"/>
      </w:pPr>
      <w:r w:rsidRPr="00E5747E">
        <w:tab/>
      </w:r>
    </w:p>
    <w:p w:rsidR="00DD2D78" w:rsidRPr="00E5747E" w:rsidRDefault="00DD2D78" w:rsidP="00DD2D78">
      <w:pPr>
        <w:autoSpaceDE w:val="0"/>
        <w:autoSpaceDN w:val="0"/>
        <w:adjustRightInd w:val="0"/>
        <w:spacing w:after="0" w:line="240" w:lineRule="auto"/>
        <w:rPr>
          <w:rFonts w:ascii="Arial" w:hAnsi="Arial" w:cs="Arial"/>
          <w:sz w:val="24"/>
          <w:szCs w:val="24"/>
        </w:rPr>
      </w:pPr>
    </w:p>
    <w:p w:rsidR="00DD2D78" w:rsidRPr="006E2C92" w:rsidRDefault="00DD2D78" w:rsidP="00DD2D78">
      <w:pPr>
        <w:pStyle w:val="NormalWeb"/>
        <w:shd w:val="clear" w:color="auto" w:fill="FFFFFF"/>
        <w:spacing w:line="215" w:lineRule="atLeast"/>
        <w:ind w:left="720"/>
        <w:rPr>
          <w:rFonts w:ascii="Arial" w:hAnsi="Arial" w:cs="Arial"/>
          <w:b/>
          <w:color w:val="222222"/>
        </w:rPr>
      </w:pPr>
      <w:r>
        <w:rPr>
          <w:rFonts w:ascii="Arial" w:hAnsi="Arial" w:cs="Arial"/>
          <w:b/>
          <w:color w:val="222222"/>
        </w:rPr>
        <w:t>Dra. C. Odalys Peñate López</w:t>
      </w:r>
    </w:p>
    <w:p w:rsidR="00DD2D78" w:rsidRPr="00E5747E" w:rsidRDefault="00DD2D78" w:rsidP="00DD2D78">
      <w:pPr>
        <w:tabs>
          <w:tab w:val="left" w:pos="735"/>
        </w:tabs>
        <w:spacing w:line="360" w:lineRule="auto"/>
        <w:rPr>
          <w:rFonts w:ascii="Arial" w:hAnsi="Arial" w:cs="Arial"/>
          <w:b/>
          <w:sz w:val="24"/>
          <w:szCs w:val="24"/>
        </w:rPr>
      </w:pPr>
    </w:p>
    <w:p w:rsidR="00DD2D78" w:rsidRPr="00E5747E" w:rsidRDefault="00DD2D78" w:rsidP="00DD2D78">
      <w:pPr>
        <w:tabs>
          <w:tab w:val="left" w:pos="735"/>
        </w:tabs>
        <w:spacing w:line="360" w:lineRule="auto"/>
        <w:rPr>
          <w:rFonts w:ascii="Arial" w:hAnsi="Arial" w:cs="Arial"/>
          <w:sz w:val="24"/>
          <w:szCs w:val="24"/>
        </w:rPr>
      </w:pPr>
    </w:p>
    <w:p w:rsidR="00DD2D78" w:rsidRPr="00E5747E" w:rsidRDefault="00DD2D78" w:rsidP="00DD2D78">
      <w:pPr>
        <w:tabs>
          <w:tab w:val="left" w:pos="735"/>
        </w:tabs>
        <w:spacing w:line="360" w:lineRule="auto"/>
        <w:rPr>
          <w:rFonts w:ascii="Arial" w:hAnsi="Arial" w:cs="Arial"/>
          <w:sz w:val="24"/>
          <w:szCs w:val="24"/>
        </w:rPr>
      </w:pPr>
    </w:p>
    <w:p w:rsidR="00DD2D78" w:rsidRPr="00E5747E" w:rsidRDefault="00DD2D78" w:rsidP="00DD2D78">
      <w:pPr>
        <w:tabs>
          <w:tab w:val="left" w:pos="735"/>
        </w:tabs>
        <w:spacing w:line="360" w:lineRule="auto"/>
        <w:rPr>
          <w:rFonts w:ascii="Arial" w:hAnsi="Arial" w:cs="Arial"/>
          <w:b/>
          <w:sz w:val="24"/>
          <w:szCs w:val="24"/>
        </w:rPr>
      </w:pPr>
      <w:r w:rsidRPr="00E5747E">
        <w:rPr>
          <w:rFonts w:ascii="Arial" w:hAnsi="Arial" w:cs="Arial"/>
          <w:sz w:val="24"/>
          <w:szCs w:val="24"/>
        </w:rPr>
        <w:tab/>
        <w:t xml:space="preserve">Maestrante: </w:t>
      </w:r>
      <w:r w:rsidRPr="00E5747E">
        <w:rPr>
          <w:rFonts w:ascii="Arial" w:hAnsi="Arial" w:cs="Arial"/>
          <w:b/>
          <w:sz w:val="24"/>
          <w:szCs w:val="24"/>
        </w:rPr>
        <w:t>L.A.E. Sandra Anahi López Gordillo</w:t>
      </w:r>
    </w:p>
    <w:p w:rsidR="00DD2D78" w:rsidRDefault="00DD2D78" w:rsidP="00DD2D78">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DD2D78" w:rsidRDefault="00DD2D78" w:rsidP="00DD2D78">
      <w:pPr>
        <w:tabs>
          <w:tab w:val="left" w:pos="735"/>
        </w:tabs>
        <w:spacing w:line="360" w:lineRule="auto"/>
        <w:rPr>
          <w:rFonts w:ascii="Arial" w:hAnsi="Arial" w:cs="Arial"/>
          <w:b/>
          <w:sz w:val="24"/>
          <w:szCs w:val="24"/>
        </w:rPr>
      </w:pPr>
    </w:p>
    <w:p w:rsidR="00DD2D78" w:rsidRDefault="00DD2D78" w:rsidP="00DD2D78">
      <w:pPr>
        <w:tabs>
          <w:tab w:val="left" w:pos="735"/>
        </w:tabs>
        <w:spacing w:line="360" w:lineRule="auto"/>
        <w:rPr>
          <w:rFonts w:ascii="Arial" w:hAnsi="Arial" w:cs="Arial"/>
          <w:b/>
          <w:sz w:val="24"/>
          <w:szCs w:val="24"/>
        </w:rPr>
      </w:pPr>
    </w:p>
    <w:p w:rsidR="00DD2D78" w:rsidRDefault="00DD2D78" w:rsidP="00DD2D78">
      <w:pPr>
        <w:tabs>
          <w:tab w:val="left" w:pos="735"/>
        </w:tabs>
        <w:spacing w:line="360" w:lineRule="auto"/>
        <w:rPr>
          <w:rFonts w:ascii="Arial" w:hAnsi="Arial" w:cs="Arial"/>
          <w:b/>
          <w:sz w:val="24"/>
          <w:szCs w:val="24"/>
        </w:rPr>
      </w:pPr>
    </w:p>
    <w:p w:rsidR="00DD2D78" w:rsidRDefault="00DD2D78" w:rsidP="00DD2D78">
      <w:pPr>
        <w:spacing w:line="360" w:lineRule="auto"/>
        <w:jc w:val="right"/>
        <w:rPr>
          <w:rFonts w:ascii="Arial" w:hAnsi="Arial" w:cs="Arial"/>
        </w:rPr>
      </w:pPr>
      <w:r>
        <w:rPr>
          <w:rFonts w:ascii="Arial" w:hAnsi="Arial" w:cs="Arial"/>
        </w:rPr>
        <w:t>Tapachula, Chiapas a 30 de abril de 2015</w:t>
      </w:r>
    </w:p>
    <w:p w:rsidR="00DD2D78" w:rsidRDefault="00DD2D78" w:rsidP="00DD2D78">
      <w:pPr>
        <w:autoSpaceDE w:val="0"/>
        <w:autoSpaceDN w:val="0"/>
        <w:adjustRightInd w:val="0"/>
        <w:spacing w:after="0" w:line="360" w:lineRule="auto"/>
        <w:jc w:val="both"/>
        <w:rPr>
          <w:rFonts w:ascii="Arial" w:hAnsi="Arial" w:cs="Arial"/>
          <w:sz w:val="24"/>
          <w:szCs w:val="24"/>
        </w:rPr>
      </w:pPr>
    </w:p>
    <w:p w:rsidR="00DD2D78" w:rsidRDefault="00DD2D78" w:rsidP="00DD2D78">
      <w:pPr>
        <w:autoSpaceDE w:val="0"/>
        <w:autoSpaceDN w:val="0"/>
        <w:adjustRightInd w:val="0"/>
        <w:spacing w:after="0" w:line="360" w:lineRule="auto"/>
        <w:jc w:val="both"/>
        <w:rPr>
          <w:rFonts w:ascii="Arial" w:hAnsi="Arial" w:cs="Arial"/>
          <w:sz w:val="24"/>
          <w:szCs w:val="24"/>
        </w:rPr>
      </w:pPr>
    </w:p>
    <w:p w:rsidR="00DD2D78" w:rsidRPr="00DD2D78" w:rsidRDefault="00DD2D78" w:rsidP="00DD2D78">
      <w:pPr>
        <w:pStyle w:val="Default"/>
        <w:spacing w:line="360" w:lineRule="auto"/>
        <w:jc w:val="center"/>
        <w:rPr>
          <w:rFonts w:ascii="Arial" w:hAnsi="Arial" w:cs="Arial"/>
        </w:rPr>
      </w:pPr>
      <w:r w:rsidRPr="00DD2D78">
        <w:rPr>
          <w:rFonts w:ascii="Arial" w:hAnsi="Arial" w:cs="Arial"/>
          <w:color w:val="222222"/>
        </w:rPr>
        <w:lastRenderedPageBreak/>
        <w:t>“JAULA DE HIERRO” EN LA TEORÍA ORGANIZACIONAL</w:t>
      </w:r>
    </w:p>
    <w:p w:rsidR="00DD2D78" w:rsidRPr="00DD2D78" w:rsidRDefault="00DD2D78" w:rsidP="00DD2D78">
      <w:pPr>
        <w:pStyle w:val="Default"/>
        <w:spacing w:line="360" w:lineRule="auto"/>
        <w:jc w:val="both"/>
        <w:rPr>
          <w:rFonts w:ascii="Arial" w:hAnsi="Arial" w:cs="Arial"/>
        </w:rPr>
      </w:pPr>
    </w:p>
    <w:p w:rsidR="00183CC3" w:rsidRPr="009B6BBE" w:rsidRDefault="00E90E90" w:rsidP="00DD2D78">
      <w:pPr>
        <w:pStyle w:val="Default"/>
        <w:spacing w:line="360" w:lineRule="auto"/>
        <w:jc w:val="both"/>
        <w:rPr>
          <w:rFonts w:ascii="Arial" w:hAnsi="Arial" w:cs="Arial"/>
          <w:sz w:val="22"/>
          <w:szCs w:val="22"/>
        </w:rPr>
      </w:pPr>
      <w:r w:rsidRPr="009B6BBE">
        <w:rPr>
          <w:rFonts w:ascii="Arial" w:hAnsi="Arial" w:cs="Arial"/>
          <w:sz w:val="22"/>
          <w:szCs w:val="22"/>
        </w:rPr>
        <w:t xml:space="preserve">Lo que llamamos “metáfora de la jaula de hierro” es una imagen retórica utilizada por Weber en una de las últimas páginas de </w:t>
      </w:r>
      <w:r w:rsidRPr="009B6BBE">
        <w:rPr>
          <w:rFonts w:ascii="Arial" w:hAnsi="Arial" w:cs="Arial"/>
          <w:iCs/>
          <w:sz w:val="22"/>
          <w:szCs w:val="22"/>
        </w:rPr>
        <w:t xml:space="preserve">La </w:t>
      </w:r>
      <w:r w:rsidR="002C4B71" w:rsidRPr="009B6BBE">
        <w:rPr>
          <w:rFonts w:ascii="Arial" w:hAnsi="Arial" w:cs="Arial"/>
          <w:iCs/>
          <w:sz w:val="22"/>
          <w:szCs w:val="22"/>
        </w:rPr>
        <w:t>Ética</w:t>
      </w:r>
      <w:r w:rsidRPr="009B6BBE">
        <w:rPr>
          <w:rFonts w:ascii="Arial" w:hAnsi="Arial" w:cs="Arial"/>
          <w:iCs/>
          <w:sz w:val="22"/>
          <w:szCs w:val="22"/>
        </w:rPr>
        <w:t xml:space="preserve"> Protestante </w:t>
      </w:r>
      <w:r w:rsidRPr="009B6BBE">
        <w:rPr>
          <w:rFonts w:ascii="Arial" w:hAnsi="Arial" w:cs="Arial"/>
          <w:sz w:val="22"/>
          <w:szCs w:val="22"/>
        </w:rPr>
        <w:t>para expresar la pérdida del sentido religioso original que inspiró, según su interpretación, al primer capitalismo.</w:t>
      </w:r>
      <w:r w:rsidR="00183CC3" w:rsidRPr="009B6BBE">
        <w:rPr>
          <w:rFonts w:ascii="Arial" w:hAnsi="Arial" w:cs="Arial"/>
          <w:sz w:val="22"/>
          <w:szCs w:val="22"/>
        </w:rPr>
        <w:t xml:space="preserve"> </w:t>
      </w:r>
      <w:r w:rsidR="002C4B71" w:rsidRPr="009B6BBE">
        <w:rPr>
          <w:rFonts w:ascii="Arial" w:hAnsi="Arial" w:cs="Arial"/>
          <w:sz w:val="22"/>
          <w:szCs w:val="22"/>
        </w:rPr>
        <w:t>Se diferencia analíticamente</w:t>
      </w:r>
      <w:r w:rsidR="00183CC3" w:rsidRPr="009B6BBE">
        <w:rPr>
          <w:rFonts w:ascii="Arial" w:hAnsi="Arial" w:cs="Arial"/>
          <w:sz w:val="22"/>
          <w:szCs w:val="22"/>
        </w:rPr>
        <w:t xml:space="preserve">, cinco momentos. </w:t>
      </w:r>
    </w:p>
    <w:p w:rsidR="00183CC3" w:rsidRPr="009B6BBE" w:rsidRDefault="00183CC3" w:rsidP="00DD2D78">
      <w:pPr>
        <w:pStyle w:val="Default"/>
        <w:spacing w:line="360" w:lineRule="auto"/>
        <w:ind w:firstLine="700"/>
        <w:jc w:val="both"/>
        <w:rPr>
          <w:rFonts w:ascii="Arial" w:hAnsi="Arial" w:cs="Arial"/>
          <w:sz w:val="22"/>
          <w:szCs w:val="22"/>
        </w:rPr>
      </w:pPr>
      <w:r w:rsidRPr="009B6BBE">
        <w:rPr>
          <w:rFonts w:ascii="Arial" w:hAnsi="Arial" w:cs="Arial"/>
          <w:sz w:val="22"/>
          <w:szCs w:val="22"/>
        </w:rPr>
        <w:t xml:space="preserve">1°) </w:t>
      </w:r>
      <w:r w:rsidRPr="009B6BBE">
        <w:rPr>
          <w:rFonts w:ascii="Arial" w:hAnsi="Arial" w:cs="Arial"/>
          <w:iCs/>
          <w:sz w:val="22"/>
          <w:szCs w:val="22"/>
        </w:rPr>
        <w:t>División del trabajo y renuncia a la universalidad</w:t>
      </w:r>
      <w:r w:rsidRPr="009B6BBE">
        <w:rPr>
          <w:rFonts w:ascii="Arial" w:hAnsi="Arial" w:cs="Arial"/>
          <w:sz w:val="22"/>
          <w:szCs w:val="22"/>
        </w:rPr>
        <w:t xml:space="preserve">. Según Weber, la clave de la ética protestante, como legado cultural, es “la conducción racional de la vida sobre la base de la idea de profesión”. El requisito sociológico de esta orientación es la división del trabajo y su signo ético es un </w:t>
      </w:r>
      <w:r w:rsidRPr="009B6BBE">
        <w:rPr>
          <w:rFonts w:ascii="Arial" w:hAnsi="Arial" w:cs="Arial"/>
          <w:iCs/>
          <w:sz w:val="22"/>
          <w:szCs w:val="22"/>
        </w:rPr>
        <w:t xml:space="preserve">estilo </w:t>
      </w:r>
      <w:r w:rsidRPr="009B6BBE">
        <w:rPr>
          <w:rFonts w:ascii="Arial" w:hAnsi="Arial" w:cs="Arial"/>
          <w:sz w:val="22"/>
          <w:szCs w:val="22"/>
        </w:rPr>
        <w:t>particular de vida el estilo de vida burgués, que sabe equilibrar acción y renuncia con el objeto de alcanzar logros significativos: “la limitación al trabajo especializado y la renuncia a la universalidad fáustica</w:t>
      </w:r>
      <w:r w:rsidR="002C4B71" w:rsidRPr="009B6BBE">
        <w:rPr>
          <w:rFonts w:ascii="Arial" w:hAnsi="Arial" w:cs="Arial"/>
          <w:sz w:val="22"/>
          <w:szCs w:val="22"/>
        </w:rPr>
        <w:t>.</w:t>
      </w:r>
      <w:r w:rsidRPr="009B6BBE">
        <w:rPr>
          <w:rFonts w:ascii="Arial" w:hAnsi="Arial" w:cs="Arial"/>
          <w:sz w:val="22"/>
          <w:szCs w:val="22"/>
        </w:rPr>
        <w:t xml:space="preserve"> </w:t>
      </w:r>
    </w:p>
    <w:p w:rsidR="002C4B71" w:rsidRPr="009B6BBE" w:rsidRDefault="00183CC3" w:rsidP="00DD2D78">
      <w:pPr>
        <w:pStyle w:val="Default"/>
        <w:spacing w:line="360" w:lineRule="auto"/>
        <w:jc w:val="both"/>
        <w:rPr>
          <w:rFonts w:ascii="Arial" w:hAnsi="Arial" w:cs="Arial"/>
          <w:sz w:val="22"/>
          <w:szCs w:val="22"/>
        </w:rPr>
      </w:pPr>
      <w:r w:rsidRPr="009B6BBE">
        <w:rPr>
          <w:rFonts w:ascii="Arial" w:hAnsi="Arial" w:cs="Arial"/>
          <w:sz w:val="22"/>
          <w:szCs w:val="22"/>
        </w:rPr>
        <w:t xml:space="preserve">2°) </w:t>
      </w:r>
      <w:r w:rsidRPr="009B6BBE">
        <w:rPr>
          <w:rFonts w:ascii="Arial" w:hAnsi="Arial" w:cs="Arial"/>
          <w:iCs/>
          <w:sz w:val="22"/>
          <w:szCs w:val="22"/>
        </w:rPr>
        <w:t>Resignación y nostalgia</w:t>
      </w:r>
      <w:r w:rsidRPr="009B6BBE">
        <w:rPr>
          <w:rFonts w:ascii="Arial" w:hAnsi="Arial" w:cs="Arial"/>
          <w:sz w:val="22"/>
          <w:szCs w:val="22"/>
        </w:rPr>
        <w:t>. Con la división del trabajo y la especialización, llega el fin irremediable de una época cultural. Por eso dice Weber que conocer este destino “significaba para Goethe un adiós resignado a una época de humanidad bella y plena, tan irrepetible en el futuro</w:t>
      </w:r>
      <w:r w:rsidR="002C4B71" w:rsidRPr="009B6BBE">
        <w:rPr>
          <w:rFonts w:ascii="Arial" w:hAnsi="Arial" w:cs="Arial"/>
          <w:sz w:val="22"/>
          <w:szCs w:val="22"/>
        </w:rPr>
        <w:t>,</w:t>
      </w:r>
      <w:r w:rsidRPr="009B6BBE">
        <w:rPr>
          <w:rFonts w:ascii="Arial" w:hAnsi="Arial" w:cs="Arial"/>
          <w:sz w:val="22"/>
          <w:szCs w:val="22"/>
        </w:rPr>
        <w:t xml:space="preserve">  como lo fue la edad de oro ateniense en la Antigüedad”. La historia marcha, para usar una expresión de González García, “del mundo de la belleza al mundo del trabajo”</w:t>
      </w:r>
      <w:r w:rsidR="002C4B71" w:rsidRPr="009B6BBE">
        <w:rPr>
          <w:rFonts w:ascii="Arial" w:hAnsi="Arial" w:cs="Arial"/>
          <w:sz w:val="22"/>
          <w:szCs w:val="22"/>
        </w:rPr>
        <w:t xml:space="preserve">. </w:t>
      </w:r>
      <w:r w:rsidRPr="009B6BBE">
        <w:rPr>
          <w:rFonts w:ascii="Arial" w:hAnsi="Arial" w:cs="Arial"/>
          <w:sz w:val="22"/>
          <w:szCs w:val="22"/>
        </w:rPr>
        <w:t xml:space="preserve">Ya no es posible, como antaño, desplegar los sentimientos del </w:t>
      </w:r>
      <w:r w:rsidR="002C4B71" w:rsidRPr="009B6BBE">
        <w:rPr>
          <w:rFonts w:ascii="Arial" w:hAnsi="Arial" w:cs="Arial"/>
          <w:sz w:val="22"/>
          <w:szCs w:val="22"/>
        </w:rPr>
        <w:t>“alma bella”</w:t>
      </w:r>
      <w:r w:rsidRPr="009B6BBE">
        <w:rPr>
          <w:rFonts w:ascii="Arial" w:hAnsi="Arial" w:cs="Arial"/>
          <w:sz w:val="22"/>
          <w:szCs w:val="22"/>
        </w:rPr>
        <w:t xml:space="preserve">, la construcción integral de la personalidad. He aquí el fenómeno que para individuos lúcidos como Goethe y Max Weber, educados en la certidumbre estamental culta, origina la resignación y la nostalgia: </w:t>
      </w:r>
    </w:p>
    <w:p w:rsidR="000F1CFC" w:rsidRPr="009B6BBE" w:rsidRDefault="00183CC3" w:rsidP="00DD2D78">
      <w:pPr>
        <w:pStyle w:val="Default"/>
        <w:spacing w:line="360" w:lineRule="auto"/>
        <w:jc w:val="both"/>
        <w:rPr>
          <w:rFonts w:ascii="Arial" w:hAnsi="Arial" w:cs="Arial"/>
          <w:sz w:val="22"/>
          <w:szCs w:val="22"/>
        </w:rPr>
      </w:pPr>
      <w:r w:rsidRPr="009B6BBE">
        <w:rPr>
          <w:rFonts w:ascii="Arial" w:hAnsi="Arial" w:cs="Arial"/>
          <w:sz w:val="22"/>
          <w:szCs w:val="22"/>
        </w:rPr>
        <w:t>3º) C</w:t>
      </w:r>
      <w:r w:rsidRPr="009B6BBE">
        <w:rPr>
          <w:rFonts w:ascii="Arial" w:hAnsi="Arial" w:cs="Arial"/>
          <w:iCs/>
          <w:sz w:val="22"/>
          <w:szCs w:val="22"/>
        </w:rPr>
        <w:t>ompulsión, mecanismo y aprisionamiento</w:t>
      </w:r>
      <w:r w:rsidRPr="009B6BBE">
        <w:rPr>
          <w:rFonts w:ascii="Arial" w:hAnsi="Arial" w:cs="Arial"/>
          <w:sz w:val="22"/>
          <w:szCs w:val="22"/>
        </w:rPr>
        <w:t xml:space="preserve">. Al cabo de este proceso asoma la compulsión: “El puritano </w:t>
      </w:r>
      <w:r w:rsidRPr="009B6BBE">
        <w:rPr>
          <w:rFonts w:ascii="Arial" w:hAnsi="Arial" w:cs="Arial"/>
          <w:iCs/>
          <w:sz w:val="22"/>
          <w:szCs w:val="22"/>
        </w:rPr>
        <w:t xml:space="preserve">quería </w:t>
      </w:r>
      <w:r w:rsidRPr="009B6BBE">
        <w:rPr>
          <w:rFonts w:ascii="Arial" w:hAnsi="Arial" w:cs="Arial"/>
          <w:sz w:val="22"/>
          <w:szCs w:val="22"/>
        </w:rPr>
        <w:t xml:space="preserve">ser un hombre profesional, nosotros </w:t>
      </w:r>
      <w:r w:rsidRPr="009B6BBE">
        <w:rPr>
          <w:rFonts w:ascii="Arial" w:hAnsi="Arial" w:cs="Arial"/>
          <w:iCs/>
          <w:sz w:val="22"/>
          <w:szCs w:val="22"/>
        </w:rPr>
        <w:t xml:space="preserve">tenemos </w:t>
      </w:r>
      <w:r w:rsidRPr="009B6BBE">
        <w:rPr>
          <w:rFonts w:ascii="Arial" w:hAnsi="Arial" w:cs="Arial"/>
          <w:sz w:val="22"/>
          <w:szCs w:val="22"/>
        </w:rPr>
        <w:t xml:space="preserve">que serlo”. Es el pasaje del mundo de la libertad al mundo de la necesidad. Lo que para el antepasado era una decisión intencional, para el descendiente es una obligación, de la que no se puede librar. La pérdida de autonomía está condicionada por la erección de </w:t>
      </w:r>
      <w:r w:rsidRPr="009B6BBE">
        <w:rPr>
          <w:rFonts w:ascii="Arial" w:hAnsi="Arial" w:cs="Arial"/>
          <w:iCs/>
          <w:sz w:val="22"/>
          <w:szCs w:val="22"/>
        </w:rPr>
        <w:t>una máquina</w:t>
      </w:r>
      <w:r w:rsidRPr="009B6BBE">
        <w:rPr>
          <w:rFonts w:ascii="Arial" w:hAnsi="Arial" w:cs="Arial"/>
          <w:sz w:val="22"/>
          <w:szCs w:val="22"/>
        </w:rPr>
        <w:t>, el capitalismo, que “determina hoy con fuerza irresistible el estilo de vida de todos cuantos nacen dentro de sus engranajes</w:t>
      </w:r>
      <w:r w:rsidR="000F1CFC" w:rsidRPr="009B6BBE">
        <w:rPr>
          <w:rFonts w:ascii="Arial" w:hAnsi="Arial" w:cs="Arial"/>
          <w:sz w:val="22"/>
          <w:szCs w:val="22"/>
        </w:rPr>
        <w:t>”</w:t>
      </w:r>
      <w:r w:rsidRPr="009B6BBE">
        <w:rPr>
          <w:rFonts w:ascii="Arial" w:hAnsi="Arial" w:cs="Arial"/>
          <w:sz w:val="22"/>
          <w:szCs w:val="22"/>
        </w:rPr>
        <w:t xml:space="preserve">. </w:t>
      </w:r>
    </w:p>
    <w:p w:rsidR="00183CC3" w:rsidRPr="009B6BBE" w:rsidRDefault="00183CC3" w:rsidP="00DD2D78">
      <w:pPr>
        <w:pStyle w:val="Default"/>
        <w:spacing w:line="360" w:lineRule="auto"/>
        <w:jc w:val="both"/>
        <w:rPr>
          <w:rFonts w:ascii="Arial" w:hAnsi="Arial" w:cs="Arial"/>
          <w:sz w:val="22"/>
          <w:szCs w:val="22"/>
        </w:rPr>
      </w:pPr>
      <w:r w:rsidRPr="009B6BBE">
        <w:rPr>
          <w:rFonts w:ascii="Arial" w:hAnsi="Arial" w:cs="Arial"/>
          <w:sz w:val="22"/>
          <w:szCs w:val="22"/>
        </w:rPr>
        <w:t xml:space="preserve">4º) </w:t>
      </w:r>
      <w:r w:rsidRPr="009B6BBE">
        <w:rPr>
          <w:rFonts w:ascii="Arial" w:hAnsi="Arial" w:cs="Arial"/>
          <w:iCs/>
          <w:sz w:val="22"/>
          <w:szCs w:val="22"/>
        </w:rPr>
        <w:t>Cosificación y pérdida de sentido</w:t>
      </w:r>
      <w:r w:rsidRPr="009B6BBE">
        <w:rPr>
          <w:rFonts w:ascii="Arial" w:hAnsi="Arial" w:cs="Arial"/>
          <w:sz w:val="22"/>
          <w:szCs w:val="22"/>
        </w:rPr>
        <w:t xml:space="preserve">. Las herramientas del mundo del trabajo productivo y administrativo se han autonomizado, adquiriendo “un poder creciente y al cabo irresistible sobre los hombres, un poder que no ha tenido semejante en la historia”. La pérdida de sentido se consuma: donde estaba el espíritu, o la vocación originaria, hay ahora un recipiente vacío y una desesperada compulsión. </w:t>
      </w:r>
    </w:p>
    <w:p w:rsidR="00E90E90" w:rsidRPr="009B6BBE" w:rsidRDefault="00183CC3" w:rsidP="00DD2D78">
      <w:pPr>
        <w:spacing w:line="360" w:lineRule="auto"/>
        <w:jc w:val="both"/>
        <w:rPr>
          <w:rFonts w:ascii="Arial" w:hAnsi="Arial" w:cs="Arial"/>
        </w:rPr>
      </w:pPr>
      <w:r w:rsidRPr="009B6BBE">
        <w:rPr>
          <w:rFonts w:ascii="Arial" w:hAnsi="Arial" w:cs="Arial"/>
        </w:rPr>
        <w:t xml:space="preserve">5º) </w:t>
      </w:r>
      <w:r w:rsidRPr="009B6BBE">
        <w:rPr>
          <w:rFonts w:ascii="Arial" w:hAnsi="Arial" w:cs="Arial"/>
          <w:iCs/>
        </w:rPr>
        <w:t>Paradoja</w:t>
      </w:r>
      <w:r w:rsidRPr="009B6BBE">
        <w:rPr>
          <w:rFonts w:ascii="Arial" w:hAnsi="Arial" w:cs="Arial"/>
        </w:rPr>
        <w:t xml:space="preserve">. </w:t>
      </w:r>
      <w:r w:rsidR="009B6BBE" w:rsidRPr="009B6BBE">
        <w:rPr>
          <w:rFonts w:ascii="Arial" w:hAnsi="Arial" w:cs="Arial"/>
        </w:rPr>
        <w:t>Si</w:t>
      </w:r>
      <w:r w:rsidRPr="009B6BBE">
        <w:rPr>
          <w:rFonts w:ascii="Arial" w:hAnsi="Arial" w:cs="Arial"/>
        </w:rPr>
        <w:t xml:space="preserve"> en el punto de origen había buenas intenciones, el punto de llegada no guarda relación con ellas, sino más bien lo contrario. Por decirlo así, la causa “virtuosa” tuvo un </w:t>
      </w:r>
      <w:r w:rsidRPr="009B6BBE">
        <w:rPr>
          <w:rFonts w:ascii="Arial" w:hAnsi="Arial" w:cs="Arial"/>
        </w:rPr>
        <w:lastRenderedPageBreak/>
        <w:t>resultado “defectuoso”. Weber se desmarca, en una situación límite y desgarrada, del optimismo liberal, que suponía que del egoísmo individual podía derivarse el bien colectivo.</w:t>
      </w:r>
    </w:p>
    <w:p w:rsidR="000F1CFC" w:rsidRPr="009B6BBE" w:rsidRDefault="00D0217F" w:rsidP="00D0217F">
      <w:pPr>
        <w:autoSpaceDE w:val="0"/>
        <w:autoSpaceDN w:val="0"/>
        <w:adjustRightInd w:val="0"/>
        <w:spacing w:after="0" w:line="360" w:lineRule="auto"/>
        <w:jc w:val="both"/>
        <w:rPr>
          <w:rFonts w:ascii="Arial" w:hAnsi="Arial" w:cs="Arial"/>
        </w:rPr>
      </w:pPr>
      <w:r w:rsidRPr="009B6BBE">
        <w:rPr>
          <w:rFonts w:ascii="Arial" w:hAnsi="Arial" w:cs="Arial"/>
        </w:rPr>
        <w:t>La jaula de hierro es una sociedad radicalmente racionalizada bajo la forma de una burocracia, y bien sabemos hoy que esta fusión de las burocracias pública y privada se dio históricamente en los casos del nacional socialismo y del socialismo soviético.</w:t>
      </w:r>
    </w:p>
    <w:p w:rsidR="008522F2" w:rsidRPr="009B6BBE" w:rsidRDefault="008522F2" w:rsidP="00D0217F">
      <w:pPr>
        <w:autoSpaceDE w:val="0"/>
        <w:autoSpaceDN w:val="0"/>
        <w:adjustRightInd w:val="0"/>
        <w:spacing w:after="0" w:line="360" w:lineRule="auto"/>
        <w:jc w:val="both"/>
        <w:rPr>
          <w:rFonts w:ascii="Arial" w:hAnsi="Arial" w:cs="Arial"/>
        </w:rPr>
      </w:pPr>
    </w:p>
    <w:p w:rsidR="00865299" w:rsidRDefault="008522F2" w:rsidP="008522F2">
      <w:pPr>
        <w:spacing w:after="0" w:line="360" w:lineRule="auto"/>
        <w:jc w:val="both"/>
        <w:rPr>
          <w:rFonts w:ascii="Arial" w:eastAsia="Times New Roman" w:hAnsi="Arial" w:cs="Arial"/>
          <w:lang w:eastAsia="es-MX"/>
        </w:rPr>
      </w:pPr>
      <w:r w:rsidRPr="009B6BBE">
        <w:rPr>
          <w:rFonts w:ascii="Arial" w:eastAsia="Times New Roman" w:hAnsi="Arial" w:cs="Arial"/>
          <w:lang w:eastAsia="es-MX"/>
        </w:rPr>
        <w:t>S</w:t>
      </w:r>
      <w:r w:rsidR="00865299" w:rsidRPr="009B6BBE">
        <w:rPr>
          <w:rFonts w:ascii="Arial" w:eastAsia="Times New Roman" w:hAnsi="Arial" w:cs="Arial"/>
          <w:lang w:eastAsia="es-MX"/>
        </w:rPr>
        <w:t>e puede considerar que los derechos individuales han sido secuestrados por la oligarquía política extractiva y que se ha tejido una tupida red de intereses entorno al presupuesto público de forma que podemos afirmar que vivimos dentro de la Jaula de Hierro de la Oligarquía que se caracteriza por un crecimiento constante del tamaño del Estado y la demagogia socialista. </w:t>
      </w:r>
    </w:p>
    <w:p w:rsidR="009B6BBE" w:rsidRPr="009B6BBE" w:rsidRDefault="009B6BBE" w:rsidP="008522F2">
      <w:pPr>
        <w:spacing w:after="0" w:line="360" w:lineRule="auto"/>
        <w:jc w:val="both"/>
        <w:rPr>
          <w:rFonts w:ascii="Arial" w:eastAsia="Times New Roman" w:hAnsi="Arial" w:cs="Arial"/>
          <w:lang w:eastAsia="es-MX"/>
        </w:rPr>
      </w:pPr>
    </w:p>
    <w:p w:rsidR="00865299" w:rsidRPr="009B6BBE" w:rsidRDefault="00865299" w:rsidP="008522F2">
      <w:pPr>
        <w:spacing w:after="0" w:line="360" w:lineRule="auto"/>
        <w:jc w:val="both"/>
        <w:rPr>
          <w:rFonts w:ascii="Arial" w:eastAsia="Times New Roman" w:hAnsi="Arial" w:cs="Arial"/>
          <w:lang w:eastAsia="es-MX"/>
        </w:rPr>
      </w:pPr>
      <w:r w:rsidRPr="009B6BBE">
        <w:rPr>
          <w:rFonts w:ascii="Arial" w:eastAsia="Times New Roman" w:hAnsi="Arial" w:cs="Arial"/>
          <w:lang w:eastAsia="es-MX"/>
        </w:rPr>
        <w:t xml:space="preserve">Es preciso deshacer los barrotes que constituyen la jaula de hierro de la </w:t>
      </w:r>
      <w:hyperlink r:id="rId7" w:history="1">
        <w:r w:rsidRPr="009B6BBE">
          <w:rPr>
            <w:rFonts w:ascii="Arial" w:eastAsia="Times New Roman" w:hAnsi="Arial" w:cs="Arial"/>
            <w:lang w:eastAsia="es-MX"/>
          </w:rPr>
          <w:t>casta política</w:t>
        </w:r>
      </w:hyperlink>
      <w:r w:rsidRPr="009B6BBE">
        <w:rPr>
          <w:rFonts w:ascii="Arial" w:eastAsia="Times New Roman" w:hAnsi="Arial" w:cs="Arial"/>
          <w:lang w:eastAsia="es-MX"/>
        </w:rPr>
        <w:t xml:space="preserve"> para que podamos competir con las economías más avanzadas y, por tanto, lograr un crecimiento económico saludable y sostenido en el largo plazo, por medio del</w:t>
      </w:r>
      <w:r w:rsidR="008522F2" w:rsidRPr="009B6BBE">
        <w:rPr>
          <w:rFonts w:ascii="Arial" w:eastAsia="Times New Roman" w:hAnsi="Arial" w:cs="Arial"/>
          <w:lang w:eastAsia="es-MX"/>
        </w:rPr>
        <w:t xml:space="preserve"> ejercicio libre de la función política</w:t>
      </w:r>
      <w:r w:rsidRPr="009B6BBE">
        <w:rPr>
          <w:rFonts w:ascii="Arial" w:eastAsia="Times New Roman" w:hAnsi="Arial" w:cs="Arial"/>
          <w:lang w:eastAsia="es-MX"/>
        </w:rPr>
        <w:t>, que es lo que permite la creatividad y la coordinación de la acción humana de millones de ciuda</w:t>
      </w:r>
      <w:r w:rsidR="008522F2" w:rsidRPr="009B6BBE">
        <w:rPr>
          <w:rFonts w:ascii="Arial" w:eastAsia="Times New Roman" w:hAnsi="Arial" w:cs="Arial"/>
          <w:lang w:eastAsia="es-MX"/>
        </w:rPr>
        <w:t>danos interactuando en libertad, sobre todo en los ámbitos políticos en los que nos desenvolvemos hoy en día.</w:t>
      </w:r>
    </w:p>
    <w:p w:rsidR="00865299" w:rsidRPr="008522F2" w:rsidRDefault="00865299" w:rsidP="00865299">
      <w:pPr>
        <w:autoSpaceDE w:val="0"/>
        <w:autoSpaceDN w:val="0"/>
        <w:adjustRightInd w:val="0"/>
        <w:spacing w:after="0" w:line="360" w:lineRule="auto"/>
        <w:jc w:val="both"/>
        <w:rPr>
          <w:rFonts w:ascii="Arial" w:hAnsi="Arial" w:cs="Arial"/>
          <w:sz w:val="24"/>
          <w:szCs w:val="24"/>
        </w:rPr>
      </w:pPr>
    </w:p>
    <w:p w:rsidR="00D0217F" w:rsidRDefault="00D0217F" w:rsidP="00D0217F">
      <w:pPr>
        <w:autoSpaceDE w:val="0"/>
        <w:autoSpaceDN w:val="0"/>
        <w:adjustRightInd w:val="0"/>
        <w:spacing w:after="0" w:line="360" w:lineRule="auto"/>
        <w:jc w:val="both"/>
        <w:rPr>
          <w:rFonts w:ascii="Arial" w:hAnsi="Arial" w:cs="Arial"/>
          <w:sz w:val="24"/>
          <w:szCs w:val="24"/>
        </w:rPr>
      </w:pPr>
    </w:p>
    <w:p w:rsidR="009B6BBE" w:rsidRDefault="009B6BBE" w:rsidP="00D0217F">
      <w:pPr>
        <w:autoSpaceDE w:val="0"/>
        <w:autoSpaceDN w:val="0"/>
        <w:adjustRightInd w:val="0"/>
        <w:spacing w:after="0" w:line="360" w:lineRule="auto"/>
        <w:jc w:val="both"/>
        <w:rPr>
          <w:rFonts w:ascii="Arial" w:hAnsi="Arial" w:cs="Arial"/>
          <w:sz w:val="24"/>
          <w:szCs w:val="24"/>
        </w:rPr>
      </w:pPr>
    </w:p>
    <w:p w:rsidR="009B6BBE" w:rsidRDefault="009B6BBE" w:rsidP="00D0217F">
      <w:pPr>
        <w:autoSpaceDE w:val="0"/>
        <w:autoSpaceDN w:val="0"/>
        <w:adjustRightInd w:val="0"/>
        <w:spacing w:after="0" w:line="360" w:lineRule="auto"/>
        <w:jc w:val="both"/>
        <w:rPr>
          <w:rFonts w:ascii="Arial" w:hAnsi="Arial" w:cs="Arial"/>
          <w:sz w:val="24"/>
          <w:szCs w:val="24"/>
        </w:rPr>
      </w:pPr>
    </w:p>
    <w:p w:rsidR="009B6BBE" w:rsidRDefault="009B6BBE" w:rsidP="00D0217F">
      <w:pPr>
        <w:autoSpaceDE w:val="0"/>
        <w:autoSpaceDN w:val="0"/>
        <w:adjustRightInd w:val="0"/>
        <w:spacing w:after="0" w:line="360" w:lineRule="auto"/>
        <w:jc w:val="both"/>
        <w:rPr>
          <w:rFonts w:ascii="Arial" w:hAnsi="Arial" w:cs="Arial"/>
          <w:sz w:val="24"/>
          <w:szCs w:val="24"/>
        </w:rPr>
      </w:pPr>
    </w:p>
    <w:p w:rsidR="009B6BBE" w:rsidRDefault="009B6BBE" w:rsidP="00D0217F">
      <w:pPr>
        <w:autoSpaceDE w:val="0"/>
        <w:autoSpaceDN w:val="0"/>
        <w:adjustRightInd w:val="0"/>
        <w:spacing w:after="0" w:line="360" w:lineRule="auto"/>
        <w:jc w:val="both"/>
        <w:rPr>
          <w:rFonts w:ascii="Arial" w:hAnsi="Arial" w:cs="Arial"/>
          <w:sz w:val="24"/>
          <w:szCs w:val="24"/>
        </w:rPr>
      </w:pPr>
    </w:p>
    <w:p w:rsidR="009B6BBE" w:rsidRDefault="009B6BBE" w:rsidP="00D0217F">
      <w:pPr>
        <w:autoSpaceDE w:val="0"/>
        <w:autoSpaceDN w:val="0"/>
        <w:adjustRightInd w:val="0"/>
        <w:spacing w:after="0" w:line="360" w:lineRule="auto"/>
        <w:jc w:val="both"/>
        <w:rPr>
          <w:rFonts w:ascii="Arial" w:hAnsi="Arial" w:cs="Arial"/>
          <w:sz w:val="24"/>
          <w:szCs w:val="24"/>
        </w:rPr>
      </w:pPr>
    </w:p>
    <w:p w:rsidR="00D0217F" w:rsidRDefault="00D0217F" w:rsidP="00D0217F">
      <w:pPr>
        <w:autoSpaceDE w:val="0"/>
        <w:autoSpaceDN w:val="0"/>
        <w:adjustRightInd w:val="0"/>
        <w:spacing w:after="0" w:line="360" w:lineRule="auto"/>
        <w:jc w:val="both"/>
        <w:rPr>
          <w:rFonts w:ascii="Arial" w:hAnsi="Arial" w:cs="Arial"/>
          <w:sz w:val="24"/>
          <w:szCs w:val="24"/>
        </w:rPr>
      </w:pPr>
    </w:p>
    <w:p w:rsidR="00D0217F" w:rsidRDefault="00D0217F" w:rsidP="00D0217F">
      <w:pPr>
        <w:autoSpaceDE w:val="0"/>
        <w:autoSpaceDN w:val="0"/>
        <w:adjustRightInd w:val="0"/>
        <w:spacing w:after="0" w:line="360" w:lineRule="auto"/>
        <w:jc w:val="both"/>
        <w:rPr>
          <w:rFonts w:ascii="Arial" w:hAnsi="Arial" w:cs="Arial"/>
          <w:sz w:val="24"/>
          <w:szCs w:val="24"/>
        </w:rPr>
      </w:pPr>
    </w:p>
    <w:p w:rsidR="00D0217F" w:rsidRDefault="00D0217F" w:rsidP="00D0217F">
      <w:pPr>
        <w:autoSpaceDE w:val="0"/>
        <w:autoSpaceDN w:val="0"/>
        <w:adjustRightInd w:val="0"/>
        <w:spacing w:after="0" w:line="360" w:lineRule="auto"/>
        <w:jc w:val="both"/>
        <w:rPr>
          <w:rFonts w:ascii="Arial" w:hAnsi="Arial" w:cs="Arial"/>
          <w:sz w:val="24"/>
          <w:szCs w:val="24"/>
        </w:rPr>
      </w:pPr>
    </w:p>
    <w:p w:rsidR="00D0217F" w:rsidRDefault="00D0217F" w:rsidP="00D0217F">
      <w:pPr>
        <w:autoSpaceDE w:val="0"/>
        <w:autoSpaceDN w:val="0"/>
        <w:adjustRightInd w:val="0"/>
        <w:spacing w:after="0" w:line="360" w:lineRule="auto"/>
        <w:jc w:val="both"/>
        <w:rPr>
          <w:rFonts w:ascii="Arial" w:hAnsi="Arial" w:cs="Arial"/>
          <w:sz w:val="24"/>
          <w:szCs w:val="24"/>
        </w:rPr>
      </w:pPr>
    </w:p>
    <w:p w:rsidR="00D0217F" w:rsidRDefault="00D0217F" w:rsidP="00D0217F">
      <w:pPr>
        <w:autoSpaceDE w:val="0"/>
        <w:autoSpaceDN w:val="0"/>
        <w:adjustRightInd w:val="0"/>
        <w:spacing w:after="0" w:line="360" w:lineRule="auto"/>
        <w:jc w:val="both"/>
        <w:rPr>
          <w:rFonts w:ascii="Arial" w:hAnsi="Arial" w:cs="Arial"/>
          <w:sz w:val="24"/>
          <w:szCs w:val="24"/>
        </w:rPr>
      </w:pPr>
    </w:p>
    <w:p w:rsidR="00D0217F" w:rsidRDefault="00D0217F" w:rsidP="00D0217F">
      <w:pPr>
        <w:autoSpaceDE w:val="0"/>
        <w:autoSpaceDN w:val="0"/>
        <w:adjustRightInd w:val="0"/>
        <w:spacing w:after="0" w:line="360" w:lineRule="auto"/>
        <w:jc w:val="both"/>
        <w:rPr>
          <w:rFonts w:ascii="Arial" w:hAnsi="Arial" w:cs="Arial"/>
          <w:sz w:val="24"/>
          <w:szCs w:val="24"/>
        </w:rPr>
      </w:pPr>
    </w:p>
    <w:p w:rsidR="00D0217F" w:rsidRDefault="00D0217F" w:rsidP="00D0217F">
      <w:pPr>
        <w:autoSpaceDE w:val="0"/>
        <w:autoSpaceDN w:val="0"/>
        <w:adjustRightInd w:val="0"/>
        <w:spacing w:after="0" w:line="360" w:lineRule="auto"/>
        <w:jc w:val="both"/>
        <w:rPr>
          <w:rFonts w:ascii="Arial" w:hAnsi="Arial" w:cs="Arial"/>
          <w:sz w:val="24"/>
          <w:szCs w:val="24"/>
        </w:rPr>
      </w:pPr>
    </w:p>
    <w:p w:rsidR="009B6BBE" w:rsidRDefault="009B6BBE" w:rsidP="00D0217F">
      <w:pPr>
        <w:autoSpaceDE w:val="0"/>
        <w:autoSpaceDN w:val="0"/>
        <w:adjustRightInd w:val="0"/>
        <w:spacing w:after="0" w:line="360" w:lineRule="auto"/>
        <w:jc w:val="both"/>
        <w:rPr>
          <w:rFonts w:ascii="Arial" w:hAnsi="Arial" w:cs="Arial"/>
          <w:sz w:val="24"/>
          <w:szCs w:val="24"/>
        </w:rPr>
      </w:pPr>
    </w:p>
    <w:p w:rsidR="009B6BBE" w:rsidRDefault="009B6BBE" w:rsidP="00D0217F">
      <w:pPr>
        <w:autoSpaceDE w:val="0"/>
        <w:autoSpaceDN w:val="0"/>
        <w:adjustRightInd w:val="0"/>
        <w:spacing w:after="0" w:line="360" w:lineRule="auto"/>
        <w:jc w:val="center"/>
        <w:rPr>
          <w:rFonts w:ascii="Arial" w:hAnsi="Arial" w:cs="Arial"/>
          <w:sz w:val="24"/>
          <w:szCs w:val="24"/>
        </w:rPr>
      </w:pPr>
    </w:p>
    <w:p w:rsidR="009B6BBE" w:rsidRDefault="009B6BBE" w:rsidP="00D0217F">
      <w:pPr>
        <w:autoSpaceDE w:val="0"/>
        <w:autoSpaceDN w:val="0"/>
        <w:adjustRightInd w:val="0"/>
        <w:spacing w:after="0" w:line="360" w:lineRule="auto"/>
        <w:jc w:val="center"/>
        <w:rPr>
          <w:rFonts w:ascii="Arial" w:hAnsi="Arial" w:cs="Arial"/>
          <w:sz w:val="24"/>
          <w:szCs w:val="24"/>
        </w:rPr>
      </w:pPr>
    </w:p>
    <w:p w:rsidR="00D0217F" w:rsidRPr="009B6BBE" w:rsidRDefault="00D0217F" w:rsidP="00D0217F">
      <w:pPr>
        <w:autoSpaceDE w:val="0"/>
        <w:autoSpaceDN w:val="0"/>
        <w:adjustRightInd w:val="0"/>
        <w:spacing w:after="0" w:line="360" w:lineRule="auto"/>
        <w:jc w:val="center"/>
        <w:rPr>
          <w:rFonts w:ascii="Arial" w:hAnsi="Arial" w:cs="Arial"/>
        </w:rPr>
      </w:pPr>
      <w:r w:rsidRPr="009B6BBE">
        <w:rPr>
          <w:rFonts w:ascii="Arial" w:hAnsi="Arial" w:cs="Arial"/>
        </w:rPr>
        <w:t>BIBLIOGRAFIA</w:t>
      </w:r>
    </w:p>
    <w:p w:rsidR="00D0217F" w:rsidRPr="009B6BBE" w:rsidRDefault="00D0217F" w:rsidP="00D0217F">
      <w:pPr>
        <w:autoSpaceDE w:val="0"/>
        <w:autoSpaceDN w:val="0"/>
        <w:adjustRightInd w:val="0"/>
        <w:spacing w:after="0" w:line="360" w:lineRule="auto"/>
        <w:jc w:val="both"/>
        <w:rPr>
          <w:rFonts w:ascii="Arial" w:hAnsi="Arial" w:cs="Arial"/>
        </w:rPr>
      </w:pPr>
    </w:p>
    <w:p w:rsidR="00D0217F" w:rsidRPr="009B6BBE" w:rsidRDefault="00D0217F" w:rsidP="00D0217F">
      <w:pPr>
        <w:autoSpaceDE w:val="0"/>
        <w:autoSpaceDN w:val="0"/>
        <w:adjustRightInd w:val="0"/>
        <w:spacing w:after="0" w:line="360" w:lineRule="auto"/>
        <w:jc w:val="both"/>
        <w:rPr>
          <w:rFonts w:ascii="Arial" w:hAnsi="Arial" w:cs="Arial"/>
        </w:rPr>
      </w:pPr>
    </w:p>
    <w:p w:rsidR="00D0217F" w:rsidRPr="009B6BBE" w:rsidRDefault="00D0217F" w:rsidP="00D0217F">
      <w:pPr>
        <w:autoSpaceDE w:val="0"/>
        <w:autoSpaceDN w:val="0"/>
        <w:adjustRightInd w:val="0"/>
        <w:spacing w:after="0" w:line="360" w:lineRule="auto"/>
        <w:jc w:val="both"/>
        <w:rPr>
          <w:rFonts w:ascii="Arial" w:hAnsi="Arial" w:cs="Arial"/>
        </w:rPr>
      </w:pPr>
      <w:r w:rsidRPr="009B6BBE">
        <w:rPr>
          <w:rFonts w:ascii="Arial" w:hAnsi="Arial" w:cs="Arial"/>
        </w:rPr>
        <w:t xml:space="preserve">Weber, Max. </w:t>
      </w:r>
      <w:r w:rsidRPr="009B6BBE">
        <w:rPr>
          <w:rFonts w:ascii="Arial" w:hAnsi="Arial" w:cs="Arial"/>
          <w:iCs/>
        </w:rPr>
        <w:t xml:space="preserve">La ética protestante y el espíritu del capitalismo. </w:t>
      </w:r>
      <w:r w:rsidRPr="009B6BBE">
        <w:rPr>
          <w:rFonts w:ascii="Arial" w:hAnsi="Arial" w:cs="Arial"/>
        </w:rPr>
        <w:t>Fondo de Cultura Económica.</w:t>
      </w:r>
    </w:p>
    <w:sectPr w:rsidR="00D0217F" w:rsidRPr="009B6BBE" w:rsidSect="00DD2D78">
      <w:pgSz w:w="12240" w:h="15840"/>
      <w:pgMar w:top="1418" w:right="1418" w:bottom="1418" w:left="1418" w:header="709" w:footer="709" w:gutter="0"/>
      <w:pgBorders w:display="firstPage" w:offsetFrom="page">
        <w:top w:val="triple" w:sz="6" w:space="24" w:color="76923C" w:themeColor="accent3" w:themeShade="BF"/>
        <w:left w:val="triple" w:sz="6" w:space="24" w:color="76923C" w:themeColor="accent3" w:themeShade="BF"/>
        <w:bottom w:val="triple" w:sz="6" w:space="24" w:color="76923C" w:themeColor="accent3" w:themeShade="BF"/>
        <w:right w:val="triple" w:sz="6"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10035"/>
    <w:multiLevelType w:val="multilevel"/>
    <w:tmpl w:val="5F16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rsids>
    <w:rsidRoot w:val="00E90E90"/>
    <w:rsid w:val="000F1CFC"/>
    <w:rsid w:val="00183CC3"/>
    <w:rsid w:val="002C4B71"/>
    <w:rsid w:val="005F1879"/>
    <w:rsid w:val="00771AA4"/>
    <w:rsid w:val="008522F2"/>
    <w:rsid w:val="00865299"/>
    <w:rsid w:val="009B6BBE"/>
    <w:rsid w:val="00D0217F"/>
    <w:rsid w:val="00DD2D78"/>
    <w:rsid w:val="00E90E9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D7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90E9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183CC3"/>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semiHidden/>
    <w:unhideWhenUsed/>
    <w:rsid w:val="00865299"/>
    <w:rPr>
      <w:strike w:val="0"/>
      <w:dstrike w:val="0"/>
      <w:color w:val="008CBA"/>
      <w:u w:val="none"/>
      <w:effect w:val="none"/>
      <w:shd w:val="clear" w:color="auto" w:fill="auto"/>
    </w:rPr>
  </w:style>
</w:styles>
</file>

<file path=word/webSettings.xml><?xml version="1.0" encoding="utf-8"?>
<w:webSettings xmlns:r="http://schemas.openxmlformats.org/officeDocument/2006/relationships" xmlns:w="http://schemas.openxmlformats.org/wordprocessingml/2006/main">
  <w:divs>
    <w:div w:id="885801115">
      <w:bodyDiv w:val="1"/>
      <w:marLeft w:val="0"/>
      <w:marRight w:val="0"/>
      <w:marTop w:val="0"/>
      <w:marBottom w:val="0"/>
      <w:divBdr>
        <w:top w:val="none" w:sz="0" w:space="0" w:color="auto"/>
        <w:left w:val="none" w:sz="0" w:space="0" w:color="auto"/>
        <w:bottom w:val="none" w:sz="0" w:space="0" w:color="auto"/>
        <w:right w:val="none" w:sz="0" w:space="0" w:color="auto"/>
      </w:divBdr>
      <w:divsChild>
        <w:div w:id="161899108">
          <w:marLeft w:val="0"/>
          <w:marRight w:val="0"/>
          <w:marTop w:val="0"/>
          <w:marBottom w:val="0"/>
          <w:divBdr>
            <w:top w:val="none" w:sz="0" w:space="0" w:color="auto"/>
            <w:left w:val="none" w:sz="0" w:space="0" w:color="auto"/>
            <w:bottom w:val="none" w:sz="0" w:space="0" w:color="auto"/>
            <w:right w:val="none" w:sz="0" w:space="0" w:color="auto"/>
          </w:divBdr>
          <w:divsChild>
            <w:div w:id="126440234">
              <w:marLeft w:val="0"/>
              <w:marRight w:val="0"/>
              <w:marTop w:val="0"/>
              <w:marBottom w:val="0"/>
              <w:divBdr>
                <w:top w:val="none" w:sz="0" w:space="0" w:color="auto"/>
                <w:left w:val="none" w:sz="0" w:space="0" w:color="auto"/>
                <w:bottom w:val="none" w:sz="0" w:space="0" w:color="auto"/>
                <w:right w:val="none" w:sz="0" w:space="0" w:color="auto"/>
              </w:divBdr>
              <w:divsChild>
                <w:div w:id="1880630224">
                  <w:marLeft w:val="0"/>
                  <w:marRight w:val="0"/>
                  <w:marTop w:val="0"/>
                  <w:marBottom w:val="0"/>
                  <w:divBdr>
                    <w:top w:val="none" w:sz="0" w:space="0" w:color="auto"/>
                    <w:left w:val="none" w:sz="0" w:space="0" w:color="auto"/>
                    <w:bottom w:val="none" w:sz="0" w:space="0" w:color="auto"/>
                    <w:right w:val="none" w:sz="0" w:space="0" w:color="auto"/>
                  </w:divBdr>
                  <w:divsChild>
                    <w:div w:id="467095480">
                      <w:marLeft w:val="0"/>
                      <w:marRight w:val="0"/>
                      <w:marTop w:val="0"/>
                      <w:marBottom w:val="0"/>
                      <w:divBdr>
                        <w:top w:val="single" w:sz="6" w:space="9" w:color="FFFFFF"/>
                        <w:left w:val="single" w:sz="6" w:space="9" w:color="DBDBDB"/>
                        <w:bottom w:val="single" w:sz="6" w:space="9" w:color="DBDBDB"/>
                        <w:right w:val="single" w:sz="6" w:space="9" w:color="DBDBDB"/>
                      </w:divBdr>
                      <w:divsChild>
                        <w:div w:id="1213270988">
                          <w:marLeft w:val="0"/>
                          <w:marRight w:val="0"/>
                          <w:marTop w:val="0"/>
                          <w:marBottom w:val="0"/>
                          <w:divBdr>
                            <w:top w:val="none" w:sz="0" w:space="0" w:color="auto"/>
                            <w:left w:val="none" w:sz="0" w:space="0" w:color="auto"/>
                            <w:bottom w:val="dotted" w:sz="6" w:space="9" w:color="CCCCCC"/>
                            <w:right w:val="none" w:sz="0" w:space="0" w:color="auto"/>
                          </w:divBdr>
                        </w:div>
                      </w:divsChild>
                    </w:div>
                  </w:divsChild>
                </w:div>
              </w:divsChild>
            </w:div>
          </w:divsChild>
        </w:div>
      </w:divsChild>
    </w:div>
    <w:div w:id="896741616">
      <w:bodyDiv w:val="1"/>
      <w:marLeft w:val="0"/>
      <w:marRight w:val="0"/>
      <w:marTop w:val="0"/>
      <w:marBottom w:val="0"/>
      <w:divBdr>
        <w:top w:val="none" w:sz="0" w:space="0" w:color="auto"/>
        <w:left w:val="none" w:sz="0" w:space="0" w:color="auto"/>
        <w:bottom w:val="none" w:sz="0" w:space="0" w:color="auto"/>
        <w:right w:val="none" w:sz="0" w:space="0" w:color="auto"/>
      </w:divBdr>
      <w:divsChild>
        <w:div w:id="75172466">
          <w:marLeft w:val="0"/>
          <w:marRight w:val="0"/>
          <w:marTop w:val="0"/>
          <w:marBottom w:val="0"/>
          <w:divBdr>
            <w:top w:val="none" w:sz="0" w:space="0" w:color="auto"/>
            <w:left w:val="none" w:sz="0" w:space="0" w:color="auto"/>
            <w:bottom w:val="none" w:sz="0" w:space="0" w:color="auto"/>
            <w:right w:val="none" w:sz="0" w:space="0" w:color="auto"/>
          </w:divBdr>
          <w:divsChild>
            <w:div w:id="1868370075">
              <w:marLeft w:val="0"/>
              <w:marRight w:val="0"/>
              <w:marTop w:val="0"/>
              <w:marBottom w:val="0"/>
              <w:divBdr>
                <w:top w:val="none" w:sz="0" w:space="0" w:color="auto"/>
                <w:left w:val="none" w:sz="0" w:space="0" w:color="auto"/>
                <w:bottom w:val="none" w:sz="0" w:space="0" w:color="auto"/>
                <w:right w:val="none" w:sz="0" w:space="0" w:color="auto"/>
              </w:divBdr>
              <w:divsChild>
                <w:div w:id="15467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mundo.es/suplementos/cronica/2009/731/12558168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693</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Sandia</dc:creator>
  <cp:lastModifiedBy>Sandia</cp:lastModifiedBy>
  <cp:revision>5</cp:revision>
  <dcterms:created xsi:type="dcterms:W3CDTF">2015-04-28T18:03:00Z</dcterms:created>
  <dcterms:modified xsi:type="dcterms:W3CDTF">2015-04-28T20:23:00Z</dcterms:modified>
</cp:coreProperties>
</file>