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79C4" w:rsidRDefault="000A79C4" w:rsidP="000A79C4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3836670</wp:posOffset>
            </wp:positionH>
            <wp:positionV relativeFrom="paragraph">
              <wp:posOffset>-205740</wp:posOffset>
            </wp:positionV>
            <wp:extent cx="1809750" cy="676275"/>
            <wp:effectExtent l="19050" t="0" r="0" b="0"/>
            <wp:wrapSquare wrapText="bothSides"/>
            <wp:docPr id="3" name="Imagen 1" descr="https://encrypted-tbn2.gstatic.com/images?q=tbn:ANd9GcQOwhIjGB2l9IH1TJfa0qkxdt96kp9qesL-l_kSJ1u02vTTT6V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2.gstatic.com/images?q=tbn:ANd9GcQOwhIjGB2l9IH1TJfa0qkxdt96kp9qesL-l_kSJ1u02vTTT6VK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A79C4" w:rsidRDefault="000A79C4" w:rsidP="000A79C4">
      <w:pPr>
        <w:tabs>
          <w:tab w:val="left" w:pos="2129"/>
          <w:tab w:val="center" w:pos="3312"/>
          <w:tab w:val="left" w:pos="376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0A79C4" w:rsidRDefault="000A79C4" w:rsidP="000A79C4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79C4" w:rsidRDefault="000A79C4" w:rsidP="000A79C4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b/>
          <w:sz w:val="24"/>
          <w:szCs w:val="24"/>
        </w:rPr>
        <w:t>Maestría En Administración Y Políticas Públicas</w:t>
      </w:r>
    </w:p>
    <w:p w:rsidR="000A79C4" w:rsidRDefault="000A79C4" w:rsidP="000A79C4">
      <w:pPr>
        <w:tabs>
          <w:tab w:val="left" w:pos="3765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0A79C4" w:rsidRDefault="000A79C4" w:rsidP="000A79C4">
      <w:pPr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5000" w:type="pct"/>
        <w:tblBorders>
          <w:insideH w:val="single" w:sz="6" w:space="0" w:color="72B760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97"/>
        <w:gridCol w:w="6771"/>
      </w:tblGrid>
      <w:tr w:rsidR="000A79C4" w:rsidRPr="004E667D" w:rsidTr="00C61BFB">
        <w:tc>
          <w:tcPr>
            <w:tcW w:w="0" w:type="auto"/>
            <w:vAlign w:val="center"/>
            <w:hideMark/>
          </w:tcPr>
          <w:p w:rsidR="000A79C4" w:rsidRPr="004E667D" w:rsidRDefault="000A79C4" w:rsidP="00C61B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E5747E">
              <w:rPr>
                <w:rFonts w:ascii="Arial" w:hAnsi="Arial" w:cs="Arial"/>
                <w:sz w:val="24"/>
                <w:szCs w:val="24"/>
              </w:rPr>
              <w:tab/>
              <w:t xml:space="preserve">Materia: </w:t>
            </w:r>
          </w:p>
        </w:tc>
        <w:tc>
          <w:tcPr>
            <w:tcW w:w="0" w:type="auto"/>
            <w:vAlign w:val="center"/>
            <w:hideMark/>
          </w:tcPr>
          <w:p w:rsidR="000A79C4" w:rsidRPr="004E667D" w:rsidRDefault="000A79C4" w:rsidP="00C61BF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</w:pPr>
            <w:r w:rsidRPr="004E667D">
              <w:rPr>
                <w:rFonts w:ascii="Times New Roman" w:eastAsia="Times New Roman" w:hAnsi="Times New Roman" w:cs="Times New Roman"/>
                <w:sz w:val="24"/>
                <w:szCs w:val="24"/>
                <w:lang w:eastAsia="es-MX"/>
              </w:rPr>
              <w:t>DISEÑO Y ANÁLISIS DE POLÍTICAS PÚBLICAS</w:t>
            </w:r>
          </w:p>
        </w:tc>
      </w:tr>
    </w:tbl>
    <w:p w:rsidR="000A79C4" w:rsidRDefault="000A79C4" w:rsidP="000A79C4">
      <w:pPr>
        <w:tabs>
          <w:tab w:val="left" w:pos="675"/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A79C4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A79C4" w:rsidRPr="00E5747E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A79C4" w:rsidRDefault="000A79C4" w:rsidP="000A79C4">
      <w:pPr>
        <w:pStyle w:val="Default"/>
        <w:rPr>
          <w:rFonts w:ascii="Arial" w:hAnsi="Arial" w:cs="Arial"/>
          <w:b/>
          <w:color w:val="222222"/>
        </w:rPr>
      </w:pPr>
      <w:r w:rsidRPr="00E5747E">
        <w:tab/>
      </w:r>
      <w:r>
        <w:rPr>
          <w:rFonts w:ascii="Arial" w:hAnsi="Arial" w:cs="Arial"/>
          <w:b/>
          <w:color w:val="222222"/>
        </w:rPr>
        <w:t>Dra. C. Odalys Peñate López</w:t>
      </w:r>
    </w:p>
    <w:p w:rsidR="000A79C4" w:rsidRDefault="000A79C4" w:rsidP="000A79C4">
      <w:pPr>
        <w:pStyle w:val="Default"/>
        <w:rPr>
          <w:rFonts w:ascii="Arial" w:hAnsi="Arial" w:cs="Arial"/>
          <w:b/>
          <w:color w:val="222222"/>
        </w:rPr>
      </w:pPr>
    </w:p>
    <w:p w:rsidR="000A79C4" w:rsidRDefault="000A79C4" w:rsidP="000A79C4">
      <w:pPr>
        <w:pStyle w:val="Default"/>
        <w:rPr>
          <w:rFonts w:ascii="Arial" w:hAnsi="Arial" w:cs="Arial"/>
          <w:b/>
          <w:color w:val="222222"/>
        </w:rPr>
      </w:pPr>
    </w:p>
    <w:p w:rsidR="000A79C4" w:rsidRDefault="000A79C4" w:rsidP="000A79C4">
      <w:pPr>
        <w:pStyle w:val="Default"/>
        <w:rPr>
          <w:rFonts w:ascii="Arial" w:hAnsi="Arial" w:cs="Arial"/>
          <w:b/>
          <w:color w:val="222222"/>
        </w:rPr>
      </w:pPr>
    </w:p>
    <w:p w:rsidR="000A79C4" w:rsidRDefault="000A79C4" w:rsidP="000A79C4">
      <w:pPr>
        <w:pStyle w:val="Default"/>
        <w:rPr>
          <w:rFonts w:ascii="Arial" w:hAnsi="Arial" w:cs="Arial"/>
          <w:b/>
          <w:color w:val="222222"/>
        </w:rPr>
      </w:pPr>
    </w:p>
    <w:p w:rsidR="000A79C4" w:rsidRPr="006E2C92" w:rsidRDefault="000A79C4" w:rsidP="000A79C4">
      <w:pPr>
        <w:pStyle w:val="Default"/>
        <w:rPr>
          <w:rFonts w:ascii="Arial" w:hAnsi="Arial" w:cs="Arial"/>
          <w:b/>
          <w:color w:val="222222"/>
        </w:rPr>
      </w:pPr>
    </w:p>
    <w:p w:rsidR="000A79C4" w:rsidRPr="00E5747E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sz w:val="24"/>
          <w:szCs w:val="24"/>
        </w:rPr>
      </w:pPr>
    </w:p>
    <w:p w:rsidR="000A79C4" w:rsidRPr="00E5747E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sz w:val="24"/>
          <w:szCs w:val="24"/>
        </w:rPr>
        <w:tab/>
        <w:t xml:space="preserve">Maestrante: </w:t>
      </w:r>
      <w:r w:rsidRPr="00E5747E">
        <w:rPr>
          <w:rFonts w:ascii="Arial" w:hAnsi="Arial" w:cs="Arial"/>
          <w:b/>
          <w:sz w:val="24"/>
          <w:szCs w:val="24"/>
        </w:rPr>
        <w:t>L.A.E. Sandra Anahi López Gordillo</w:t>
      </w:r>
    </w:p>
    <w:p w:rsidR="000A79C4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  <w:r w:rsidRPr="00E5747E">
        <w:rPr>
          <w:rFonts w:ascii="Arial" w:hAnsi="Arial" w:cs="Arial"/>
          <w:b/>
          <w:sz w:val="24"/>
          <w:szCs w:val="24"/>
        </w:rPr>
        <w:tab/>
      </w:r>
      <w:r w:rsidRPr="00E5747E">
        <w:rPr>
          <w:rFonts w:ascii="Arial" w:hAnsi="Arial" w:cs="Arial"/>
          <w:b/>
          <w:sz w:val="24"/>
          <w:szCs w:val="24"/>
        </w:rPr>
        <w:tab/>
      </w:r>
      <w:r w:rsidRPr="00E5747E">
        <w:rPr>
          <w:rFonts w:ascii="Arial" w:hAnsi="Arial" w:cs="Arial"/>
          <w:b/>
          <w:sz w:val="24"/>
          <w:szCs w:val="24"/>
        </w:rPr>
        <w:tab/>
      </w:r>
    </w:p>
    <w:p w:rsidR="000A79C4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0A79C4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0A79C4" w:rsidRDefault="000A79C4" w:rsidP="000A79C4">
      <w:pPr>
        <w:tabs>
          <w:tab w:val="left" w:pos="735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:rsidR="000A79C4" w:rsidRDefault="000A79C4" w:rsidP="000A79C4">
      <w:pPr>
        <w:spacing w:line="360" w:lineRule="auto"/>
        <w:jc w:val="right"/>
        <w:rPr>
          <w:rFonts w:ascii="Arial" w:hAnsi="Arial" w:cs="Arial"/>
        </w:rPr>
      </w:pPr>
      <w:r>
        <w:rPr>
          <w:rFonts w:ascii="Arial" w:hAnsi="Arial" w:cs="Arial"/>
        </w:rPr>
        <w:t>Tapachula, Chiapas a 09 de mayo de 2015</w:t>
      </w:r>
    </w:p>
    <w:p w:rsidR="00FF729D" w:rsidRDefault="00FF729D"/>
    <w:p w:rsidR="000A79C4" w:rsidRDefault="000A79C4"/>
    <w:p w:rsidR="000A79C4" w:rsidRDefault="000A79C4"/>
    <w:p w:rsidR="00EF030C" w:rsidRPr="00EF030C" w:rsidRDefault="00EF030C" w:rsidP="000A79C4">
      <w:pPr>
        <w:jc w:val="center"/>
        <w:rPr>
          <w:color w:val="FFFFFF" w:themeColor="background1"/>
        </w:rPr>
      </w:pPr>
      <w:r w:rsidRPr="00EF030C">
        <w:rPr>
          <w:noProof/>
          <w:color w:val="FFFFFF" w:themeColor="background1"/>
          <w:lang w:eastAsia="es-MX"/>
        </w:rPr>
        <w:lastRenderedPageBreak/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9" type="#_x0000_t32" style="position:absolute;left:0;text-align:left;margin-left:1.5pt;margin-top:328.8pt;width:0;height:31.4pt;z-index:251686912" o:connectortype="straight" strokecolor="#4f81bd [3204]" strokeweight="2.5pt">
            <v:shadow color="#868686"/>
          </v:shape>
        </w:pict>
      </w:r>
      <w:r w:rsidRPr="00EF030C">
        <w:rPr>
          <w:noProof/>
          <w:color w:val="FFFFFF" w:themeColor="background1"/>
          <w:lang w:eastAsia="es-MX"/>
        </w:rPr>
        <w:pict>
          <v:shape id="_x0000_s1058" type="#_x0000_t32" style="position:absolute;left:0;text-align:left;margin-left:2.2pt;margin-top:237.05pt;width:0;height:31.4pt;z-index:251685888" o:connectortype="straight" strokecolor="#4f81bd [3204]" strokeweight="2.5pt">
            <v:shadow color="#868686"/>
          </v:shape>
        </w:pict>
      </w:r>
      <w:r w:rsidRPr="00EF030C">
        <w:rPr>
          <w:noProof/>
          <w:color w:val="FFFFFF" w:themeColor="background1"/>
          <w:lang w:eastAsia="es-MX"/>
        </w:rPr>
        <w:pict>
          <v:shape id="_x0000_s1057" type="#_x0000_t32" style="position:absolute;left:0;text-align:left;margin-left:214.75pt;margin-top:265.65pt;width:0;height:17.1pt;z-index:251653114" o:connectortype="straight" strokecolor="#4f81bd [3204]" strokeweight="2.5pt">
            <v:shadow color="#868686"/>
          </v:shape>
        </w:pict>
      </w:r>
      <w:r w:rsidRPr="00EF030C">
        <w:rPr>
          <w:noProof/>
          <w:color w:val="FFFFFF" w:themeColor="background1"/>
          <w:lang w:eastAsia="es-MX"/>
        </w:rPr>
        <w:pict>
          <v:shape id="_x0000_s1055" type="#_x0000_t32" style="position:absolute;left:0;text-align:left;margin-left:147.55pt;margin-top:242.8pt;width:0;height:22.85pt;z-index:251654139" o:connectortype="straight" strokecolor="#4f81bd [3204]" strokeweight="2.5pt">
            <v:shadow color="#868686"/>
          </v:shape>
        </w:pict>
      </w:r>
      <w:r w:rsidR="00FA3402" w:rsidRPr="00EF030C">
        <w:rPr>
          <w:noProof/>
          <w:color w:val="FFFFFF" w:themeColor="background1"/>
          <w:lang w:eastAsia="es-MX"/>
        </w:rPr>
        <w:pict>
          <v:shape id="_x0000_s1056" type="#_x0000_t32" style="position:absolute;left:0;text-align:left;margin-left:281.2pt;margin-top:242.8pt;width:.05pt;height:23.25pt;z-index:251655164" o:connectortype="straight" strokecolor="#4f81bd [3204]" strokeweight="2.5pt">
            <v:shadow color="#868686"/>
          </v:shape>
        </w:pict>
      </w:r>
      <w:r w:rsidR="00FA3402" w:rsidRPr="00EF030C">
        <w:rPr>
          <w:noProof/>
          <w:color w:val="FFFFFF" w:themeColor="background1"/>
          <w:lang w:eastAsia="es-MX"/>
        </w:rPr>
        <w:pict>
          <v:shape id="_x0000_s1054" type="#_x0000_t32" style="position:absolute;left:0;text-align:left;margin-left:147.5pt;margin-top:265.65pt;width:133.7pt;height:0;z-index:251684864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53" type="#_x0000_t32" style="position:absolute;left:0;text-align:left;margin-left:281.2pt;margin-top:194.65pt;width:0;height:18.8pt;z-index:251683840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52" type="#_x0000_t32" style="position:absolute;left:0;text-align:left;margin-left:147.5pt;margin-top:196.35pt;width:0;height:17.1pt;z-index:251682816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left:0;text-align:left;margin-left:232.85pt;margin-top:213.05pt;width:77.2pt;height:33.4pt;z-index:251671552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7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GOBIERNO</w:t>
                  </w:r>
                </w:p>
              </w:txbxContent>
            </v:textbox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36" type="#_x0000_t202" style="position:absolute;left:0;text-align:left;margin-left:102.55pt;margin-top:212.25pt;width:77.2pt;height:33.4pt;z-index:251670528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6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POBLACION</w:t>
                  </w:r>
                </w:p>
              </w:txbxContent>
            </v:textbox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51" type="#_x0000_t32" style="position:absolute;left:0;text-align:left;margin-left:147.5pt;margin-top:195.05pt;width:133.7pt;height:0;z-index:251681792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50" type="#_x0000_t32" style="position:absolute;left:0;text-align:left;margin-left:215.4pt;margin-top:177.55pt;width:0;height:17.1pt;z-index:251656189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49" type="#_x0000_t32" style="position:absolute;left:0;text-align:left;margin-left:436.3pt;margin-top:178.25pt;width:0;height:31.4pt;z-index:251657214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48" type="#_x0000_t32" style="position:absolute;left:0;text-align:left;margin-left:1.5pt;margin-top:178.25pt;width:0;height:31.4pt;z-index:251658239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47" type="#_x0000_t32" style="position:absolute;left:0;text-align:left;margin-left:436.25pt;margin-top:127.15pt;width:.05pt;height:18.5pt;z-index:251680768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46" type="#_x0000_t32" style="position:absolute;left:0;text-align:left;margin-left:1.5pt;margin-top:128.55pt;width:0;height:17.1pt;z-index:251679744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45" type="#_x0000_t32" style="position:absolute;left:0;text-align:left;margin-left:1.5pt;margin-top:127.15pt;width:434.75pt;height:1.4pt;flip:y;z-index:251678720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43" type="#_x0000_t32" style="position:absolute;left:0;text-align:left;margin-left:214.75pt;margin-top:63.35pt;width:0;height:17.1pt;z-index:251676672" o:connectortype="straight" strokecolor="#4f81bd [3204]" strokeweight="2.5pt">
            <v:shadow color="#868686"/>
          </v:shape>
        </w:pict>
      </w:r>
      <w:r w:rsidR="00A140B6" w:rsidRPr="00EF030C">
        <w:rPr>
          <w:noProof/>
          <w:color w:val="FFFFFF" w:themeColor="background1"/>
          <w:lang w:eastAsia="es-MX"/>
        </w:rPr>
        <w:pict>
          <v:shape id="_x0000_s1044" type="#_x0000_t32" style="position:absolute;left:0;text-align:left;margin-left:215.4pt;margin-top:113.85pt;width:0;height:31.4pt;z-index:251677696" o:connectortype="straight" strokecolor="#4f81bd [3204]" strokeweight="2.5pt">
            <v:shadow color="#868686"/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41" type="#_x0000_t202" style="position:absolute;left:0;text-align:left;margin-left:320.8pt;margin-top:203.05pt;width:199.45pt;height:88.8pt;z-index:251675648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1">
              <w:txbxContent>
                <w:p w:rsidR="000A79C4" w:rsidRPr="00A140B6" w:rsidRDefault="000A79C4" w:rsidP="00A140B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lang w:val="es-ES"/>
                    </w:rPr>
                  </w:pPr>
                  <w:r w:rsidRPr="00A140B6">
                    <w:rPr>
                      <w:lang w:val="es-ES"/>
                    </w:rPr>
                    <w:t>MEDIO DE COMUNICACIÓN E INFORMACION</w:t>
                  </w:r>
                </w:p>
                <w:p w:rsidR="000A79C4" w:rsidRPr="00A140B6" w:rsidRDefault="000A79C4" w:rsidP="00A140B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lang w:val="es-ES"/>
                    </w:rPr>
                  </w:pPr>
                  <w:r w:rsidRPr="00A140B6">
                    <w:rPr>
                      <w:lang w:val="es-ES"/>
                    </w:rPr>
                    <w:t>PARTIDOS POLITICOS</w:t>
                  </w:r>
                </w:p>
                <w:p w:rsidR="000A79C4" w:rsidRPr="00A140B6" w:rsidRDefault="000A79C4" w:rsidP="00A140B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lang w:val="es-ES"/>
                    </w:rPr>
                  </w:pPr>
                  <w:r w:rsidRPr="00A140B6">
                    <w:rPr>
                      <w:lang w:val="es-ES"/>
                    </w:rPr>
                    <w:t>GRUPOS DE PRESION O INTERES</w:t>
                  </w:r>
                </w:p>
                <w:p w:rsidR="000A79C4" w:rsidRPr="00A140B6" w:rsidRDefault="000A79C4" w:rsidP="00A140B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lang w:val="es-ES"/>
                    </w:rPr>
                  </w:pPr>
                  <w:r w:rsidRPr="00A140B6">
                    <w:rPr>
                      <w:lang w:val="es-ES"/>
                    </w:rPr>
                    <w:t>INSTITUCIONES POLITICAS</w:t>
                  </w:r>
                </w:p>
                <w:p w:rsidR="000A79C4" w:rsidRPr="00A140B6" w:rsidRDefault="000A79C4" w:rsidP="00A140B6">
                  <w:pPr>
                    <w:pStyle w:val="Prrafodelista"/>
                    <w:numPr>
                      <w:ilvl w:val="0"/>
                      <w:numId w:val="1"/>
                    </w:numPr>
                    <w:spacing w:after="0" w:line="240" w:lineRule="auto"/>
                    <w:rPr>
                      <w:lang w:val="es-ES"/>
                    </w:rPr>
                  </w:pPr>
                  <w:r w:rsidRPr="00A140B6">
                    <w:rPr>
                      <w:lang w:val="es-ES"/>
                    </w:rPr>
                    <w:t>SISTEMA POLITICO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38" type="#_x0000_t202" style="position:absolute;left:0;text-align:left;margin-left:140.65pt;margin-top:276pt;width:144.75pt;height:21.7pt;z-index:251672576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8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NIVELES DE PARTICIPACION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34" type="#_x0000_t202" style="position:absolute;left:0;text-align:left;margin-left:-68.85pt;margin-top:417.25pt;width:176.3pt;height:48.4pt;z-index:251669504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4">
              <w:txbxContent>
                <w:p w:rsidR="000A79C4" w:rsidRDefault="000A79C4" w:rsidP="000A79C4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BENEFICIARIOS DEL PROGRAMA</w:t>
                  </w:r>
                </w:p>
                <w:p w:rsidR="000A79C4" w:rsidRDefault="000A79C4" w:rsidP="000A79C4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AUTORIDADES RESPONSABLES</w:t>
                  </w:r>
                </w:p>
                <w:p w:rsidR="000A79C4" w:rsidRDefault="000A79C4" w:rsidP="000A79C4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ORGANIZACIONES FINANCIADORAS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33" type="#_x0000_t202" style="position:absolute;left:0;text-align:left;margin-left:-34.55pt;margin-top:354.9pt;width:88.6pt;height:23.8pt;z-index:25166848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3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DESTINATARIOS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32" type="#_x0000_t202" style="position:absolute;left:0;text-align:left;margin-left:-49.75pt;margin-top:268.4pt;width:117pt;height:60.4pt;z-index:251667456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2">
              <w:txbxContent>
                <w:p w:rsidR="000A79C4" w:rsidRDefault="000A79C4" w:rsidP="000A79C4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ALIMENTACION</w:t>
                  </w:r>
                </w:p>
                <w:p w:rsidR="000A79C4" w:rsidRDefault="000A79C4" w:rsidP="000A79C4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VESTUARIO</w:t>
                  </w:r>
                </w:p>
                <w:p w:rsidR="000A79C4" w:rsidRDefault="000A79C4" w:rsidP="000A79C4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VIVIENDA</w:t>
                  </w:r>
                </w:p>
                <w:p w:rsidR="000A79C4" w:rsidRDefault="000A79C4" w:rsidP="000A79C4">
                  <w:pPr>
                    <w:spacing w:after="0" w:line="240" w:lineRule="auto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NECESIDADES BASICAS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31" type="#_x0000_t202" style="position:absolute;left:0;text-align:left;margin-left:-34.55pt;margin-top:202.6pt;width:77.2pt;height:33.4pt;z-index:251666432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1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MATERIA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29" type="#_x0000_t202" style="position:absolute;left:0;text-align:left;margin-left:174.8pt;margin-top:144.85pt;width:77.2pt;height:33.4pt;z-index:251664384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9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ACTORES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28" type="#_x0000_t202" style="position:absolute;left:0;text-align:left;margin-left:-35pt;margin-top:144.45pt;width:77.2pt;height:33.4pt;z-index:251663360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8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PROBLEMA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eastAsia="es-MX"/>
        </w:rPr>
        <w:pict>
          <v:shape id="_x0000_s1027" type="#_x0000_t202" style="position:absolute;left:0;text-align:left;margin-left:111.65pt;margin-top:80.05pt;width:208.75pt;height:33.4pt;z-index:251662336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7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 xml:space="preserve">FORMULACION DE UNA POLITICA </w:t>
                  </w:r>
                  <w:r w:rsidR="00A140B6">
                    <w:rPr>
                      <w:lang w:val="es-ES"/>
                    </w:rPr>
                    <w:t>PÚBLICA</w:t>
                  </w:r>
                </w:p>
              </w:txbxContent>
            </v:textbox>
          </v:shape>
        </w:pict>
      </w:r>
      <w:r w:rsidR="000A79C4" w:rsidRPr="00EF030C">
        <w:rPr>
          <w:noProof/>
          <w:color w:val="FFFFFF" w:themeColor="background1"/>
          <w:lang w:val="es-ES"/>
        </w:rPr>
        <w:pict>
          <v:shape id="_x0000_s1026" type="#_x0000_t202" style="position:absolute;left:0;text-align:left;margin-left:111.2pt;margin-top:29.55pt;width:208.75pt;height:33.4pt;z-index:251661312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26;mso-fit-shape-to-text:t">
              <w:txbxContent>
                <w:p w:rsidR="000A79C4" w:rsidRDefault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EVALUACION DE UNA POLITICA PÚBLICA</w:t>
                  </w:r>
                </w:p>
              </w:txbxContent>
            </v:textbox>
          </v:shape>
        </w:pict>
      </w:r>
      <w:r w:rsidR="000A79C4" w:rsidRPr="00EF030C">
        <w:rPr>
          <w:color w:val="FFFFFF" w:themeColor="background1"/>
        </w:rPr>
        <w:t>CUADRO SINOPTICO</w:t>
      </w:r>
    </w:p>
    <w:p w:rsidR="00EF030C" w:rsidRPr="00EF030C" w:rsidRDefault="00EF030C" w:rsidP="00EF030C"/>
    <w:p w:rsidR="00EF030C" w:rsidRPr="00EF030C" w:rsidRDefault="00EF030C" w:rsidP="00EF030C"/>
    <w:p w:rsidR="00EF030C" w:rsidRPr="00EF030C" w:rsidRDefault="00EF030C" w:rsidP="00EF030C"/>
    <w:p w:rsidR="00EF030C" w:rsidRPr="00EF030C" w:rsidRDefault="00EF030C" w:rsidP="00EF030C"/>
    <w:p w:rsidR="00EF030C" w:rsidRPr="00EF030C" w:rsidRDefault="00EF030C" w:rsidP="00EF030C">
      <w:r>
        <w:rPr>
          <w:noProof/>
          <w:lang w:eastAsia="es-MX"/>
        </w:rPr>
        <w:pict>
          <v:shape id="_x0000_s1030" type="#_x0000_t202" style="position:absolute;margin-left:368pt;margin-top:18.05pt;width:129.4pt;height:41.15pt;z-index:251665408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0">
              <w:txbxContent>
                <w:p w:rsidR="000A79C4" w:rsidRDefault="000A79C4" w:rsidP="00EF030C">
                  <w:pPr>
                    <w:jc w:val="center"/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FACTORES A TENER EN CUENTA</w:t>
                  </w:r>
                </w:p>
              </w:txbxContent>
            </v:textbox>
          </v:shape>
        </w:pict>
      </w:r>
    </w:p>
    <w:p w:rsidR="00EF030C" w:rsidRPr="00EF030C" w:rsidRDefault="00EF030C" w:rsidP="00EF030C"/>
    <w:p w:rsidR="00EF030C" w:rsidRPr="00EF030C" w:rsidRDefault="00C342B2" w:rsidP="00EF030C">
      <w:r>
        <w:rPr>
          <w:noProof/>
          <w:lang w:eastAsia="es-MX"/>
        </w:rPr>
        <w:pict>
          <v:shape id="_x0000_s1066" type="#_x0000_t202" style="position:absolute;margin-left:-3.4pt;margin-top:2.15pt;width:34.75pt;height:24.5pt;z-index:251650039;mso-width-relative:margin;mso-height-relative:margin" stroked="f">
            <v:textbox>
              <w:txbxContent>
                <w:p w:rsidR="00C342B2" w:rsidRDefault="00C342B2" w:rsidP="00C342B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en</w:t>
                  </w:r>
                </w:p>
              </w:txbxContent>
            </v:textbox>
          </v:shape>
        </w:pict>
      </w:r>
    </w:p>
    <w:p w:rsidR="00EF030C" w:rsidRDefault="00EF030C" w:rsidP="00EF030C"/>
    <w:p w:rsidR="000A79C4" w:rsidRDefault="00C342B2" w:rsidP="00EF030C">
      <w:pPr>
        <w:jc w:val="center"/>
      </w:pPr>
      <w:r w:rsidRPr="00613A59">
        <w:rPr>
          <w:noProof/>
          <w:lang w:val="es-ES"/>
        </w:rPr>
        <w:pict>
          <v:shape id="_x0000_s1065" type="#_x0000_t202" style="position:absolute;left:0;text-align:left;margin-left:-3.25pt;margin-top:12.15pt;width:34.75pt;height:24.5pt;z-index:251651064;mso-width-relative:margin;mso-height-relative:margin" stroked="f">
            <v:textbox>
              <w:txbxContent>
                <w:p w:rsidR="00C342B2" w:rsidRDefault="00C342B2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de</w:t>
                  </w:r>
                </w:p>
              </w:txbxContent>
            </v:textbox>
          </v:shape>
        </w:pict>
      </w:r>
    </w:p>
    <w:p w:rsidR="00EF030C" w:rsidRDefault="00EF030C" w:rsidP="00EF030C">
      <w:pPr>
        <w:jc w:val="center"/>
      </w:pPr>
    </w:p>
    <w:p w:rsidR="00EF030C" w:rsidRDefault="00EF030C" w:rsidP="00EF030C">
      <w:pPr>
        <w:jc w:val="center"/>
      </w:pPr>
      <w:r>
        <w:rPr>
          <w:noProof/>
          <w:lang w:eastAsia="es-MX"/>
        </w:rPr>
        <w:pict>
          <v:shape id="_x0000_s1061" type="#_x0000_t32" style="position:absolute;left:0;text-align:left;margin-left:215.4pt;margin-top:17.85pt;width:0;height:31.4pt;z-index:251687936" o:connectortype="straight" strokecolor="#4f81bd [3204]" strokeweight="2.5pt">
            <v:shadow color="#868686"/>
          </v:shape>
        </w:pict>
      </w:r>
    </w:p>
    <w:p w:rsidR="00EF030C" w:rsidRDefault="00EF030C" w:rsidP="00EF030C">
      <w:pPr>
        <w:jc w:val="center"/>
      </w:pPr>
      <w:r>
        <w:rPr>
          <w:noProof/>
          <w:lang w:eastAsia="es-MX"/>
        </w:rPr>
        <w:pict>
          <v:shape id="_x0000_s1064" type="#_x0000_t32" style="position:absolute;left:0;text-align:left;margin-left:289.05pt;margin-top:23.8pt;width:0;height:17.1pt;z-index:251691008" o:connectortype="straight" strokecolor="#4f81bd [3204]" strokeweight="2.5pt">
            <v:shadow color="#868686"/>
          </v:shape>
        </w:pict>
      </w:r>
      <w:r>
        <w:rPr>
          <w:noProof/>
          <w:lang w:eastAsia="es-MX"/>
        </w:rPr>
        <w:pict>
          <v:shape id="_x0000_s1063" type="#_x0000_t32" style="position:absolute;left:0;text-align:left;margin-left:155.35pt;margin-top:23.5pt;width:0;height:17.1pt;z-index:251689984" o:connectortype="straight" strokecolor="#4f81bd [3204]" strokeweight="2.5pt">
            <v:shadow color="#868686"/>
          </v:shape>
        </w:pict>
      </w:r>
      <w:r>
        <w:rPr>
          <w:noProof/>
          <w:lang w:eastAsia="es-MX"/>
        </w:rPr>
        <w:pict>
          <v:shape id="_x0000_s1062" type="#_x0000_t32" style="position:absolute;left:0;text-align:left;margin-left:155.35pt;margin-top:23.8pt;width:133.7pt;height:0;z-index:251688960" o:connectortype="straight" strokecolor="#4f81bd [3204]" strokeweight="2.5pt">
            <v:shadow color="#868686"/>
          </v:shape>
        </w:pict>
      </w:r>
    </w:p>
    <w:p w:rsidR="00EF030C" w:rsidRDefault="00EF030C" w:rsidP="00EF030C">
      <w:pPr>
        <w:jc w:val="center"/>
      </w:pPr>
      <w:r w:rsidRPr="00EF030C">
        <w:rPr>
          <w:noProof/>
          <w:color w:val="FFFFFF" w:themeColor="background1"/>
          <w:lang w:eastAsia="es-MX"/>
        </w:rPr>
        <w:pict>
          <v:shape id="_x0000_s1040" type="#_x0000_t202" style="position:absolute;left:0;text-align:left;margin-left:250.15pt;margin-top:14.8pt;width:77.2pt;height:33.65pt;z-index:251674624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40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PUBLICA</w:t>
                  </w:r>
                </w:p>
              </w:txbxContent>
            </v:textbox>
          </v:shape>
        </w:pict>
      </w:r>
      <w:r w:rsidRPr="00EF030C">
        <w:rPr>
          <w:noProof/>
          <w:color w:val="FFFFFF" w:themeColor="background1"/>
          <w:lang w:eastAsia="es-MX"/>
        </w:rPr>
        <w:pict>
          <v:shape id="_x0000_s1039" type="#_x0000_t202" style="position:absolute;left:0;text-align:left;margin-left:117.45pt;margin-top:13.7pt;width:77.2pt;height:33.65pt;z-index:251673600;mso-height-percent:200;mso-height-percent:200;mso-width-relative:margin;mso-height-relative:margin" fillcolor="#95b3d7 [1940]" strokecolor="#4f81bd [3204]" strokeweight="1pt">
            <v:fill color2="#4f81bd [3204]" focus="50%" type="gradient"/>
            <v:shadow on="t" type="perspective" color="#243f60 [1604]" offset="1pt" offset2="-3pt"/>
            <v:textbox style="mso-next-textbox:#_x0000_s1039;mso-fit-shape-to-text:t">
              <w:txbxContent>
                <w:p w:rsidR="000A79C4" w:rsidRDefault="000A79C4" w:rsidP="000A79C4">
                  <w:pPr>
                    <w:rPr>
                      <w:lang w:val="es-ES"/>
                    </w:rPr>
                  </w:pPr>
                  <w:r>
                    <w:rPr>
                      <w:lang w:val="es-ES"/>
                    </w:rPr>
                    <w:t>SOCIAL</w:t>
                  </w:r>
                </w:p>
              </w:txbxContent>
            </v:textbox>
          </v:shape>
        </w:pict>
      </w:r>
    </w:p>
    <w:p w:rsidR="00EF030C" w:rsidRDefault="00EF030C" w:rsidP="00EF030C">
      <w:pPr>
        <w:jc w:val="center"/>
      </w:pPr>
      <w:r>
        <w:rPr>
          <w:noProof/>
          <w:lang w:eastAsia="es-MX"/>
        </w:rPr>
        <w:pict>
          <v:shape id="_x0000_s1060" type="#_x0000_t32" style="position:absolute;left:0;text-align:left;margin-left:1.5pt;margin-top:22.5pt;width:0;height:55.85pt;z-index:251652089" o:connectortype="straight" strokecolor="#4f81bd [3204]" strokeweight="2.5pt">
            <v:shadow color="#868686"/>
          </v:shape>
        </w:pict>
      </w:r>
    </w:p>
    <w:p w:rsidR="00EF030C" w:rsidRDefault="00EF030C" w:rsidP="00EF030C">
      <w:pPr>
        <w:jc w:val="center"/>
      </w:pPr>
    </w:p>
    <w:p w:rsidR="00EF030C" w:rsidRDefault="00EF030C" w:rsidP="00EF030C">
      <w:pPr>
        <w:jc w:val="center"/>
      </w:pPr>
    </w:p>
    <w:p w:rsidR="00EF030C" w:rsidRDefault="00EF030C" w:rsidP="00EF030C">
      <w:pPr>
        <w:jc w:val="center"/>
      </w:pPr>
    </w:p>
    <w:p w:rsidR="00EF030C" w:rsidRDefault="00EF030C" w:rsidP="00EF030C">
      <w:pPr>
        <w:jc w:val="center"/>
      </w:pPr>
    </w:p>
    <w:p w:rsidR="00EF030C" w:rsidRDefault="00EF030C" w:rsidP="00EF030C">
      <w:pPr>
        <w:jc w:val="center"/>
      </w:pPr>
    </w:p>
    <w:p w:rsidR="00EF030C" w:rsidRDefault="00EF030C" w:rsidP="00EF030C">
      <w:pPr>
        <w:jc w:val="center"/>
      </w:pPr>
    </w:p>
    <w:p w:rsidR="00EF030C" w:rsidRDefault="00EF030C" w:rsidP="00EF030C">
      <w:pPr>
        <w:jc w:val="center"/>
      </w:pPr>
    </w:p>
    <w:p w:rsidR="00EF030C" w:rsidRPr="00EF030C" w:rsidRDefault="00EF030C" w:rsidP="00EF030C"/>
    <w:p w:rsidR="00EF030C" w:rsidRDefault="00EF030C" w:rsidP="00EF030C"/>
    <w:p w:rsidR="00EF030C" w:rsidRDefault="00EF030C" w:rsidP="00EF030C">
      <w:pPr>
        <w:tabs>
          <w:tab w:val="left" w:pos="3268"/>
        </w:tabs>
      </w:pPr>
      <w:r>
        <w:tab/>
      </w:r>
    </w:p>
    <w:p w:rsidR="00EF030C" w:rsidRDefault="00EF030C" w:rsidP="00EF030C">
      <w:pPr>
        <w:tabs>
          <w:tab w:val="left" w:pos="3268"/>
        </w:tabs>
      </w:pPr>
    </w:p>
    <w:p w:rsidR="00EF030C" w:rsidRDefault="00EF030C" w:rsidP="00EF030C">
      <w:pPr>
        <w:tabs>
          <w:tab w:val="left" w:pos="3268"/>
          <w:tab w:val="center" w:pos="4419"/>
          <w:tab w:val="left" w:pos="5649"/>
        </w:tabs>
      </w:pPr>
      <w:r>
        <w:lastRenderedPageBreak/>
        <w:tab/>
      </w:r>
      <w:r>
        <w:tab/>
        <w:t>BIBLIOGRAFIA</w:t>
      </w:r>
      <w:r>
        <w:tab/>
      </w:r>
    </w:p>
    <w:p w:rsidR="00074B94" w:rsidRDefault="00074B94" w:rsidP="00074B94">
      <w:pPr>
        <w:pStyle w:val="NormalWeb"/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</w:p>
    <w:p w:rsidR="00074B94" w:rsidRPr="000668EB" w:rsidRDefault="00074B94" w:rsidP="00074B94">
      <w:pPr>
        <w:pStyle w:val="NormalWeb"/>
        <w:spacing w:line="360" w:lineRule="auto"/>
        <w:jc w:val="center"/>
        <w:rPr>
          <w:rFonts w:ascii="Arial" w:hAnsi="Arial" w:cs="Arial"/>
          <w:color w:val="000000"/>
          <w:sz w:val="22"/>
          <w:szCs w:val="22"/>
        </w:rPr>
      </w:pPr>
      <w:r w:rsidRPr="000668EB">
        <w:rPr>
          <w:rFonts w:ascii="Arial" w:hAnsi="Arial" w:cs="Arial"/>
          <w:color w:val="222222"/>
          <w:sz w:val="22"/>
          <w:szCs w:val="22"/>
        </w:rPr>
        <w:t> Myriam Cardozo Brum. La evaluación de las políticas públicas: problemas, metodologías, aportes y limitaciones.</w:t>
      </w:r>
    </w:p>
    <w:p w:rsidR="00EF030C" w:rsidRDefault="00EF030C" w:rsidP="00EF030C">
      <w:pPr>
        <w:tabs>
          <w:tab w:val="left" w:pos="3268"/>
          <w:tab w:val="center" w:pos="4419"/>
          <w:tab w:val="left" w:pos="5649"/>
        </w:tabs>
      </w:pPr>
    </w:p>
    <w:p w:rsidR="00EF030C" w:rsidRPr="00EF030C" w:rsidRDefault="00EF030C" w:rsidP="00EF030C">
      <w:pPr>
        <w:tabs>
          <w:tab w:val="left" w:pos="3268"/>
        </w:tabs>
      </w:pPr>
    </w:p>
    <w:sectPr w:rsidR="00EF030C" w:rsidRPr="00EF030C" w:rsidSect="000A79C4">
      <w:pgSz w:w="12240" w:h="15840"/>
      <w:pgMar w:top="1417" w:right="1701" w:bottom="1417" w:left="1701" w:header="708" w:footer="708" w:gutter="0"/>
      <w:pgBorders w:display="firstPage" w:offsetFrom="page">
        <w:top w:val="triple" w:sz="12" w:space="24" w:color="76923C" w:themeColor="accent3" w:themeShade="BF"/>
        <w:left w:val="triple" w:sz="12" w:space="24" w:color="76923C" w:themeColor="accent3" w:themeShade="BF"/>
        <w:bottom w:val="triple" w:sz="12" w:space="24" w:color="76923C" w:themeColor="accent3" w:themeShade="BF"/>
        <w:right w:val="triple" w:sz="12" w:space="24" w:color="76923C" w:themeColor="accent3" w:themeShade="BF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QGQRS I+ Arial 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CE4859"/>
    <w:multiLevelType w:val="hybridMultilevel"/>
    <w:tmpl w:val="D5DE42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08"/>
  <w:hyphenationZone w:val="425"/>
  <w:characterSpacingControl w:val="doNotCompress"/>
  <w:compat/>
  <w:rsids>
    <w:rsidRoot w:val="000A79C4"/>
    <w:rsid w:val="00074B94"/>
    <w:rsid w:val="000A79C4"/>
    <w:rsid w:val="007F0649"/>
    <w:rsid w:val="00A140B6"/>
    <w:rsid w:val="00C342B2"/>
    <w:rsid w:val="00EF030C"/>
    <w:rsid w:val="00FA3402"/>
    <w:rsid w:val="00FF72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strokecolor="none"/>
    </o:shapedefaults>
    <o:shapelayout v:ext="edit">
      <o:idmap v:ext="edit" data="1"/>
      <o:rules v:ext="edit">
        <o:r id="V:Rule4" type="connector" idref="#_x0000_s1043"/>
        <o:r id="V:Rule6" type="connector" idref="#_x0000_s1044"/>
        <o:r id="V:Rule8" type="connector" idref="#_x0000_s1045"/>
        <o:r id="V:Rule9" type="connector" idref="#_x0000_s1046"/>
        <o:r id="V:Rule10" type="connector" idref="#_x0000_s1047"/>
        <o:r id="V:Rule11" type="connector" idref="#_x0000_s1048"/>
        <o:r id="V:Rule12" type="connector" idref="#_x0000_s1049"/>
        <o:r id="V:Rule13" type="connector" idref="#_x0000_s1050"/>
        <o:r id="V:Rule15" type="connector" idref="#_x0000_s1051"/>
        <o:r id="V:Rule16" type="connector" idref="#_x0000_s1052"/>
        <o:r id="V:Rule17" type="connector" idref="#_x0000_s1053"/>
        <o:r id="V:Rule18" type="connector" idref="#_x0000_s1054"/>
        <o:r id="V:Rule19" type="connector" idref="#_x0000_s1055"/>
        <o:r id="V:Rule20" type="connector" idref="#_x0000_s1056"/>
        <o:r id="V:Rule21" type="connector" idref="#_x0000_s1057"/>
        <o:r id="V:Rule22" type="connector" idref="#_x0000_s1058"/>
        <o:r id="V:Rule23" type="connector" idref="#_x0000_s1059"/>
        <o:r id="V:Rule24" type="connector" idref="#_x0000_s1060"/>
        <o:r id="V:Rule25" type="connector" idref="#_x0000_s1061"/>
        <o:r id="V:Rule26" type="connector" idref="#_x0000_s1062"/>
        <o:r id="V:Rule27" type="connector" idref="#_x0000_s1063"/>
        <o:r id="V:Rule28" type="connector" idref="#_x0000_s106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79C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A79C4"/>
    <w:pPr>
      <w:autoSpaceDE w:val="0"/>
      <w:autoSpaceDN w:val="0"/>
      <w:adjustRightInd w:val="0"/>
      <w:spacing w:after="0" w:line="240" w:lineRule="auto"/>
    </w:pPr>
    <w:rPr>
      <w:rFonts w:ascii="QGQRS I+ Arial MT" w:hAnsi="QGQRS I+ Arial MT" w:cs="QGQRS I+ Arial MT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0A79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7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79C4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140B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://iapchiapas.org.mx/?p=159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70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Sandia</dc:creator>
  <cp:lastModifiedBy>Sandia</cp:lastModifiedBy>
  <cp:revision>3</cp:revision>
  <dcterms:created xsi:type="dcterms:W3CDTF">2015-05-09T19:04:00Z</dcterms:created>
  <dcterms:modified xsi:type="dcterms:W3CDTF">2015-05-09T19:46:00Z</dcterms:modified>
</cp:coreProperties>
</file>