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B0" w:rsidRPr="001E1E3A" w:rsidRDefault="007674B0" w:rsidP="007674B0">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69432799" wp14:editId="50530AFF">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1CD9C07D" wp14:editId="68BA4BCE">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29321C5A" wp14:editId="027673DA">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15472CCB" wp14:editId="668E1CD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74F67F89" wp14:editId="2F879385">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7674B0"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007470DF" w:rsidRPr="007470DF">
        <w:rPr>
          <w:rFonts w:ascii="Arial" w:hAnsi="Arial" w:cs="Arial"/>
          <w:b/>
          <w:color w:val="000000"/>
          <w:sz w:val="28"/>
          <w:szCs w:val="15"/>
        </w:rPr>
        <w:t>DISEÑO Y ANÁLISIS DE POLÍTICAS PÚBLICAS</w:t>
      </w:r>
    </w:p>
    <w:p w:rsidR="00533C28" w:rsidRDefault="00533C28" w:rsidP="007674B0">
      <w:pPr>
        <w:pStyle w:val="NormalWeb"/>
        <w:spacing w:line="360" w:lineRule="auto"/>
        <w:ind w:left="2127"/>
        <w:jc w:val="center"/>
        <w:rPr>
          <w:rFonts w:ascii="Arial" w:hAnsi="Arial" w:cs="Arial"/>
          <w:b/>
          <w:color w:val="000000"/>
          <w:sz w:val="28"/>
          <w:szCs w:val="15"/>
        </w:rPr>
      </w:pPr>
    </w:p>
    <w:p w:rsidR="001901B3" w:rsidRDefault="00533C28" w:rsidP="007674B0">
      <w:pPr>
        <w:pStyle w:val="NormalWeb"/>
        <w:spacing w:line="360" w:lineRule="auto"/>
        <w:ind w:left="2127"/>
        <w:jc w:val="center"/>
        <w:rPr>
          <w:rFonts w:ascii="Arial" w:hAnsi="Arial" w:cs="Arial"/>
          <w:b/>
          <w:color w:val="000000"/>
          <w:sz w:val="28"/>
          <w:szCs w:val="15"/>
        </w:rPr>
      </w:pPr>
      <w:r w:rsidRPr="00533C28">
        <w:rPr>
          <w:rFonts w:ascii="Arial" w:hAnsi="Arial" w:cs="Arial"/>
          <w:b/>
          <w:color w:val="000000"/>
          <w:sz w:val="28"/>
          <w:szCs w:val="15"/>
        </w:rPr>
        <w:t> “JAULA DE HIERRO” EN LA TEORÍA ORGANIZACIONAL.</w:t>
      </w:r>
    </w:p>
    <w:p w:rsidR="00533C28" w:rsidRDefault="00533C28"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7470DF" w:rsidP="007470DF">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bookmarkStart w:id="0" w:name="_GoBack"/>
      <w:bookmarkEnd w:id="0"/>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F82C5B">
        <w:rPr>
          <w:rFonts w:ascii="Arial" w:hAnsi="Arial" w:cs="Arial"/>
          <w:b/>
          <w:color w:val="000000"/>
          <w:sz w:val="20"/>
          <w:szCs w:val="15"/>
        </w:rPr>
        <w:t>CHIAPAS MAYO</w:t>
      </w:r>
      <w:r>
        <w:rPr>
          <w:rFonts w:ascii="Arial" w:hAnsi="Arial" w:cs="Arial"/>
          <w:b/>
          <w:color w:val="000000"/>
          <w:sz w:val="20"/>
          <w:szCs w:val="15"/>
        </w:rPr>
        <w:t xml:space="preserve"> DEL 2015</w:t>
      </w:r>
      <w:r w:rsidR="007674B0" w:rsidRPr="001E1E3A">
        <w:rPr>
          <w:rFonts w:ascii="Arial" w:hAnsi="Arial" w:cs="Arial"/>
          <w:b/>
          <w:color w:val="000000"/>
          <w:sz w:val="20"/>
          <w:szCs w:val="15"/>
        </w:rPr>
        <w:t xml:space="preserve">. </w:t>
      </w:r>
    </w:p>
    <w:p w:rsidR="00351C87" w:rsidRDefault="00510105" w:rsidP="00510105">
      <w:pPr>
        <w:pStyle w:val="NormalWeb"/>
        <w:spacing w:line="360" w:lineRule="auto"/>
        <w:jc w:val="both"/>
        <w:rPr>
          <w:rFonts w:ascii="Arial" w:hAnsi="Arial" w:cs="Arial"/>
          <w:color w:val="000000"/>
          <w:sz w:val="22"/>
          <w:szCs w:val="15"/>
        </w:rPr>
      </w:pPr>
      <w:r w:rsidRPr="00510105">
        <w:rPr>
          <w:rFonts w:ascii="Arial" w:hAnsi="Arial" w:cs="Arial"/>
          <w:color w:val="000000"/>
          <w:sz w:val="22"/>
          <w:szCs w:val="15"/>
        </w:rPr>
        <w:lastRenderedPageBreak/>
        <w:t>Max weber nació en Alemania en 1864, fue el hijo mayor de un político liberal con aspiraciones cuya familia había obtenido riquezas en la industria del lino. El padre formaba parte del congreso prusiano (1868-1897) y del Reichstag (1872-1884), lo que permitió que Max entrara en contacto con prominentes académicos y políticos. Su madre fue criada como calvinista, exponiéndolo a sólidas bases religiosas.</w:t>
      </w:r>
    </w:p>
    <w:p w:rsidR="00D47BC2" w:rsidRDefault="00D47BC2"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El principal interés de weber se centró en el desarrollo de las grandes civilizaciones del mundo, especialmente el rol específico y peculiar que desempeña el racionalismo en el desarrollo de la cultura occidental. Weber sintió que la sociología histórica era una empresa cultural que debía ocuparse de la individualidad y la generalidad.</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 xml:space="preserve">Weber define la dominación como la probabilidad de que un grupo de personas obedezca una orden, típicamente mediante un cumplimiento voluntario o un interés por obedecer </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 xml:space="preserve">Weber se preguntaba </w:t>
      </w:r>
      <w:r w:rsidRPr="00533C28">
        <w:rPr>
          <w:rFonts w:ascii="Arial" w:hAnsi="Arial" w:cs="Arial"/>
          <w:color w:val="000000"/>
          <w:sz w:val="22"/>
          <w:szCs w:val="15"/>
        </w:rPr>
        <w:t>¿A qué se debe que las personas obedecen y cumplen con las instrucciones que reciben? Para ello Weber diferencia el concepto de poder del de autoridad. Poder tiene que ver con la habilidad de conseguir que las personas obedezcan, mientras que la autoridad es el cumplimiento voluntario como resultado de órdenes recibidas.</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En el capitalismo, el orden racionalista se había convertido en una jaula de hierro en la que la humanidad estaba presa, yo diría que estaba esclavizada porque nos ha convertido a partir de la segunda guerra mundial en una sociedad consumista, esta sociedad solo se da de manera global.</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Sostuvo que la burocracia es un medio tan eficiente y poderoso para controlar a los hombres y mujeres, encontraba 3 causas para la burocratización: 1. La competencia entre las empresas capitalistas en el mercado, 2. La competencia entre los estados, la cual aumentaba la necesidad de los gobernantes de controlar a su personal y sus ciudadanos, 3.  Las demás burguesas por protección igual bajo la ley.</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Sostuvo que el campo organizacional son aquellas organizaciones que, en conjunto constituyen un área reconocida de la vida institucional: los proveedores principales, los consumidores de recursos y productos, las agencias reguladoras y las organizaciones que dan servicio.</w:t>
      </w:r>
    </w:p>
    <w:p w:rsidR="00533C28" w:rsidRDefault="00533C28" w:rsidP="00510105">
      <w:pPr>
        <w:pStyle w:val="NormalWeb"/>
        <w:spacing w:line="360" w:lineRule="auto"/>
        <w:jc w:val="both"/>
        <w:rPr>
          <w:rFonts w:ascii="Arial" w:hAnsi="Arial" w:cs="Arial"/>
          <w:color w:val="000000"/>
          <w:sz w:val="22"/>
          <w:szCs w:val="15"/>
        </w:rPr>
      </w:pP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lastRenderedPageBreak/>
        <w:t>W</w:t>
      </w:r>
      <w:r w:rsidRPr="00533C28">
        <w:rPr>
          <w:rFonts w:ascii="Arial" w:hAnsi="Arial" w:cs="Arial"/>
          <w:color w:val="000000"/>
          <w:sz w:val="22"/>
          <w:szCs w:val="15"/>
        </w:rPr>
        <w:t>eber identifica dos variables que acompañan a la burocracia como el sistema más eficiente: la racionalidad por la cual los medios son puestos de manifiesto para alcanzar ciertos objetivos; y lo legal (formal) ya que el sistema y modelo de autoridad está basado en un conjunto de normas, reglas y procedimientos que parametrizan el comportamiento de las distintas personas en sus roles.</w:t>
      </w:r>
    </w:p>
    <w:p w:rsidR="00533C28" w:rsidRDefault="00533C28" w:rsidP="00510105">
      <w:pPr>
        <w:pStyle w:val="NormalWeb"/>
        <w:spacing w:line="360" w:lineRule="auto"/>
        <w:jc w:val="both"/>
        <w:rPr>
          <w:rFonts w:ascii="Arial" w:hAnsi="Arial" w:cs="Arial"/>
          <w:color w:val="000000"/>
          <w:sz w:val="22"/>
          <w:szCs w:val="15"/>
        </w:rPr>
      </w:pPr>
      <w:r w:rsidRPr="00533C28">
        <w:rPr>
          <w:rFonts w:ascii="Arial" w:hAnsi="Arial" w:cs="Arial"/>
          <w:color w:val="000000"/>
          <w:sz w:val="22"/>
          <w:szCs w:val="15"/>
        </w:rPr>
        <w:t>Pone bien en claro que los ocupantes en sus respectivos roles deben ser elegidos en base a sus competencias técnicas para el desarrollo de sus labores.</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Si bien en la actualidad los líderes son elegidos a base de carisma vale la pena retomar lo que weber expone en cuanto a designar un rol especifico de acuerdo a nuestras capacidades y porque no decirlo nuestras limitantes.</w:t>
      </w:r>
    </w:p>
    <w:p w:rsidR="00533C28" w:rsidRDefault="00533C28" w:rsidP="00510105">
      <w:pPr>
        <w:pStyle w:val="NormalWeb"/>
        <w:spacing w:line="360" w:lineRule="auto"/>
        <w:jc w:val="both"/>
        <w:rPr>
          <w:rFonts w:ascii="Arial" w:hAnsi="Arial" w:cs="Arial"/>
          <w:color w:val="000000"/>
          <w:sz w:val="22"/>
          <w:szCs w:val="15"/>
        </w:rPr>
      </w:pPr>
      <w:r w:rsidRPr="00533C28">
        <w:rPr>
          <w:rFonts w:ascii="Arial" w:hAnsi="Arial" w:cs="Arial"/>
          <w:color w:val="000000"/>
          <w:sz w:val="22"/>
          <w:szCs w:val="15"/>
        </w:rPr>
        <w:t>Weber postula que la industrialización creciente va a hacer cada vez más predominante a la organización de tipo burocrática ya que las otras dos formas, tanto la tradicional como la feudal, no podrán sobrevivir, yendo incluso mucho más allá del mundo empresarial y cubriendo sectores como la educación, gobierno, la política, el sindicalismo, etc.</w:t>
      </w:r>
    </w:p>
    <w:p w:rsidR="00533C28" w:rsidRDefault="00533C28" w:rsidP="00510105">
      <w:pPr>
        <w:pStyle w:val="NormalWeb"/>
        <w:spacing w:line="360" w:lineRule="auto"/>
        <w:jc w:val="both"/>
        <w:rPr>
          <w:rFonts w:ascii="Arial" w:hAnsi="Arial" w:cs="Arial"/>
          <w:color w:val="000000"/>
          <w:sz w:val="22"/>
          <w:szCs w:val="15"/>
        </w:rPr>
      </w:pPr>
    </w:p>
    <w:p w:rsidR="00533C28" w:rsidRDefault="00533C28" w:rsidP="00510105">
      <w:pPr>
        <w:pStyle w:val="NormalWeb"/>
        <w:spacing w:line="360" w:lineRule="auto"/>
        <w:jc w:val="both"/>
        <w:rPr>
          <w:rFonts w:ascii="Arial" w:hAnsi="Arial" w:cs="Arial"/>
          <w:color w:val="000000"/>
          <w:sz w:val="22"/>
          <w:szCs w:val="15"/>
        </w:rPr>
      </w:pPr>
    </w:p>
    <w:p w:rsidR="00533C28" w:rsidRDefault="00533C28" w:rsidP="00510105">
      <w:pPr>
        <w:pStyle w:val="NormalWeb"/>
        <w:spacing w:line="360" w:lineRule="auto"/>
        <w:jc w:val="both"/>
        <w:rPr>
          <w:rFonts w:ascii="Arial" w:hAnsi="Arial" w:cs="Arial"/>
          <w:color w:val="000000"/>
          <w:sz w:val="22"/>
          <w:szCs w:val="15"/>
        </w:rPr>
      </w:pPr>
    </w:p>
    <w:p w:rsidR="00533C28" w:rsidRDefault="00533C28" w:rsidP="00510105">
      <w:pPr>
        <w:pStyle w:val="NormalWeb"/>
        <w:spacing w:line="360" w:lineRule="auto"/>
        <w:jc w:val="both"/>
        <w:rPr>
          <w:rFonts w:ascii="Arial" w:hAnsi="Arial" w:cs="Arial"/>
          <w:color w:val="000000"/>
          <w:sz w:val="22"/>
          <w:szCs w:val="15"/>
        </w:rPr>
      </w:pPr>
    </w:p>
    <w:p w:rsidR="00D47BC2" w:rsidRDefault="00D47BC2" w:rsidP="00510105">
      <w:pPr>
        <w:pStyle w:val="NormalWeb"/>
        <w:spacing w:line="360" w:lineRule="auto"/>
        <w:jc w:val="both"/>
        <w:rPr>
          <w:rFonts w:ascii="Arial" w:hAnsi="Arial" w:cs="Arial"/>
          <w:color w:val="000000"/>
          <w:sz w:val="22"/>
          <w:szCs w:val="15"/>
        </w:rPr>
      </w:pPr>
    </w:p>
    <w:p w:rsidR="00D47BC2" w:rsidRDefault="00D47BC2" w:rsidP="00510105">
      <w:pPr>
        <w:pStyle w:val="NormalWeb"/>
        <w:spacing w:line="360" w:lineRule="auto"/>
        <w:jc w:val="both"/>
        <w:rPr>
          <w:rFonts w:ascii="Arial" w:hAnsi="Arial" w:cs="Arial"/>
          <w:color w:val="000000"/>
          <w:sz w:val="22"/>
          <w:szCs w:val="15"/>
        </w:rPr>
      </w:pPr>
    </w:p>
    <w:p w:rsidR="00510105" w:rsidRPr="00510105" w:rsidRDefault="00510105" w:rsidP="00510105">
      <w:pPr>
        <w:pStyle w:val="NormalWeb"/>
        <w:spacing w:line="360" w:lineRule="auto"/>
        <w:jc w:val="both"/>
        <w:rPr>
          <w:rFonts w:ascii="Arial" w:hAnsi="Arial" w:cs="Arial"/>
          <w:color w:val="000000"/>
          <w:sz w:val="22"/>
          <w:szCs w:val="15"/>
        </w:rPr>
      </w:pPr>
    </w:p>
    <w:p w:rsidR="00510105" w:rsidRDefault="00510105" w:rsidP="00351C87">
      <w:pPr>
        <w:pStyle w:val="NormalWeb"/>
        <w:spacing w:line="360" w:lineRule="auto"/>
        <w:jc w:val="both"/>
        <w:rPr>
          <w:rFonts w:ascii="Arial" w:hAnsi="Arial" w:cs="Arial"/>
          <w:b/>
          <w:color w:val="000000"/>
          <w:sz w:val="20"/>
          <w:szCs w:val="15"/>
        </w:rPr>
      </w:pPr>
    </w:p>
    <w:p w:rsidR="00510105" w:rsidRDefault="00510105" w:rsidP="00351C87">
      <w:pPr>
        <w:pStyle w:val="NormalWeb"/>
        <w:spacing w:line="360" w:lineRule="auto"/>
        <w:jc w:val="both"/>
        <w:rPr>
          <w:rFonts w:ascii="Arial" w:hAnsi="Arial" w:cs="Arial"/>
          <w:b/>
          <w:color w:val="000000"/>
          <w:sz w:val="20"/>
          <w:szCs w:val="15"/>
        </w:rPr>
      </w:pPr>
    </w:p>
    <w:sectPr w:rsidR="00510105" w:rsidSect="00BE0F09">
      <w:headerReference w:type="default" r:id="rId10"/>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2B2" w:rsidRDefault="00AD12B2" w:rsidP="007470DF">
      <w:pPr>
        <w:spacing w:after="0" w:line="240" w:lineRule="auto"/>
      </w:pPr>
      <w:r>
        <w:separator/>
      </w:r>
    </w:p>
  </w:endnote>
  <w:endnote w:type="continuationSeparator" w:id="0">
    <w:p w:rsidR="00AD12B2" w:rsidRDefault="00AD12B2"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7470DF" w:rsidRDefault="00FC6F4A" w:rsidP="007470D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FC6F4A" w:rsidRDefault="00FC6F4A">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7B2CE820" wp14:editId="04D2037F">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2B2" w:rsidRDefault="00AD12B2" w:rsidP="007470DF">
      <w:pPr>
        <w:spacing w:after="0" w:line="240" w:lineRule="auto"/>
      </w:pPr>
      <w:r>
        <w:separator/>
      </w:r>
    </w:p>
  </w:footnote>
  <w:footnote w:type="continuationSeparator" w:id="0">
    <w:p w:rsidR="00AD12B2" w:rsidRDefault="00AD12B2" w:rsidP="007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200D05" w:rsidRDefault="00FC6F4A"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29BA7553" wp14:editId="7133A992">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FC6F4A" w:rsidRPr="00200D05" w:rsidRDefault="00FC6F4A"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C6F4A" w:rsidRPr="003B70EE" w:rsidRDefault="00FC6F4A"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65FD3D9F" wp14:editId="3F31F911">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C6F4A" w:rsidRDefault="00FC6F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06D5A"/>
    <w:rsid w:val="00030669"/>
    <w:rsid w:val="000D18F4"/>
    <w:rsid w:val="001901B3"/>
    <w:rsid w:val="001B3391"/>
    <w:rsid w:val="00212F96"/>
    <w:rsid w:val="00221C15"/>
    <w:rsid w:val="00262A53"/>
    <w:rsid w:val="00351C87"/>
    <w:rsid w:val="00476FFB"/>
    <w:rsid w:val="004A677D"/>
    <w:rsid w:val="004D1559"/>
    <w:rsid w:val="00510105"/>
    <w:rsid w:val="00533C28"/>
    <w:rsid w:val="00540FB1"/>
    <w:rsid w:val="00736DE2"/>
    <w:rsid w:val="00745283"/>
    <w:rsid w:val="007470DF"/>
    <w:rsid w:val="007674B0"/>
    <w:rsid w:val="007D4531"/>
    <w:rsid w:val="00A55B03"/>
    <w:rsid w:val="00AA6CD8"/>
    <w:rsid w:val="00AD12B2"/>
    <w:rsid w:val="00BE0F09"/>
    <w:rsid w:val="00BE5780"/>
    <w:rsid w:val="00BF0FA0"/>
    <w:rsid w:val="00BF2944"/>
    <w:rsid w:val="00C9376B"/>
    <w:rsid w:val="00CB309B"/>
    <w:rsid w:val="00CB7294"/>
    <w:rsid w:val="00D47BC2"/>
    <w:rsid w:val="00E42E9B"/>
    <w:rsid w:val="00E806FC"/>
    <w:rsid w:val="00EE1F91"/>
    <w:rsid w:val="00F53BB9"/>
    <w:rsid w:val="00F823E1"/>
    <w:rsid w:val="00F82C5B"/>
    <w:rsid w:val="00F8564B"/>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55A9CDB6-97C3-4710-86F4-8E236F39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MVZ ALBERTO PAZ</cp:lastModifiedBy>
  <cp:revision>2</cp:revision>
  <dcterms:created xsi:type="dcterms:W3CDTF">2015-05-04T01:44:00Z</dcterms:created>
  <dcterms:modified xsi:type="dcterms:W3CDTF">2015-05-04T01:44:00Z</dcterms:modified>
</cp:coreProperties>
</file>