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F0B" w:rsidRPr="00953F0B" w:rsidRDefault="00953F0B" w:rsidP="00953F0B">
      <w:pPr>
        <w:shd w:val="clear" w:color="auto" w:fill="FFFFFF"/>
        <w:spacing w:after="0" w:line="360" w:lineRule="auto"/>
        <w:ind w:firstLine="709"/>
        <w:jc w:val="both"/>
        <w:rPr>
          <w:rFonts w:ascii="Arial" w:eastAsia="Times New Roman" w:hAnsi="Arial" w:cs="Arial"/>
          <w:b/>
          <w:color w:val="222222"/>
          <w:sz w:val="90"/>
          <w:szCs w:val="90"/>
          <w:lang w:eastAsia="es-MX"/>
        </w:rPr>
      </w:pPr>
    </w:p>
    <w:p w:rsidR="00953F0B" w:rsidRDefault="00953F0B" w:rsidP="00953F0B">
      <w:pPr>
        <w:shd w:val="clear" w:color="auto" w:fill="FFFFFF"/>
        <w:spacing w:after="0" w:line="360" w:lineRule="auto"/>
        <w:jc w:val="center"/>
        <w:rPr>
          <w:rFonts w:ascii="Arial" w:eastAsia="Times New Roman" w:hAnsi="Arial" w:cs="Arial"/>
          <w:b/>
          <w:color w:val="222222"/>
          <w:lang w:eastAsia="es-MX"/>
        </w:rPr>
      </w:pPr>
    </w:p>
    <w:p w:rsidR="00953F0B" w:rsidRPr="00C83CC6" w:rsidRDefault="00953F0B" w:rsidP="00953F0B">
      <w:pPr>
        <w:shd w:val="clear" w:color="auto" w:fill="FFFFFF"/>
        <w:spacing w:after="0" w:line="360" w:lineRule="auto"/>
        <w:jc w:val="center"/>
        <w:rPr>
          <w:rFonts w:ascii="Arial" w:eastAsia="Times New Roman" w:hAnsi="Arial" w:cs="Arial"/>
          <w:color w:val="222222"/>
          <w:lang w:eastAsia="es-MX"/>
        </w:rPr>
      </w:pPr>
      <w:r w:rsidRPr="00C83CC6">
        <w:rPr>
          <w:rFonts w:ascii="Arial" w:eastAsia="Times New Roman" w:hAnsi="Arial" w:cs="Arial"/>
          <w:b/>
          <w:noProof/>
          <w:color w:val="222222"/>
          <w:lang w:eastAsia="es-ES"/>
        </w:rPr>
        <w:drawing>
          <wp:anchor distT="0" distB="0" distL="114300" distR="114300" simplePos="0" relativeHeight="251659264" behindDoc="0" locked="0" layoutInCell="1" allowOverlap="1" wp14:anchorId="25675E73" wp14:editId="099F3AA5">
            <wp:simplePos x="1352550" y="904875"/>
            <wp:positionH relativeFrom="margin">
              <wp:align>left</wp:align>
            </wp:positionH>
            <wp:positionV relativeFrom="margin">
              <wp:align>top</wp:align>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r w:rsidRPr="00C83CC6">
        <w:rPr>
          <w:rFonts w:ascii="Arial" w:eastAsia="Times New Roman" w:hAnsi="Arial" w:cs="Arial"/>
          <w:b/>
          <w:color w:val="222222"/>
          <w:lang w:eastAsia="es-MX"/>
        </w:rPr>
        <w:t>MAESTRÍA EN ADMINISTRACIÓN Y POLÍTICAS PÚBLICAS</w:t>
      </w:r>
    </w:p>
    <w:p w:rsidR="0099361D" w:rsidRDefault="0099361D" w:rsidP="00AA7C94">
      <w:pPr>
        <w:shd w:val="clear" w:color="auto" w:fill="FFFFFF"/>
        <w:spacing w:after="0" w:line="360" w:lineRule="auto"/>
        <w:jc w:val="center"/>
        <w:rPr>
          <w:rFonts w:ascii="Arial" w:eastAsia="Times New Roman" w:hAnsi="Arial" w:cs="Arial"/>
          <w:b/>
          <w:color w:val="222222"/>
          <w:lang w:eastAsia="es-MX"/>
        </w:rPr>
      </w:pPr>
    </w:p>
    <w:p w:rsidR="0099361D" w:rsidRDefault="0099361D" w:rsidP="00AA7C94">
      <w:pPr>
        <w:shd w:val="clear" w:color="auto" w:fill="FFFFFF"/>
        <w:spacing w:after="0" w:line="360" w:lineRule="auto"/>
        <w:jc w:val="center"/>
        <w:rPr>
          <w:rFonts w:ascii="Arial" w:eastAsia="Times New Roman" w:hAnsi="Arial" w:cs="Arial"/>
          <w:b/>
          <w:color w:val="222222"/>
          <w:lang w:eastAsia="es-MX"/>
        </w:rPr>
      </w:pPr>
    </w:p>
    <w:p w:rsidR="00953F0B" w:rsidRPr="00C83CC6" w:rsidRDefault="00953F0B" w:rsidP="00AA7C94">
      <w:pPr>
        <w:shd w:val="clear" w:color="auto" w:fill="FFFFFF"/>
        <w:spacing w:after="0" w:line="360" w:lineRule="auto"/>
        <w:jc w:val="center"/>
        <w:rPr>
          <w:rFonts w:ascii="Arial" w:eastAsia="Times New Roman" w:hAnsi="Arial" w:cs="Arial"/>
          <w:color w:val="222222"/>
          <w:lang w:eastAsia="es-MX"/>
        </w:rPr>
      </w:pPr>
      <w:r w:rsidRPr="00953F0B">
        <w:rPr>
          <w:rFonts w:ascii="Arial" w:eastAsia="Times New Roman" w:hAnsi="Arial" w:cs="Arial"/>
          <w:b/>
          <w:color w:val="222222"/>
          <w:lang w:eastAsia="es-MX"/>
        </w:rPr>
        <w:t>MATERIA:</w:t>
      </w:r>
      <w:r>
        <w:rPr>
          <w:rFonts w:ascii="Arial" w:eastAsia="Times New Roman" w:hAnsi="Arial" w:cs="Arial"/>
          <w:b/>
          <w:color w:val="222222"/>
          <w:lang w:eastAsia="es-MX"/>
        </w:rPr>
        <w:t xml:space="preserve">  </w:t>
      </w:r>
      <w:r w:rsidRPr="00C83CC6">
        <w:rPr>
          <w:rFonts w:ascii="Arial" w:eastAsia="Times New Roman" w:hAnsi="Arial" w:cs="Arial"/>
          <w:color w:val="222222"/>
          <w:lang w:eastAsia="es-MX"/>
        </w:rPr>
        <w:t xml:space="preserve"> </w:t>
      </w:r>
      <w:r w:rsidR="00CB4B4C" w:rsidRPr="00CB4B4C">
        <w:rPr>
          <w:rFonts w:ascii="Arial" w:hAnsi="Arial" w:cs="Arial"/>
          <w:color w:val="222222"/>
          <w:shd w:val="clear" w:color="auto" w:fill="FFFFFF"/>
        </w:rPr>
        <w:t>Fundamentos Jurídicos de la Administración Pública</w:t>
      </w:r>
    </w:p>
    <w:p w:rsidR="0099361D" w:rsidRDefault="0099361D" w:rsidP="00AA7C94">
      <w:pPr>
        <w:shd w:val="clear" w:color="auto" w:fill="FFFFFF"/>
        <w:spacing w:after="0" w:line="360" w:lineRule="auto"/>
        <w:jc w:val="center"/>
        <w:rPr>
          <w:rFonts w:ascii="Arial" w:eastAsia="Times New Roman" w:hAnsi="Arial" w:cs="Arial"/>
          <w:b/>
          <w:color w:val="222222"/>
          <w:lang w:eastAsia="es-MX"/>
        </w:rPr>
      </w:pPr>
    </w:p>
    <w:p w:rsidR="0099361D" w:rsidRPr="00CB4B4C" w:rsidRDefault="00CB4B4C" w:rsidP="00CB4B4C">
      <w:pPr>
        <w:shd w:val="clear" w:color="auto" w:fill="FFFFFF"/>
        <w:tabs>
          <w:tab w:val="left" w:pos="3945"/>
        </w:tabs>
        <w:spacing w:after="0" w:line="360" w:lineRule="auto"/>
        <w:rPr>
          <w:rFonts w:ascii="Arial" w:eastAsia="Times New Roman" w:hAnsi="Arial" w:cs="Arial"/>
          <w:b/>
          <w:color w:val="222222"/>
          <w:lang w:eastAsia="es-MX"/>
        </w:rPr>
      </w:pPr>
      <w:r w:rsidRPr="00CB4B4C">
        <w:rPr>
          <w:rFonts w:ascii="Arial" w:eastAsia="Times New Roman" w:hAnsi="Arial" w:cs="Arial"/>
          <w:b/>
          <w:color w:val="222222"/>
          <w:lang w:eastAsia="es-MX"/>
        </w:rPr>
        <w:tab/>
      </w:r>
    </w:p>
    <w:p w:rsidR="00953F0B" w:rsidRPr="00CB4B4C" w:rsidRDefault="00953F0B" w:rsidP="00AA7C94">
      <w:pPr>
        <w:shd w:val="clear" w:color="auto" w:fill="FFFFFF"/>
        <w:spacing w:after="0" w:line="360" w:lineRule="auto"/>
        <w:jc w:val="center"/>
        <w:rPr>
          <w:rFonts w:ascii="Arial" w:eastAsia="Times New Roman" w:hAnsi="Arial" w:cs="Arial"/>
          <w:color w:val="222222"/>
          <w:lang w:eastAsia="es-MX"/>
        </w:rPr>
      </w:pPr>
      <w:r w:rsidRPr="00CB4B4C">
        <w:rPr>
          <w:rFonts w:ascii="Arial" w:eastAsia="Times New Roman" w:hAnsi="Arial" w:cs="Arial"/>
          <w:b/>
          <w:color w:val="222222"/>
          <w:lang w:eastAsia="es-MX"/>
        </w:rPr>
        <w:t>DOCENTE</w:t>
      </w:r>
      <w:r w:rsidRPr="00CB4B4C">
        <w:rPr>
          <w:rFonts w:ascii="Arial" w:eastAsia="Times New Roman" w:hAnsi="Arial" w:cs="Arial"/>
          <w:color w:val="222222"/>
          <w:lang w:eastAsia="es-MX"/>
        </w:rPr>
        <w:t xml:space="preserve">:    </w:t>
      </w:r>
      <w:r w:rsidR="00CB4B4C" w:rsidRPr="00CB4B4C">
        <w:rPr>
          <w:rFonts w:ascii="Arial" w:hAnsi="Arial" w:cs="Arial"/>
          <w:color w:val="222222"/>
          <w:shd w:val="clear" w:color="auto" w:fill="FFFFFF"/>
        </w:rPr>
        <w:t>Dra. Lucia Guadalupe Alfonso Ontiveros</w:t>
      </w:r>
    </w:p>
    <w:p w:rsidR="0099361D" w:rsidRPr="008D69C3" w:rsidRDefault="0099361D" w:rsidP="00AA7C94">
      <w:pPr>
        <w:shd w:val="clear" w:color="auto" w:fill="FFFFFF"/>
        <w:spacing w:after="0" w:line="360" w:lineRule="auto"/>
        <w:jc w:val="center"/>
        <w:rPr>
          <w:rFonts w:ascii="Arial" w:eastAsia="Times New Roman" w:hAnsi="Arial" w:cs="Arial"/>
          <w:color w:val="222222"/>
          <w:lang w:eastAsia="es-MX"/>
        </w:rPr>
      </w:pPr>
    </w:p>
    <w:p w:rsidR="006C5FC6" w:rsidRDefault="0051343E" w:rsidP="00042F69">
      <w:pPr>
        <w:shd w:val="clear" w:color="auto" w:fill="FFFFFF"/>
        <w:spacing w:after="0" w:line="360" w:lineRule="auto"/>
        <w:ind w:left="1276" w:hanging="1276"/>
      </w:pPr>
      <w:r>
        <w:rPr>
          <w:rFonts w:ascii="Arial" w:eastAsia="Times New Roman" w:hAnsi="Arial" w:cs="Arial"/>
          <w:b/>
          <w:color w:val="222222"/>
          <w:lang w:eastAsia="es-MX"/>
        </w:rPr>
        <w:t>Análisis</w:t>
      </w:r>
      <w:r w:rsidR="0099361D" w:rsidRPr="00953F0B">
        <w:rPr>
          <w:rFonts w:ascii="Arial" w:eastAsia="Times New Roman" w:hAnsi="Arial" w:cs="Arial"/>
          <w:b/>
          <w:color w:val="222222"/>
          <w:lang w:eastAsia="es-MX"/>
        </w:rPr>
        <w:t>:</w:t>
      </w:r>
      <w:r w:rsidR="00953F0B" w:rsidRPr="008D69C3">
        <w:rPr>
          <w:rFonts w:ascii="Arial" w:eastAsia="Times New Roman" w:hAnsi="Arial" w:cs="Arial"/>
          <w:color w:val="222222"/>
          <w:lang w:eastAsia="es-MX"/>
        </w:rPr>
        <w:t xml:space="preserve"> </w:t>
      </w:r>
      <w:r w:rsidR="00953F0B">
        <w:rPr>
          <w:rFonts w:ascii="Arial" w:eastAsia="Times New Roman" w:hAnsi="Arial" w:cs="Arial"/>
          <w:color w:val="222222"/>
          <w:lang w:eastAsia="es-MX"/>
        </w:rPr>
        <w:t xml:space="preserve">  </w:t>
      </w:r>
      <w:r w:rsidR="00042F69">
        <w:rPr>
          <w:rFonts w:ascii="Arial" w:eastAsia="Times New Roman" w:hAnsi="Arial" w:cs="Arial"/>
          <w:color w:val="222222"/>
          <w:lang w:eastAsia="es-MX"/>
        </w:rPr>
        <w:t xml:space="preserve">De los Artículos </w:t>
      </w:r>
      <w:r w:rsidR="00953F0B" w:rsidRPr="00953F0B">
        <w:rPr>
          <w:rFonts w:ascii="Arial" w:eastAsia="Times New Roman" w:hAnsi="Arial" w:cs="Arial"/>
          <w:bCs/>
          <w:color w:val="222222"/>
          <w:lang w:eastAsia="es-MX"/>
        </w:rPr>
        <w:t xml:space="preserve"> </w:t>
      </w:r>
      <w:r w:rsidR="00042F69">
        <w:rPr>
          <w:rFonts w:ascii="Arial" w:eastAsia="Times New Roman" w:hAnsi="Arial" w:cs="Arial"/>
          <w:bCs/>
          <w:color w:val="222222"/>
          <w:lang w:eastAsia="es-MX"/>
        </w:rPr>
        <w:t>“</w:t>
      </w:r>
      <w:r w:rsidR="00042F69" w:rsidRPr="00364712">
        <w:t>La Administración Pública</w:t>
      </w:r>
      <w:r w:rsidR="00042F69">
        <w:t>” y  “</w:t>
      </w:r>
      <w:r w:rsidR="00042F69" w:rsidRPr="00364712">
        <w:t>El estado de las refor</w:t>
      </w:r>
      <w:r w:rsidR="00042F69">
        <w:t>mas al Estado en América Latina”</w:t>
      </w:r>
      <w:r w:rsidR="006C5FC6">
        <w:t xml:space="preserve">   </w:t>
      </w:r>
    </w:p>
    <w:p w:rsidR="00953F0B" w:rsidRDefault="006C5FC6" w:rsidP="00042F69">
      <w:pPr>
        <w:shd w:val="clear" w:color="auto" w:fill="FFFFFF"/>
        <w:spacing w:after="0" w:line="360" w:lineRule="auto"/>
        <w:ind w:left="1276" w:hanging="1276"/>
      </w:pPr>
      <w:r>
        <w:t xml:space="preserve">Páginas </w:t>
      </w:r>
      <w:r w:rsidR="00702F02">
        <w:t xml:space="preserve">  2  y  </w:t>
      </w:r>
      <w:r>
        <w:t>4</w:t>
      </w:r>
      <w:bookmarkStart w:id="0" w:name="_GoBack"/>
      <w:bookmarkEnd w:id="0"/>
    </w:p>
    <w:p w:rsidR="00702F02" w:rsidRDefault="00702F02" w:rsidP="00042F69">
      <w:pPr>
        <w:shd w:val="clear" w:color="auto" w:fill="FFFFFF"/>
        <w:spacing w:after="0" w:line="360" w:lineRule="auto"/>
        <w:ind w:left="1276" w:hanging="1276"/>
      </w:pPr>
    </w:p>
    <w:p w:rsidR="0099361D" w:rsidRPr="008D69C3" w:rsidRDefault="0099361D" w:rsidP="00042F69">
      <w:pPr>
        <w:shd w:val="clear" w:color="auto" w:fill="FFFFFF"/>
        <w:spacing w:after="0" w:line="360" w:lineRule="auto"/>
        <w:ind w:left="1276" w:hanging="1276"/>
        <w:rPr>
          <w:rFonts w:ascii="Arial" w:eastAsia="Times New Roman" w:hAnsi="Arial" w:cs="Arial"/>
          <w:b/>
          <w:color w:val="222222"/>
          <w:lang w:eastAsia="es-MX"/>
        </w:rPr>
      </w:pPr>
    </w:p>
    <w:p w:rsidR="0099361D" w:rsidRPr="0099361D" w:rsidRDefault="0099361D" w:rsidP="0099361D">
      <w:pPr>
        <w:pStyle w:val="NormalWeb"/>
        <w:shd w:val="clear" w:color="auto" w:fill="FFFFFF"/>
        <w:spacing w:before="0" w:beforeAutospacing="0" w:after="0" w:afterAutospacing="0" w:line="300" w:lineRule="atLeast"/>
        <w:jc w:val="both"/>
        <w:rPr>
          <w:rFonts w:ascii="Arial" w:hAnsi="Arial" w:cs="Arial"/>
          <w:b/>
          <w:color w:val="222222"/>
          <w:sz w:val="22"/>
          <w:szCs w:val="22"/>
          <w:lang w:eastAsia="es-MX"/>
        </w:rPr>
      </w:pPr>
      <w:r w:rsidRPr="0099361D">
        <w:rPr>
          <w:rFonts w:ascii="Arial" w:hAnsi="Arial" w:cs="Arial"/>
          <w:b/>
          <w:color w:val="222222"/>
          <w:sz w:val="22"/>
          <w:szCs w:val="22"/>
          <w:lang w:eastAsia="es-MX"/>
        </w:rPr>
        <w:t xml:space="preserve">Respuesta </w:t>
      </w:r>
      <w:r>
        <w:rPr>
          <w:rFonts w:ascii="Arial" w:hAnsi="Arial" w:cs="Arial"/>
          <w:b/>
          <w:color w:val="222222"/>
          <w:sz w:val="22"/>
          <w:szCs w:val="22"/>
          <w:lang w:eastAsia="es-MX"/>
        </w:rPr>
        <w:t>a</w:t>
      </w:r>
      <w:r w:rsidRPr="0099361D">
        <w:rPr>
          <w:rFonts w:ascii="Arial" w:hAnsi="Arial" w:cs="Arial"/>
          <w:b/>
          <w:color w:val="222222"/>
          <w:sz w:val="22"/>
          <w:szCs w:val="22"/>
          <w:lang w:eastAsia="es-MX"/>
        </w:rPr>
        <w:t xml:space="preserve"> Las Preguntas:</w:t>
      </w:r>
    </w:p>
    <w:p w:rsidR="0099361D" w:rsidRPr="0099361D" w:rsidRDefault="0099361D" w:rsidP="0099361D">
      <w:pPr>
        <w:pStyle w:val="NormalWeb"/>
        <w:shd w:val="clear" w:color="auto" w:fill="FFFFFF"/>
        <w:spacing w:before="0" w:beforeAutospacing="0" w:after="0" w:afterAutospacing="0" w:line="300" w:lineRule="atLeast"/>
        <w:jc w:val="both"/>
        <w:rPr>
          <w:rFonts w:ascii="Arial" w:hAnsi="Arial" w:cs="Arial"/>
          <w:color w:val="222222"/>
          <w:lang w:eastAsia="es-MX"/>
        </w:rPr>
      </w:pPr>
    </w:p>
    <w:p w:rsidR="0099361D" w:rsidRPr="00364712" w:rsidRDefault="0099361D" w:rsidP="0099361D">
      <w:pPr>
        <w:pStyle w:val="NormalWeb"/>
        <w:shd w:val="clear" w:color="auto" w:fill="FFFFFF"/>
        <w:spacing w:before="0" w:beforeAutospacing="0" w:after="0" w:afterAutospacing="0" w:line="300" w:lineRule="atLeast"/>
        <w:jc w:val="both"/>
      </w:pPr>
      <w:r w:rsidRPr="00364712">
        <w:t>¿Por qué se precisa señalar que aunque la estructura y la actividad de la Administración Pública se ubican en el ámbito del Poder Ejecutivo, no impide que esté presente en los órganos Legislativo y    judicial?</w:t>
      </w:r>
    </w:p>
    <w:p w:rsidR="0099361D" w:rsidRPr="00364712" w:rsidRDefault="0099361D" w:rsidP="0099361D">
      <w:pPr>
        <w:pStyle w:val="NormalWeb"/>
        <w:shd w:val="clear" w:color="auto" w:fill="FFFFFF"/>
        <w:spacing w:before="0" w:beforeAutospacing="0" w:after="0" w:afterAutospacing="0" w:line="300" w:lineRule="atLeast"/>
        <w:jc w:val="both"/>
      </w:pPr>
    </w:p>
    <w:p w:rsidR="0099361D" w:rsidRPr="00364712" w:rsidRDefault="0099361D" w:rsidP="0099361D">
      <w:pPr>
        <w:pStyle w:val="NormalWeb"/>
        <w:shd w:val="clear" w:color="auto" w:fill="FFFFFF"/>
        <w:spacing w:before="0" w:beforeAutospacing="0" w:after="0" w:afterAutospacing="0" w:line="300" w:lineRule="atLeast"/>
        <w:jc w:val="both"/>
      </w:pPr>
      <w:r w:rsidRPr="00364712">
        <w:t>¿Cuáles son las formas de organización administrativa?</w:t>
      </w:r>
    </w:p>
    <w:p w:rsidR="0099361D" w:rsidRPr="00364712" w:rsidRDefault="0099361D" w:rsidP="0099361D">
      <w:pPr>
        <w:pStyle w:val="NormalWeb"/>
        <w:shd w:val="clear" w:color="auto" w:fill="FFFFFF"/>
        <w:spacing w:before="0" w:beforeAutospacing="0" w:after="0" w:afterAutospacing="0" w:line="300" w:lineRule="atLeast"/>
        <w:jc w:val="both"/>
      </w:pPr>
    </w:p>
    <w:p w:rsidR="0099361D" w:rsidRPr="00364712" w:rsidRDefault="0099361D" w:rsidP="0099361D">
      <w:pPr>
        <w:pStyle w:val="NormalWeb"/>
        <w:shd w:val="clear" w:color="auto" w:fill="FFFFFF"/>
        <w:spacing w:before="0" w:beforeAutospacing="0" w:after="0" w:afterAutospacing="0" w:line="300" w:lineRule="atLeast"/>
        <w:jc w:val="both"/>
      </w:pPr>
      <w:r w:rsidRPr="00364712">
        <w:t>¿Menciona las modalidades de la descentralización?</w:t>
      </w:r>
    </w:p>
    <w:p w:rsidR="0099361D" w:rsidRPr="006C5FC6" w:rsidRDefault="0099361D" w:rsidP="0099361D">
      <w:pPr>
        <w:tabs>
          <w:tab w:val="left" w:pos="1134"/>
        </w:tabs>
        <w:autoSpaceDE w:val="0"/>
        <w:autoSpaceDN w:val="0"/>
        <w:adjustRightInd w:val="0"/>
        <w:spacing w:after="0" w:line="240" w:lineRule="auto"/>
        <w:jc w:val="both"/>
      </w:pPr>
    </w:p>
    <w:p w:rsidR="00953F0B" w:rsidRPr="006C5FC6" w:rsidRDefault="006C5FC6" w:rsidP="0099361D">
      <w:pPr>
        <w:shd w:val="clear" w:color="auto" w:fill="FFFFFF"/>
        <w:spacing w:after="0" w:line="360" w:lineRule="auto"/>
        <w:rPr>
          <w:rFonts w:ascii="Arial" w:eastAsia="Times New Roman" w:hAnsi="Arial" w:cs="Arial"/>
          <w:color w:val="222222"/>
          <w:lang w:eastAsia="es-MX"/>
        </w:rPr>
      </w:pPr>
      <w:r w:rsidRPr="006C5FC6">
        <w:rPr>
          <w:rFonts w:ascii="Arial" w:eastAsia="Times New Roman" w:hAnsi="Arial" w:cs="Arial"/>
          <w:color w:val="222222"/>
          <w:lang w:eastAsia="es-MX"/>
        </w:rPr>
        <w:t>Página</w:t>
      </w:r>
      <w:r w:rsidR="00BB27DF">
        <w:rPr>
          <w:rFonts w:ascii="Arial" w:eastAsia="Times New Roman" w:hAnsi="Arial" w:cs="Arial"/>
          <w:color w:val="222222"/>
          <w:lang w:eastAsia="es-MX"/>
        </w:rPr>
        <w:t>s  6</w:t>
      </w:r>
      <w:r w:rsidR="00C85351">
        <w:rPr>
          <w:rFonts w:ascii="Arial" w:eastAsia="Times New Roman" w:hAnsi="Arial" w:cs="Arial"/>
          <w:color w:val="222222"/>
          <w:lang w:eastAsia="es-MX"/>
        </w:rPr>
        <w:t xml:space="preserve"> </w:t>
      </w:r>
      <w:r w:rsidR="00BB27DF">
        <w:rPr>
          <w:rFonts w:ascii="Arial" w:eastAsia="Times New Roman" w:hAnsi="Arial" w:cs="Arial"/>
          <w:color w:val="222222"/>
          <w:lang w:eastAsia="es-MX"/>
        </w:rPr>
        <w:t xml:space="preserve"> y</w:t>
      </w:r>
      <w:r w:rsidR="00C85351">
        <w:rPr>
          <w:rFonts w:ascii="Arial" w:eastAsia="Times New Roman" w:hAnsi="Arial" w:cs="Arial"/>
          <w:color w:val="222222"/>
          <w:lang w:eastAsia="es-MX"/>
        </w:rPr>
        <w:t xml:space="preserve"> </w:t>
      </w:r>
      <w:r w:rsidR="00BB27DF">
        <w:rPr>
          <w:rFonts w:ascii="Arial" w:eastAsia="Times New Roman" w:hAnsi="Arial" w:cs="Arial"/>
          <w:color w:val="222222"/>
          <w:lang w:eastAsia="es-MX"/>
        </w:rPr>
        <w:t xml:space="preserve"> 7</w:t>
      </w:r>
      <w:r w:rsidRPr="006C5FC6">
        <w:rPr>
          <w:rFonts w:ascii="Arial" w:eastAsia="Times New Roman" w:hAnsi="Arial" w:cs="Arial"/>
          <w:color w:val="222222"/>
          <w:lang w:eastAsia="es-MX"/>
        </w:rPr>
        <w:t xml:space="preserve"> </w:t>
      </w:r>
    </w:p>
    <w:p w:rsidR="0099361D" w:rsidRPr="0099361D" w:rsidRDefault="006C5FC6" w:rsidP="0099361D">
      <w:pPr>
        <w:shd w:val="clear" w:color="auto" w:fill="FFFFFF"/>
        <w:spacing w:after="0" w:line="360" w:lineRule="auto"/>
        <w:rPr>
          <w:rFonts w:ascii="Arial" w:eastAsia="Times New Roman" w:hAnsi="Arial" w:cs="Arial"/>
          <w:b/>
          <w:color w:val="222222"/>
          <w:lang w:eastAsia="es-MX"/>
        </w:rPr>
      </w:pPr>
      <w:r>
        <w:rPr>
          <w:rFonts w:ascii="Arial" w:eastAsia="Times New Roman" w:hAnsi="Arial" w:cs="Arial"/>
          <w:b/>
          <w:color w:val="222222"/>
          <w:lang w:eastAsia="es-MX"/>
        </w:rPr>
        <w:t xml:space="preserve"> </w:t>
      </w:r>
    </w:p>
    <w:p w:rsidR="00953F0B" w:rsidRPr="00C83CC6" w:rsidRDefault="00B46D33" w:rsidP="00AA7C94">
      <w:pPr>
        <w:shd w:val="clear" w:color="auto" w:fill="FFFFFF"/>
        <w:spacing w:after="0" w:line="360" w:lineRule="auto"/>
        <w:jc w:val="center"/>
        <w:rPr>
          <w:rFonts w:ascii="Arial" w:eastAsia="Times New Roman" w:hAnsi="Arial" w:cs="Arial"/>
          <w:color w:val="222222"/>
          <w:lang w:eastAsia="es-MX"/>
        </w:rPr>
      </w:pPr>
      <w:r>
        <w:rPr>
          <w:rFonts w:ascii="Arial" w:eastAsia="Times New Roman" w:hAnsi="Arial" w:cs="Arial"/>
          <w:b/>
          <w:color w:val="222222"/>
          <w:lang w:eastAsia="es-MX"/>
        </w:rPr>
        <w:t>ALUMNO</w:t>
      </w:r>
      <w:r w:rsidR="00953F0B" w:rsidRPr="00953F0B">
        <w:rPr>
          <w:rFonts w:ascii="Arial" w:eastAsia="Times New Roman" w:hAnsi="Arial" w:cs="Arial"/>
          <w:b/>
          <w:color w:val="222222"/>
          <w:lang w:eastAsia="es-MX"/>
        </w:rPr>
        <w:t>:</w:t>
      </w:r>
      <w:r w:rsidR="00953F0B">
        <w:rPr>
          <w:rFonts w:ascii="Arial" w:eastAsia="Times New Roman" w:hAnsi="Arial" w:cs="Arial"/>
          <w:b/>
          <w:color w:val="222222"/>
          <w:lang w:eastAsia="es-MX"/>
        </w:rPr>
        <w:t xml:space="preserve">  </w:t>
      </w:r>
      <w:r w:rsidR="00953F0B" w:rsidRPr="00C83CC6">
        <w:rPr>
          <w:rFonts w:ascii="Arial" w:eastAsia="Times New Roman" w:hAnsi="Arial" w:cs="Arial"/>
          <w:color w:val="222222"/>
          <w:lang w:eastAsia="es-MX"/>
        </w:rPr>
        <w:t xml:space="preserve"> </w:t>
      </w:r>
      <w:r>
        <w:rPr>
          <w:rFonts w:ascii="Arial" w:eastAsia="Times New Roman" w:hAnsi="Arial" w:cs="Arial"/>
          <w:color w:val="222222"/>
          <w:lang w:eastAsia="es-MX"/>
        </w:rPr>
        <w:t>Mariel Asunción Córdova Morales</w:t>
      </w:r>
    </w:p>
    <w:p w:rsidR="006C5FC6" w:rsidRDefault="006C5FC6" w:rsidP="00AA7C94">
      <w:pPr>
        <w:shd w:val="clear" w:color="auto" w:fill="FFFFFF"/>
        <w:spacing w:after="0" w:line="360" w:lineRule="auto"/>
        <w:jc w:val="center"/>
        <w:rPr>
          <w:rFonts w:ascii="Arial" w:eastAsia="Times New Roman" w:hAnsi="Arial" w:cs="Arial"/>
          <w:b/>
          <w:color w:val="222222"/>
          <w:lang w:eastAsia="es-MX"/>
        </w:rPr>
      </w:pPr>
    </w:p>
    <w:p w:rsidR="006C5FC6" w:rsidRDefault="006C5FC6" w:rsidP="00AA7C94">
      <w:pPr>
        <w:shd w:val="clear" w:color="auto" w:fill="FFFFFF"/>
        <w:spacing w:after="0" w:line="360" w:lineRule="auto"/>
        <w:jc w:val="center"/>
        <w:rPr>
          <w:rFonts w:ascii="Arial" w:eastAsia="Times New Roman" w:hAnsi="Arial" w:cs="Arial"/>
          <w:b/>
          <w:color w:val="222222"/>
          <w:lang w:eastAsia="es-MX"/>
        </w:rPr>
      </w:pPr>
    </w:p>
    <w:p w:rsidR="00953F0B" w:rsidRPr="007B570E" w:rsidRDefault="00953F0B" w:rsidP="00AA7C94">
      <w:pPr>
        <w:shd w:val="clear" w:color="auto" w:fill="FFFFFF"/>
        <w:spacing w:after="0" w:line="360" w:lineRule="auto"/>
        <w:jc w:val="center"/>
        <w:rPr>
          <w:rFonts w:ascii="Arial" w:eastAsia="Times New Roman" w:hAnsi="Arial" w:cs="Arial"/>
          <w:b/>
          <w:color w:val="222222"/>
          <w:lang w:eastAsia="es-MX"/>
        </w:rPr>
      </w:pPr>
      <w:r w:rsidRPr="007B570E">
        <w:rPr>
          <w:rFonts w:ascii="Arial" w:eastAsia="Times New Roman" w:hAnsi="Arial" w:cs="Arial"/>
          <w:b/>
          <w:color w:val="222222"/>
          <w:lang w:eastAsia="es-MX"/>
        </w:rPr>
        <w:t>TAPACHULA, CHIAPAS, MÉXICO,</w:t>
      </w:r>
      <w:r w:rsidR="007566AA">
        <w:rPr>
          <w:rFonts w:ascii="Arial" w:eastAsia="Times New Roman" w:hAnsi="Arial" w:cs="Arial"/>
          <w:b/>
          <w:color w:val="222222"/>
          <w:lang w:eastAsia="es-MX"/>
        </w:rPr>
        <w:t xml:space="preserve"> </w:t>
      </w:r>
      <w:r w:rsidRPr="007B570E">
        <w:rPr>
          <w:rFonts w:ascii="Arial" w:eastAsia="Times New Roman" w:hAnsi="Arial" w:cs="Arial"/>
          <w:b/>
          <w:color w:val="222222"/>
          <w:lang w:eastAsia="es-MX"/>
        </w:rPr>
        <w:t xml:space="preserve"> </w:t>
      </w:r>
      <w:r w:rsidR="004E7B85">
        <w:rPr>
          <w:rFonts w:ascii="Arial" w:eastAsia="Times New Roman" w:hAnsi="Arial" w:cs="Arial"/>
          <w:b/>
          <w:color w:val="222222"/>
          <w:lang w:eastAsia="es-MX"/>
        </w:rPr>
        <w:t xml:space="preserve">DICIEMBRE </w:t>
      </w:r>
      <w:r w:rsidRPr="007B570E">
        <w:rPr>
          <w:rFonts w:ascii="Arial" w:eastAsia="Times New Roman" w:hAnsi="Arial" w:cs="Arial"/>
          <w:b/>
          <w:color w:val="222222"/>
          <w:lang w:eastAsia="es-MX"/>
        </w:rPr>
        <w:t>DE</w:t>
      </w:r>
      <w:r w:rsidR="00B85804">
        <w:rPr>
          <w:rFonts w:ascii="Arial" w:eastAsia="Times New Roman" w:hAnsi="Arial" w:cs="Arial"/>
          <w:b/>
          <w:color w:val="222222"/>
          <w:lang w:eastAsia="es-MX"/>
        </w:rPr>
        <w:t>L</w:t>
      </w:r>
      <w:r w:rsidRPr="007B570E">
        <w:rPr>
          <w:rFonts w:ascii="Arial" w:eastAsia="Times New Roman" w:hAnsi="Arial" w:cs="Arial"/>
          <w:b/>
          <w:color w:val="222222"/>
          <w:lang w:eastAsia="es-MX"/>
        </w:rPr>
        <w:t xml:space="preserve"> 201</w:t>
      </w:r>
      <w:r w:rsidR="00B85804">
        <w:rPr>
          <w:rFonts w:ascii="Arial" w:eastAsia="Times New Roman" w:hAnsi="Arial" w:cs="Arial"/>
          <w:b/>
          <w:color w:val="222222"/>
          <w:lang w:eastAsia="es-MX"/>
        </w:rPr>
        <w:t>4</w:t>
      </w:r>
      <w:r w:rsidRPr="007B570E">
        <w:rPr>
          <w:rFonts w:ascii="Arial" w:eastAsia="Times New Roman" w:hAnsi="Arial" w:cs="Arial"/>
          <w:b/>
          <w:color w:val="222222"/>
          <w:lang w:eastAsia="es-MX"/>
        </w:rPr>
        <w:t>.</w:t>
      </w:r>
    </w:p>
    <w:p w:rsidR="00953F0B" w:rsidRPr="00953F0B" w:rsidRDefault="00953F0B" w:rsidP="00E10EF3">
      <w:pPr>
        <w:rPr>
          <w:rFonts w:ascii="Arial" w:hAnsi="Arial" w:cs="Arial"/>
        </w:rPr>
      </w:pPr>
    </w:p>
    <w:p w:rsidR="00953F0B" w:rsidRDefault="00953F0B" w:rsidP="00E10EF3">
      <w:pPr>
        <w:rPr>
          <w:rFonts w:ascii="Arial" w:hAnsi="Arial" w:cs="Arial"/>
        </w:rPr>
      </w:pPr>
    </w:p>
    <w:p w:rsidR="0051343E" w:rsidRDefault="007C4E4F" w:rsidP="00042F69">
      <w:pPr>
        <w:autoSpaceDE w:val="0"/>
        <w:autoSpaceDN w:val="0"/>
        <w:adjustRightInd w:val="0"/>
        <w:spacing w:after="0" w:line="240" w:lineRule="auto"/>
        <w:jc w:val="center"/>
        <w:rPr>
          <w:b/>
          <w:sz w:val="24"/>
          <w:szCs w:val="24"/>
        </w:rPr>
      </w:pPr>
      <w:r w:rsidRPr="0051343E">
        <w:rPr>
          <w:b/>
          <w:sz w:val="24"/>
          <w:szCs w:val="24"/>
        </w:rPr>
        <w:lastRenderedPageBreak/>
        <w:t xml:space="preserve">ANÁLISIS DEL  ARTÍCULO </w:t>
      </w:r>
    </w:p>
    <w:p w:rsidR="00042F69" w:rsidRPr="0051343E" w:rsidRDefault="007C4E4F" w:rsidP="00042F69">
      <w:pPr>
        <w:autoSpaceDE w:val="0"/>
        <w:autoSpaceDN w:val="0"/>
        <w:adjustRightInd w:val="0"/>
        <w:spacing w:after="0" w:line="240" w:lineRule="auto"/>
        <w:jc w:val="center"/>
        <w:rPr>
          <w:b/>
          <w:sz w:val="24"/>
          <w:szCs w:val="24"/>
        </w:rPr>
      </w:pPr>
      <w:r>
        <w:rPr>
          <w:b/>
          <w:sz w:val="24"/>
          <w:szCs w:val="24"/>
        </w:rPr>
        <w:t>“</w:t>
      </w:r>
      <w:r w:rsidRPr="0051343E">
        <w:rPr>
          <w:b/>
          <w:sz w:val="24"/>
          <w:szCs w:val="24"/>
        </w:rPr>
        <w:t>ESTADO DE LAS REFORMAS AL ESTADO EN AMÉRICA LATINA</w:t>
      </w:r>
      <w:r>
        <w:rPr>
          <w:b/>
          <w:sz w:val="24"/>
          <w:szCs w:val="24"/>
        </w:rPr>
        <w:t>”</w:t>
      </w:r>
    </w:p>
    <w:p w:rsidR="00042F69" w:rsidRPr="0051343E" w:rsidRDefault="00042F69" w:rsidP="00042F69">
      <w:pPr>
        <w:autoSpaceDE w:val="0"/>
        <w:autoSpaceDN w:val="0"/>
        <w:adjustRightInd w:val="0"/>
        <w:spacing w:after="0" w:line="240" w:lineRule="auto"/>
        <w:jc w:val="both"/>
        <w:rPr>
          <w:sz w:val="24"/>
          <w:szCs w:val="24"/>
        </w:rPr>
      </w:pPr>
    </w:p>
    <w:p w:rsidR="00042F69" w:rsidRPr="00364712" w:rsidRDefault="00042F69" w:rsidP="00042F69">
      <w:pPr>
        <w:autoSpaceDE w:val="0"/>
        <w:autoSpaceDN w:val="0"/>
        <w:adjustRightInd w:val="0"/>
        <w:spacing w:after="0" w:line="240" w:lineRule="auto"/>
        <w:jc w:val="both"/>
      </w:pPr>
      <w:r w:rsidRPr="00364712">
        <w:t xml:space="preserve">Reformas de segunda generación, desde mediados de la década de 1980 ha fortalecido la rama judicial del poder en relación con la ejecutiva y legislativa, ha mejorado, los mecanismos de ministración de casos, capacitación judicial, administración y resolución de conflictos  Hammergren, 2002b; </w:t>
      </w:r>
      <w:proofErr w:type="spellStart"/>
      <w:r w:rsidRPr="00364712">
        <w:t>Popkin</w:t>
      </w:r>
      <w:proofErr w:type="spellEnd"/>
      <w:r w:rsidRPr="00364712">
        <w:t xml:space="preserve">, 2001; </w:t>
      </w:r>
      <w:proofErr w:type="spellStart"/>
      <w:r w:rsidRPr="00364712">
        <w:t>Santiso</w:t>
      </w:r>
      <w:proofErr w:type="spellEnd"/>
      <w:r w:rsidRPr="00364712">
        <w:t xml:space="preserve">, 2003). </w:t>
      </w:r>
    </w:p>
    <w:p w:rsidR="00042F69" w:rsidRPr="00364712" w:rsidRDefault="00042F69" w:rsidP="00042F69">
      <w:pPr>
        <w:autoSpaceDE w:val="0"/>
        <w:autoSpaceDN w:val="0"/>
        <w:adjustRightInd w:val="0"/>
        <w:spacing w:after="0" w:line="240" w:lineRule="auto"/>
        <w:jc w:val="both"/>
      </w:pPr>
    </w:p>
    <w:p w:rsidR="00042F69" w:rsidRPr="007566AA" w:rsidRDefault="00042F69" w:rsidP="00042F69">
      <w:pPr>
        <w:autoSpaceDE w:val="0"/>
        <w:autoSpaceDN w:val="0"/>
        <w:adjustRightInd w:val="0"/>
        <w:spacing w:after="0" w:line="240" w:lineRule="auto"/>
        <w:rPr>
          <w:b/>
        </w:rPr>
      </w:pPr>
      <w:r w:rsidRPr="007566AA">
        <w:rPr>
          <w:b/>
        </w:rPr>
        <w:t>Los objetivos, medios, promotores y estrategias de las reformas judiciales.</w:t>
      </w:r>
    </w:p>
    <w:p w:rsidR="00042F69" w:rsidRPr="00364712" w:rsidRDefault="00042F69" w:rsidP="00042F69">
      <w:pPr>
        <w:autoSpaceDE w:val="0"/>
        <w:autoSpaceDN w:val="0"/>
        <w:adjustRightInd w:val="0"/>
        <w:spacing w:after="0" w:line="240" w:lineRule="auto"/>
        <w:jc w:val="both"/>
      </w:pPr>
    </w:p>
    <w:p w:rsidR="00042F69" w:rsidRPr="00364712" w:rsidRDefault="00042F69" w:rsidP="00042F69">
      <w:pPr>
        <w:autoSpaceDE w:val="0"/>
        <w:autoSpaceDN w:val="0"/>
        <w:adjustRightInd w:val="0"/>
        <w:spacing w:after="0" w:line="240" w:lineRule="auto"/>
        <w:jc w:val="both"/>
      </w:pPr>
      <w:r w:rsidRPr="00364712">
        <w:t>Debido a la  democratización y liberalización económica, las reformas buscaron lograr sistemas judiciales más eficientes, independientes y responsables, incorporando  nuevas tecnologías y sistemas de información, la implementación de métodos de capacitación para la profesionalización de los estrados judiciales, la modernización de códigos de procedimiento y la creación de nuevos tribunales (</w:t>
      </w:r>
      <w:proofErr w:type="spellStart"/>
      <w:r w:rsidRPr="00364712">
        <w:t>Messick</w:t>
      </w:r>
      <w:proofErr w:type="spellEnd"/>
      <w:r w:rsidRPr="00364712">
        <w:t xml:space="preserve">, 1999). </w:t>
      </w:r>
    </w:p>
    <w:p w:rsidR="00042F69" w:rsidRPr="00364712" w:rsidRDefault="00042F69" w:rsidP="00042F69">
      <w:pPr>
        <w:autoSpaceDE w:val="0"/>
        <w:autoSpaceDN w:val="0"/>
        <w:adjustRightInd w:val="0"/>
        <w:spacing w:after="0" w:line="240" w:lineRule="auto"/>
        <w:jc w:val="both"/>
      </w:pPr>
    </w:p>
    <w:p w:rsidR="00042F69" w:rsidRPr="007566AA" w:rsidRDefault="00042F69" w:rsidP="00042F69">
      <w:pPr>
        <w:autoSpaceDE w:val="0"/>
        <w:autoSpaceDN w:val="0"/>
        <w:adjustRightInd w:val="0"/>
        <w:spacing w:after="0" w:line="240" w:lineRule="auto"/>
        <w:rPr>
          <w:b/>
        </w:rPr>
      </w:pPr>
      <w:r w:rsidRPr="007566AA">
        <w:rPr>
          <w:b/>
        </w:rPr>
        <w:t>Tipos de reformas judiciales y reformadores</w:t>
      </w:r>
      <w:r w:rsidR="007566AA">
        <w:rPr>
          <w:b/>
        </w:rPr>
        <w:t>.</w:t>
      </w:r>
    </w:p>
    <w:p w:rsidR="00042F69" w:rsidRPr="00364712" w:rsidRDefault="00042F69" w:rsidP="00042F69">
      <w:pPr>
        <w:autoSpaceDE w:val="0"/>
        <w:autoSpaceDN w:val="0"/>
        <w:adjustRightInd w:val="0"/>
        <w:spacing w:after="0" w:line="240" w:lineRule="auto"/>
        <w:jc w:val="both"/>
      </w:pPr>
    </w:p>
    <w:p w:rsidR="00042F69" w:rsidRPr="00364712" w:rsidRDefault="00042F69" w:rsidP="00F7688D">
      <w:pPr>
        <w:autoSpaceDE w:val="0"/>
        <w:autoSpaceDN w:val="0"/>
        <w:adjustRightInd w:val="0"/>
        <w:spacing w:after="0" w:line="240" w:lineRule="auto"/>
        <w:jc w:val="both"/>
      </w:pPr>
      <w:r w:rsidRPr="00364712">
        <w:t>Reformas de tipo I: En instituciones relacionadas con la ley, Reformas de tipo II: Papel del sistema judicial como actor independiente en el proceso de diseño de políticas, Reformas de tipo III</w:t>
      </w:r>
      <w:r w:rsidR="00F7688D">
        <w:t xml:space="preserve"> </w:t>
      </w:r>
      <w:r w:rsidR="00F7688D">
        <w:rPr>
          <w:rFonts w:ascii="ClassicalGaramondBT-Roman" w:hAnsi="ClassicalGaramondBT-Roman" w:cs="ClassicalGaramondBT-Roman"/>
          <w:sz w:val="20"/>
          <w:szCs w:val="20"/>
        </w:rPr>
        <w:t>incluyen cualquier cambio al proceso de nombramiento, promoción y evaluación de jueces</w:t>
      </w:r>
      <w:r w:rsidR="00F7688D">
        <w:t>.</w:t>
      </w:r>
      <w:r w:rsidRPr="00364712">
        <w:t xml:space="preserve"> (</w:t>
      </w:r>
      <w:proofErr w:type="spellStart"/>
      <w:r w:rsidRPr="00364712">
        <w:t>Carothers</w:t>
      </w:r>
      <w:proofErr w:type="spellEnd"/>
      <w:r w:rsidRPr="00364712">
        <w:t>, 1998).</w:t>
      </w:r>
    </w:p>
    <w:p w:rsidR="00042F69" w:rsidRPr="00364712" w:rsidRDefault="00042F69" w:rsidP="00042F69">
      <w:pPr>
        <w:autoSpaceDE w:val="0"/>
        <w:autoSpaceDN w:val="0"/>
        <w:adjustRightInd w:val="0"/>
        <w:spacing w:after="0" w:line="240" w:lineRule="auto"/>
        <w:jc w:val="both"/>
      </w:pPr>
    </w:p>
    <w:p w:rsidR="00042F69" w:rsidRPr="00364712" w:rsidRDefault="00042F69" w:rsidP="00042F69">
      <w:pPr>
        <w:autoSpaceDE w:val="0"/>
        <w:autoSpaceDN w:val="0"/>
        <w:adjustRightInd w:val="0"/>
        <w:spacing w:after="0" w:line="240" w:lineRule="auto"/>
        <w:jc w:val="both"/>
      </w:pPr>
      <w:r>
        <w:t>L</w:t>
      </w:r>
      <w:r w:rsidRPr="00364712">
        <w:t xml:space="preserve">os países latinoamericanos  han </w:t>
      </w:r>
      <w:r w:rsidR="00BA4858">
        <w:t>logrado</w:t>
      </w:r>
      <w:r w:rsidRPr="00364712">
        <w:t xml:space="preserve"> cambiar el sistema judicial, por lo menos de</w:t>
      </w:r>
      <w:r>
        <w:t xml:space="preserve"> 4</w:t>
      </w:r>
      <w:r w:rsidRPr="00364712">
        <w:t xml:space="preserve"> a </w:t>
      </w:r>
      <w:r>
        <w:t xml:space="preserve">9 </w:t>
      </w:r>
      <w:r w:rsidRPr="00364712">
        <w:t xml:space="preserve"> de las 11 categorías identificadas, modernizando el sistema judicial, mejorar la eficiencia y aumentar la accesibilidad del sistema judicial de amplios sectores de la población (Vargas </w:t>
      </w:r>
      <w:proofErr w:type="spellStart"/>
      <w:r w:rsidRPr="00364712">
        <w:t>Viancos</w:t>
      </w:r>
      <w:proofErr w:type="spellEnd"/>
      <w:r w:rsidRPr="00364712">
        <w:t xml:space="preserve">, 1996). </w:t>
      </w:r>
    </w:p>
    <w:p w:rsidR="00042F69" w:rsidRPr="00364712" w:rsidRDefault="00042F69" w:rsidP="00042F69">
      <w:pPr>
        <w:autoSpaceDE w:val="0"/>
        <w:autoSpaceDN w:val="0"/>
        <w:adjustRightInd w:val="0"/>
        <w:spacing w:after="0" w:line="240" w:lineRule="auto"/>
      </w:pPr>
    </w:p>
    <w:p w:rsidR="00042F69" w:rsidRPr="007566AA" w:rsidRDefault="00042F69" w:rsidP="00042F69">
      <w:pPr>
        <w:autoSpaceDE w:val="0"/>
        <w:autoSpaceDN w:val="0"/>
        <w:adjustRightInd w:val="0"/>
        <w:spacing w:after="0" w:line="240" w:lineRule="auto"/>
        <w:rPr>
          <w:b/>
        </w:rPr>
      </w:pPr>
      <w:r w:rsidRPr="007566AA">
        <w:rPr>
          <w:b/>
        </w:rPr>
        <w:t xml:space="preserve">Los desafíos que enfrenta la reforma </w:t>
      </w:r>
      <w:r w:rsidR="007566AA" w:rsidRPr="007566AA">
        <w:rPr>
          <w:b/>
        </w:rPr>
        <w:t>judicial.</w:t>
      </w:r>
    </w:p>
    <w:p w:rsidR="00042F69" w:rsidRPr="00364712" w:rsidRDefault="00042F69" w:rsidP="00042F69">
      <w:pPr>
        <w:autoSpaceDE w:val="0"/>
        <w:autoSpaceDN w:val="0"/>
        <w:adjustRightInd w:val="0"/>
        <w:spacing w:after="0" w:line="240" w:lineRule="auto"/>
      </w:pPr>
    </w:p>
    <w:p w:rsidR="00042F69" w:rsidRPr="00364712" w:rsidRDefault="00042F69" w:rsidP="00042F69">
      <w:pPr>
        <w:autoSpaceDE w:val="0"/>
        <w:autoSpaceDN w:val="0"/>
        <w:adjustRightInd w:val="0"/>
        <w:spacing w:after="0" w:line="240" w:lineRule="auto"/>
        <w:jc w:val="both"/>
      </w:pPr>
      <w:r w:rsidRPr="00364712">
        <w:t>Los objetivos de la reforma no se han alcanzado con facilidad porque el proceso de cambio está necesariamente lleno de conflictos y la resistencia directa a la reforma ha provenido de los partidos de oposición, la clase política que se ha beneficiado de un sistema judicial controlado</w:t>
      </w:r>
      <w:r w:rsidR="00BA4858">
        <w:t>.</w:t>
      </w:r>
      <w:r w:rsidRPr="00364712">
        <w:t xml:space="preserve"> (</w:t>
      </w:r>
      <w:proofErr w:type="spellStart"/>
      <w:r w:rsidRPr="00364712">
        <w:t>Popkin</w:t>
      </w:r>
      <w:proofErr w:type="spellEnd"/>
      <w:r w:rsidRPr="00364712">
        <w:t xml:space="preserve">, 2001). </w:t>
      </w:r>
    </w:p>
    <w:p w:rsidR="00042F69" w:rsidRPr="00364712" w:rsidRDefault="00042F69" w:rsidP="00042F69">
      <w:pPr>
        <w:autoSpaceDE w:val="0"/>
        <w:autoSpaceDN w:val="0"/>
        <w:adjustRightInd w:val="0"/>
        <w:spacing w:after="0" w:line="240" w:lineRule="auto"/>
        <w:jc w:val="both"/>
      </w:pPr>
    </w:p>
    <w:p w:rsidR="00042F69" w:rsidRPr="007566AA" w:rsidRDefault="00042F69" w:rsidP="00042F69">
      <w:pPr>
        <w:autoSpaceDE w:val="0"/>
        <w:autoSpaceDN w:val="0"/>
        <w:adjustRightInd w:val="0"/>
        <w:spacing w:after="0" w:line="240" w:lineRule="auto"/>
        <w:jc w:val="both"/>
        <w:rPr>
          <w:b/>
        </w:rPr>
      </w:pPr>
      <w:r w:rsidRPr="007566AA">
        <w:rPr>
          <w:b/>
        </w:rPr>
        <w:t>Los determinantes de la reforma judicial exitosa</w:t>
      </w:r>
      <w:r w:rsidR="007566AA">
        <w:rPr>
          <w:b/>
        </w:rPr>
        <w:t>.</w:t>
      </w:r>
    </w:p>
    <w:p w:rsidR="00042F69" w:rsidRPr="00364712" w:rsidRDefault="00042F69" w:rsidP="00042F69">
      <w:pPr>
        <w:autoSpaceDE w:val="0"/>
        <w:autoSpaceDN w:val="0"/>
        <w:adjustRightInd w:val="0"/>
        <w:spacing w:after="0" w:line="240" w:lineRule="auto"/>
        <w:jc w:val="both"/>
      </w:pPr>
    </w:p>
    <w:p w:rsidR="00042F69" w:rsidRDefault="00042F69" w:rsidP="00BA4858">
      <w:pPr>
        <w:autoSpaceDE w:val="0"/>
        <w:autoSpaceDN w:val="0"/>
        <w:adjustRightInd w:val="0"/>
        <w:spacing w:after="0" w:line="240" w:lineRule="auto"/>
        <w:jc w:val="both"/>
      </w:pPr>
      <w:r w:rsidRPr="00364712">
        <w:t>La búsqueda de los principales factores del éxito de la reforma judicial en América Latina es extremamente valiosa, el control sistemático motiva el cumplimiento continuo de los estándares y estrategias de</w:t>
      </w:r>
      <w:r w:rsidR="00BA4858">
        <w:t xml:space="preserve"> la reforma </w:t>
      </w:r>
      <w:r w:rsidRPr="00364712">
        <w:t xml:space="preserve">los  problemas del sistema judicial y la importancia de la reforma. </w:t>
      </w:r>
    </w:p>
    <w:p w:rsidR="00BA4858" w:rsidRPr="00364712" w:rsidRDefault="00BA4858" w:rsidP="00BA4858">
      <w:pPr>
        <w:autoSpaceDE w:val="0"/>
        <w:autoSpaceDN w:val="0"/>
        <w:adjustRightInd w:val="0"/>
        <w:spacing w:after="0" w:line="240" w:lineRule="auto"/>
        <w:jc w:val="both"/>
      </w:pPr>
    </w:p>
    <w:p w:rsidR="00042F69" w:rsidRPr="007566AA" w:rsidRDefault="00042F69" w:rsidP="00042F69">
      <w:pPr>
        <w:autoSpaceDE w:val="0"/>
        <w:autoSpaceDN w:val="0"/>
        <w:adjustRightInd w:val="0"/>
        <w:spacing w:after="0" w:line="240" w:lineRule="auto"/>
        <w:rPr>
          <w:b/>
        </w:rPr>
      </w:pPr>
      <w:r w:rsidRPr="007566AA">
        <w:rPr>
          <w:b/>
        </w:rPr>
        <w:t>Los resultados diferenciados de las reformas judiciales</w:t>
      </w:r>
      <w:r w:rsidR="007566AA">
        <w:rPr>
          <w:b/>
        </w:rPr>
        <w:t>.</w:t>
      </w:r>
    </w:p>
    <w:p w:rsidR="00042F69" w:rsidRPr="00364712" w:rsidRDefault="00042F69" w:rsidP="00042F69">
      <w:pPr>
        <w:autoSpaceDE w:val="0"/>
        <w:autoSpaceDN w:val="0"/>
        <w:adjustRightInd w:val="0"/>
        <w:spacing w:after="0" w:line="240" w:lineRule="auto"/>
      </w:pPr>
    </w:p>
    <w:p w:rsidR="00042F69" w:rsidRPr="00364712" w:rsidRDefault="00042F69" w:rsidP="00042F69">
      <w:pPr>
        <w:autoSpaceDE w:val="0"/>
        <w:autoSpaceDN w:val="0"/>
        <w:adjustRightInd w:val="0"/>
        <w:spacing w:after="0" w:line="240" w:lineRule="auto"/>
        <w:jc w:val="both"/>
      </w:pPr>
      <w:r w:rsidRPr="00364712">
        <w:t>Debe destacarse que el mismo tipo de reforma ha producido a menudo distintos resultados según el país (y también dentro de cada país). Muchos países latinoamericanos decidieron seguir el modelo europeo de establecer consejos judiciales. (Hammergren, 2002a).</w:t>
      </w:r>
    </w:p>
    <w:p w:rsidR="00042F69" w:rsidRPr="00364712" w:rsidRDefault="00042F69" w:rsidP="00042F69">
      <w:pPr>
        <w:autoSpaceDE w:val="0"/>
        <w:autoSpaceDN w:val="0"/>
        <w:adjustRightInd w:val="0"/>
        <w:spacing w:after="0" w:line="240" w:lineRule="auto"/>
        <w:jc w:val="both"/>
      </w:pPr>
    </w:p>
    <w:p w:rsidR="00042F69" w:rsidRPr="007566AA" w:rsidRDefault="00042F69" w:rsidP="00042F69">
      <w:pPr>
        <w:autoSpaceDE w:val="0"/>
        <w:autoSpaceDN w:val="0"/>
        <w:adjustRightInd w:val="0"/>
        <w:spacing w:after="0" w:line="240" w:lineRule="auto"/>
        <w:jc w:val="both"/>
        <w:rPr>
          <w:b/>
        </w:rPr>
      </w:pPr>
      <w:r w:rsidRPr="007566AA">
        <w:rPr>
          <w:b/>
        </w:rPr>
        <w:t>Los factores de la reforma judicial</w:t>
      </w:r>
      <w:r w:rsidR="007566AA">
        <w:rPr>
          <w:b/>
        </w:rPr>
        <w:t>.</w:t>
      </w:r>
    </w:p>
    <w:p w:rsidR="00042F69" w:rsidRDefault="00042F69" w:rsidP="00042F69">
      <w:pPr>
        <w:autoSpaceDE w:val="0"/>
        <w:autoSpaceDN w:val="0"/>
        <w:adjustRightInd w:val="0"/>
        <w:spacing w:after="0" w:line="240" w:lineRule="auto"/>
        <w:jc w:val="both"/>
      </w:pPr>
      <w:r w:rsidRPr="00364712">
        <w:t>I. Calidad y educación, II. Poderes judiciales, III. Recursos financieros, IV. Medidas preventivas estructurales V. Responsabilidad y transparencia</w:t>
      </w:r>
      <w:r w:rsidR="00A8176F">
        <w:t>.</w:t>
      </w:r>
    </w:p>
    <w:p w:rsidR="00A8176F" w:rsidRPr="00162CD3" w:rsidRDefault="00A8176F" w:rsidP="00A8176F">
      <w:pPr>
        <w:shd w:val="clear" w:color="auto" w:fill="FFFFFF"/>
        <w:spacing w:after="0" w:line="240" w:lineRule="auto"/>
        <w:ind w:left="1276" w:hanging="1276"/>
        <w:jc w:val="both"/>
        <w:rPr>
          <w:rFonts w:ascii="Times New Roman" w:eastAsia="Times New Roman" w:hAnsi="Times New Roman" w:cs="Times New Roman"/>
          <w:bCs/>
          <w:color w:val="000000" w:themeColor="text1"/>
          <w:sz w:val="18"/>
          <w:szCs w:val="18"/>
          <w:lang w:eastAsia="es-ES"/>
        </w:rPr>
      </w:pPr>
      <w:r w:rsidRPr="00B85804">
        <w:rPr>
          <w:rFonts w:ascii="Times New Roman" w:hAnsi="Times New Roman" w:cs="Times New Roman"/>
          <w:b/>
          <w:sz w:val="18"/>
          <w:szCs w:val="18"/>
        </w:rPr>
        <w:lastRenderedPageBreak/>
        <w:t>Córdova .M.M</w:t>
      </w:r>
      <w:r w:rsidRPr="00162CD3">
        <w:rPr>
          <w:rFonts w:ascii="Times New Roman" w:hAnsi="Times New Roman" w:cs="Times New Roman"/>
          <w:sz w:val="18"/>
          <w:szCs w:val="18"/>
        </w:rPr>
        <w:t>. (201</w:t>
      </w:r>
      <w:r>
        <w:rPr>
          <w:rFonts w:ascii="Times New Roman" w:hAnsi="Times New Roman" w:cs="Times New Roman"/>
          <w:sz w:val="18"/>
          <w:szCs w:val="18"/>
        </w:rPr>
        <w:t>5</w:t>
      </w:r>
      <w:r w:rsidRPr="00162CD3">
        <w:rPr>
          <w:rFonts w:ascii="Times New Roman" w:hAnsi="Times New Roman" w:cs="Times New Roman"/>
          <w:sz w:val="18"/>
          <w:szCs w:val="18"/>
        </w:rPr>
        <w:t>),</w:t>
      </w:r>
      <w:r w:rsidRPr="0067720E">
        <w:rPr>
          <w:rFonts w:ascii="Arial" w:eastAsia="Times New Roman" w:hAnsi="Arial" w:cs="Arial"/>
          <w:b/>
          <w:color w:val="222222"/>
          <w:lang w:eastAsia="es-MX"/>
        </w:rPr>
        <w:t xml:space="preserve"> </w:t>
      </w:r>
      <w:r>
        <w:rPr>
          <w:rFonts w:ascii="Arial" w:eastAsia="Times New Roman" w:hAnsi="Arial" w:cs="Arial"/>
          <w:color w:val="222222"/>
          <w:lang w:eastAsia="es-MX"/>
        </w:rPr>
        <w:t>Análisis,</w:t>
      </w:r>
      <w:r w:rsidRPr="008D69C3">
        <w:rPr>
          <w:rFonts w:ascii="Arial" w:eastAsia="Times New Roman" w:hAnsi="Arial" w:cs="Arial"/>
          <w:color w:val="222222"/>
          <w:lang w:eastAsia="es-MX"/>
        </w:rPr>
        <w:t xml:space="preserve"> </w:t>
      </w:r>
      <w:r>
        <w:rPr>
          <w:rFonts w:ascii="Arial" w:eastAsia="Times New Roman" w:hAnsi="Arial" w:cs="Arial"/>
          <w:color w:val="222222"/>
          <w:lang w:eastAsia="es-MX"/>
        </w:rPr>
        <w:t xml:space="preserve"> de</w:t>
      </w:r>
      <w:r w:rsidR="001526EE">
        <w:rPr>
          <w:rFonts w:ascii="Arial" w:eastAsia="Times New Roman" w:hAnsi="Arial" w:cs="Arial"/>
          <w:color w:val="222222"/>
          <w:lang w:eastAsia="es-MX"/>
        </w:rPr>
        <w:t>l</w:t>
      </w:r>
      <w:r>
        <w:rPr>
          <w:rFonts w:ascii="Arial" w:eastAsia="Times New Roman" w:hAnsi="Arial" w:cs="Arial"/>
          <w:color w:val="222222"/>
          <w:lang w:eastAsia="es-MX"/>
        </w:rPr>
        <w:t xml:space="preserve"> </w:t>
      </w:r>
      <w:r w:rsidR="001526EE">
        <w:rPr>
          <w:rFonts w:ascii="Arial" w:eastAsia="Times New Roman" w:hAnsi="Arial" w:cs="Arial"/>
          <w:color w:val="222222"/>
          <w:lang w:eastAsia="es-MX"/>
        </w:rPr>
        <w:t xml:space="preserve"> Artículo</w:t>
      </w:r>
      <w:r>
        <w:rPr>
          <w:rFonts w:ascii="Arial" w:eastAsia="Times New Roman" w:hAnsi="Arial" w:cs="Arial"/>
          <w:color w:val="222222"/>
          <w:lang w:eastAsia="es-MX"/>
        </w:rPr>
        <w:t xml:space="preserve"> </w:t>
      </w:r>
      <w:r w:rsidRPr="00953F0B">
        <w:rPr>
          <w:rFonts w:ascii="Arial" w:eastAsia="Times New Roman" w:hAnsi="Arial" w:cs="Arial"/>
          <w:bCs/>
          <w:color w:val="222222"/>
          <w:lang w:eastAsia="es-MX"/>
        </w:rPr>
        <w:t xml:space="preserve"> </w:t>
      </w:r>
      <w:r>
        <w:t xml:space="preserve">  “</w:t>
      </w:r>
      <w:r w:rsidRPr="00364712">
        <w:t>El estado de las</w:t>
      </w:r>
      <w:r>
        <w:t xml:space="preserve"> r</w:t>
      </w:r>
      <w:r w:rsidRPr="00364712">
        <w:t>efor</w:t>
      </w:r>
      <w:r>
        <w:t>mas al Estado en América Latina”</w:t>
      </w:r>
      <w:r w:rsidRPr="00162CD3">
        <w:rPr>
          <w:rFonts w:ascii="Times New Roman" w:eastAsia="Times New Roman" w:hAnsi="Times New Roman" w:cs="Times New Roman"/>
          <w:bCs/>
          <w:color w:val="000000" w:themeColor="text1"/>
          <w:sz w:val="18"/>
          <w:szCs w:val="18"/>
          <w:lang w:eastAsia="es-ES"/>
        </w:rPr>
        <w:t xml:space="preserve">, </w:t>
      </w:r>
      <w:r>
        <w:t xml:space="preserve"> </w:t>
      </w:r>
      <w:r w:rsidRPr="00162CD3">
        <w:rPr>
          <w:rFonts w:ascii="Times New Roman" w:eastAsia="Times New Roman" w:hAnsi="Times New Roman" w:cs="Times New Roman"/>
          <w:bCs/>
          <w:color w:val="000000" w:themeColor="text1"/>
          <w:sz w:val="18"/>
          <w:szCs w:val="18"/>
          <w:lang w:eastAsia="es-ES"/>
        </w:rPr>
        <w:t xml:space="preserve">Instituto de Administración Pública del Estado de Chiapas. A.C, Chiapas, México.  </w:t>
      </w:r>
    </w:p>
    <w:p w:rsidR="00A8176F" w:rsidRDefault="00A8176F" w:rsidP="00A8176F">
      <w:pPr>
        <w:autoSpaceDE w:val="0"/>
        <w:autoSpaceDN w:val="0"/>
        <w:adjustRightInd w:val="0"/>
        <w:spacing w:after="0" w:line="240" w:lineRule="auto"/>
        <w:jc w:val="both"/>
      </w:pPr>
    </w:p>
    <w:p w:rsidR="00A8176F" w:rsidRPr="00364712" w:rsidRDefault="00A8176F" w:rsidP="00A8176F">
      <w:pPr>
        <w:autoSpaceDE w:val="0"/>
        <w:autoSpaceDN w:val="0"/>
        <w:adjustRightInd w:val="0"/>
        <w:spacing w:after="0" w:line="240" w:lineRule="auto"/>
        <w:jc w:val="both"/>
      </w:pPr>
      <w:r w:rsidRPr="00364712">
        <w:t>REFERENCIAS.</w:t>
      </w:r>
    </w:p>
    <w:p w:rsidR="00A8176F" w:rsidRPr="00364712" w:rsidRDefault="00A8176F" w:rsidP="00A8176F">
      <w:pPr>
        <w:autoSpaceDE w:val="0"/>
        <w:autoSpaceDN w:val="0"/>
        <w:adjustRightInd w:val="0"/>
        <w:spacing w:after="0" w:line="240" w:lineRule="auto"/>
        <w:jc w:val="both"/>
      </w:pPr>
    </w:p>
    <w:p w:rsidR="00A8176F" w:rsidRPr="00364712" w:rsidRDefault="00A8176F" w:rsidP="00A8176F">
      <w:pPr>
        <w:autoSpaceDE w:val="0"/>
        <w:autoSpaceDN w:val="0"/>
        <w:adjustRightInd w:val="0"/>
        <w:spacing w:after="0" w:line="240" w:lineRule="auto"/>
        <w:jc w:val="both"/>
      </w:pPr>
      <w:r w:rsidRPr="00A03BB6">
        <w:rPr>
          <w:b/>
        </w:rPr>
        <w:t>Mariana Sousa</w:t>
      </w:r>
      <w:r w:rsidRPr="00364712">
        <w:t>.-  Breve panorama de la reforma judicial en América Latina. Objetivos, desafíos y resultados.</w:t>
      </w:r>
    </w:p>
    <w:p w:rsidR="00A8176F" w:rsidRDefault="00A8176F" w:rsidP="00A8176F">
      <w:pPr>
        <w:autoSpaceDE w:val="0"/>
        <w:autoSpaceDN w:val="0"/>
        <w:adjustRightInd w:val="0"/>
        <w:spacing w:after="0" w:line="240" w:lineRule="auto"/>
        <w:jc w:val="both"/>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6C5FC6" w:rsidRDefault="006C5FC6" w:rsidP="00042F69">
      <w:pPr>
        <w:tabs>
          <w:tab w:val="left" w:pos="1134"/>
        </w:tabs>
        <w:autoSpaceDE w:val="0"/>
        <w:autoSpaceDN w:val="0"/>
        <w:adjustRightInd w:val="0"/>
        <w:spacing w:after="0" w:line="240" w:lineRule="auto"/>
        <w:jc w:val="center"/>
        <w:rPr>
          <w:b/>
          <w:sz w:val="24"/>
          <w:szCs w:val="24"/>
        </w:rPr>
      </w:pPr>
    </w:p>
    <w:p w:rsidR="008C16E6" w:rsidRDefault="008C16E6"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A8176F" w:rsidRDefault="00A8176F" w:rsidP="00042F69">
      <w:pPr>
        <w:tabs>
          <w:tab w:val="left" w:pos="1134"/>
        </w:tabs>
        <w:autoSpaceDE w:val="0"/>
        <w:autoSpaceDN w:val="0"/>
        <w:adjustRightInd w:val="0"/>
        <w:spacing w:after="0" w:line="240" w:lineRule="auto"/>
        <w:jc w:val="center"/>
        <w:rPr>
          <w:b/>
          <w:sz w:val="24"/>
          <w:szCs w:val="24"/>
        </w:rPr>
      </w:pPr>
    </w:p>
    <w:p w:rsidR="007C4E4F" w:rsidRPr="007C4E4F" w:rsidRDefault="007C4E4F" w:rsidP="00042F69">
      <w:pPr>
        <w:tabs>
          <w:tab w:val="left" w:pos="1134"/>
        </w:tabs>
        <w:autoSpaceDE w:val="0"/>
        <w:autoSpaceDN w:val="0"/>
        <w:adjustRightInd w:val="0"/>
        <w:spacing w:after="0" w:line="240" w:lineRule="auto"/>
        <w:jc w:val="center"/>
        <w:rPr>
          <w:b/>
          <w:sz w:val="24"/>
          <w:szCs w:val="24"/>
        </w:rPr>
      </w:pPr>
      <w:r w:rsidRPr="007C4E4F">
        <w:rPr>
          <w:b/>
          <w:sz w:val="24"/>
          <w:szCs w:val="24"/>
        </w:rPr>
        <w:lastRenderedPageBreak/>
        <w:t>ANÁLISIS DEL  ARTÍCULO</w:t>
      </w:r>
    </w:p>
    <w:p w:rsidR="00042F69" w:rsidRDefault="001F1B71" w:rsidP="00042F69">
      <w:pPr>
        <w:tabs>
          <w:tab w:val="left" w:pos="1134"/>
        </w:tabs>
        <w:autoSpaceDE w:val="0"/>
        <w:autoSpaceDN w:val="0"/>
        <w:adjustRightInd w:val="0"/>
        <w:spacing w:after="0" w:line="240" w:lineRule="auto"/>
        <w:jc w:val="center"/>
        <w:rPr>
          <w:b/>
          <w:sz w:val="24"/>
          <w:szCs w:val="24"/>
        </w:rPr>
      </w:pPr>
      <w:r>
        <w:rPr>
          <w:b/>
          <w:sz w:val="24"/>
          <w:szCs w:val="24"/>
        </w:rPr>
        <w:t>“</w:t>
      </w:r>
      <w:r w:rsidRPr="007C4E4F">
        <w:rPr>
          <w:b/>
          <w:sz w:val="24"/>
          <w:szCs w:val="24"/>
        </w:rPr>
        <w:t>LA</w:t>
      </w:r>
      <w:r w:rsidR="007C4E4F" w:rsidRPr="007C4E4F">
        <w:rPr>
          <w:b/>
          <w:sz w:val="24"/>
          <w:szCs w:val="24"/>
        </w:rPr>
        <w:t xml:space="preserve"> ADMINISTRACIÓN PÚBLICA</w:t>
      </w:r>
      <w:r w:rsidR="007C4E4F">
        <w:rPr>
          <w:b/>
          <w:sz w:val="24"/>
          <w:szCs w:val="24"/>
        </w:rPr>
        <w:t>”</w:t>
      </w:r>
    </w:p>
    <w:p w:rsidR="00236540" w:rsidRDefault="00236540" w:rsidP="00042F69">
      <w:pPr>
        <w:tabs>
          <w:tab w:val="left" w:pos="1134"/>
        </w:tabs>
        <w:autoSpaceDE w:val="0"/>
        <w:autoSpaceDN w:val="0"/>
        <w:adjustRightInd w:val="0"/>
        <w:spacing w:after="0" w:line="240" w:lineRule="auto"/>
        <w:jc w:val="center"/>
        <w:rPr>
          <w:b/>
          <w:sz w:val="24"/>
          <w:szCs w:val="24"/>
        </w:rPr>
      </w:pPr>
    </w:p>
    <w:p w:rsidR="00236540" w:rsidRPr="007C4E4F" w:rsidRDefault="00236540" w:rsidP="00236540">
      <w:pPr>
        <w:tabs>
          <w:tab w:val="left" w:pos="1134"/>
        </w:tabs>
        <w:autoSpaceDE w:val="0"/>
        <w:autoSpaceDN w:val="0"/>
        <w:adjustRightInd w:val="0"/>
        <w:spacing w:after="0" w:line="240" w:lineRule="auto"/>
        <w:rPr>
          <w:b/>
          <w:sz w:val="24"/>
          <w:szCs w:val="24"/>
        </w:rPr>
      </w:pPr>
      <w:r>
        <w:rPr>
          <w:b/>
          <w:sz w:val="24"/>
          <w:szCs w:val="24"/>
        </w:rPr>
        <w:t>I.-La administración Pública.</w:t>
      </w:r>
    </w:p>
    <w:p w:rsidR="00042F69" w:rsidRPr="00364712" w:rsidRDefault="00042F69" w:rsidP="00042F69">
      <w:pPr>
        <w:tabs>
          <w:tab w:val="left" w:pos="1134"/>
        </w:tabs>
        <w:autoSpaceDE w:val="0"/>
        <w:autoSpaceDN w:val="0"/>
        <w:adjustRightInd w:val="0"/>
        <w:spacing w:after="0" w:line="240" w:lineRule="auto"/>
        <w:jc w:val="both"/>
      </w:pPr>
    </w:p>
    <w:p w:rsidR="00042F69" w:rsidRPr="00364712" w:rsidRDefault="00042F69" w:rsidP="00042F69">
      <w:pPr>
        <w:tabs>
          <w:tab w:val="left" w:pos="1134"/>
        </w:tabs>
        <w:autoSpaceDE w:val="0"/>
        <w:autoSpaceDN w:val="0"/>
        <w:adjustRightInd w:val="0"/>
        <w:spacing w:after="0" w:line="240" w:lineRule="auto"/>
        <w:jc w:val="both"/>
      </w:pPr>
      <w:r w:rsidRPr="00364712">
        <w:t xml:space="preserve">Administración pública forma parte del Poder Ejecutivo; en menor cuantía se encuentra presente de los demás poderes en poder legislativo y judicial y en los órganos constitucionales autónomos, es regulada por el Derecho administrativo tanto en su organización como en su actividad. Puede interpretarse como servir, ofrecer algo a otro o servirle alguna cosa. </w:t>
      </w:r>
    </w:p>
    <w:p w:rsidR="00042F69" w:rsidRPr="00364712" w:rsidRDefault="00042F69" w:rsidP="00042F69">
      <w:pPr>
        <w:tabs>
          <w:tab w:val="left" w:pos="1134"/>
        </w:tabs>
        <w:autoSpaceDE w:val="0"/>
        <w:autoSpaceDN w:val="0"/>
        <w:adjustRightInd w:val="0"/>
        <w:spacing w:after="0" w:line="240" w:lineRule="auto"/>
        <w:jc w:val="both"/>
      </w:pPr>
    </w:p>
    <w:p w:rsidR="00042F69" w:rsidRPr="001F1B71" w:rsidRDefault="00236540" w:rsidP="00236540">
      <w:pPr>
        <w:tabs>
          <w:tab w:val="left" w:pos="1134"/>
        </w:tabs>
        <w:autoSpaceDE w:val="0"/>
        <w:autoSpaceDN w:val="0"/>
        <w:adjustRightInd w:val="0"/>
        <w:spacing w:after="0" w:line="240" w:lineRule="auto"/>
        <w:rPr>
          <w:b/>
        </w:rPr>
      </w:pPr>
      <w:r>
        <w:rPr>
          <w:b/>
        </w:rPr>
        <w:t>II.-</w:t>
      </w:r>
      <w:r w:rsidR="001F1B71" w:rsidRPr="001F1B71">
        <w:rPr>
          <w:b/>
        </w:rPr>
        <w:t>Fundamento Constitucional</w:t>
      </w:r>
      <w:r w:rsidR="001F1B71">
        <w:rPr>
          <w:b/>
        </w:rPr>
        <w:t>.</w:t>
      </w:r>
    </w:p>
    <w:p w:rsidR="00042F69" w:rsidRPr="00364712" w:rsidRDefault="001F1B71" w:rsidP="001F1B71">
      <w:pPr>
        <w:tabs>
          <w:tab w:val="left" w:pos="3915"/>
        </w:tabs>
        <w:autoSpaceDE w:val="0"/>
        <w:autoSpaceDN w:val="0"/>
        <w:adjustRightInd w:val="0"/>
        <w:spacing w:after="0" w:line="240" w:lineRule="auto"/>
      </w:pPr>
      <w:r>
        <w:tab/>
      </w:r>
    </w:p>
    <w:p w:rsidR="00042F69" w:rsidRPr="00364712" w:rsidRDefault="00042F69" w:rsidP="00042F69">
      <w:pPr>
        <w:tabs>
          <w:tab w:val="left" w:pos="1134"/>
        </w:tabs>
        <w:autoSpaceDE w:val="0"/>
        <w:autoSpaceDN w:val="0"/>
        <w:adjustRightInd w:val="0"/>
        <w:spacing w:after="0" w:line="240" w:lineRule="auto"/>
        <w:jc w:val="both"/>
      </w:pPr>
      <w:r w:rsidRPr="00364712">
        <w:t xml:space="preserve">Se encuentra en el artículo 90 de nuestra Constitución Federal, mismo que establece: la administración pública federal es centralizada y paraestatal. De manera más detallada encontramos en el artículo lo. De la Ley Orgánica de la Administración Pública Federal, su estructura e integración. </w:t>
      </w:r>
    </w:p>
    <w:p w:rsidR="00042F69" w:rsidRPr="00364712" w:rsidRDefault="00042F69" w:rsidP="00042F69">
      <w:pPr>
        <w:tabs>
          <w:tab w:val="left" w:pos="1134"/>
        </w:tabs>
        <w:autoSpaceDE w:val="0"/>
        <w:autoSpaceDN w:val="0"/>
        <w:adjustRightInd w:val="0"/>
        <w:spacing w:after="0" w:line="240" w:lineRule="auto"/>
        <w:jc w:val="both"/>
      </w:pPr>
    </w:p>
    <w:p w:rsidR="00042F69" w:rsidRPr="001F1B71" w:rsidRDefault="00236540" w:rsidP="00236540">
      <w:pPr>
        <w:tabs>
          <w:tab w:val="left" w:pos="1134"/>
        </w:tabs>
        <w:autoSpaceDE w:val="0"/>
        <w:autoSpaceDN w:val="0"/>
        <w:adjustRightInd w:val="0"/>
        <w:spacing w:after="0" w:line="240" w:lineRule="auto"/>
        <w:rPr>
          <w:b/>
        </w:rPr>
      </w:pPr>
      <w:r>
        <w:rPr>
          <w:b/>
        </w:rPr>
        <w:t xml:space="preserve"> III.- </w:t>
      </w:r>
      <w:r w:rsidR="001F1B71" w:rsidRPr="001F1B71">
        <w:rPr>
          <w:b/>
        </w:rPr>
        <w:t>Formas De Organización Administrativa</w:t>
      </w:r>
      <w:r w:rsidR="001F5A2E">
        <w:rPr>
          <w:b/>
        </w:rPr>
        <w:t>.</w:t>
      </w:r>
    </w:p>
    <w:p w:rsidR="00042F69" w:rsidRPr="00364712" w:rsidRDefault="00042F69" w:rsidP="00042F69">
      <w:pPr>
        <w:tabs>
          <w:tab w:val="left" w:pos="1134"/>
        </w:tabs>
        <w:autoSpaceDE w:val="0"/>
        <w:autoSpaceDN w:val="0"/>
        <w:adjustRightInd w:val="0"/>
        <w:spacing w:after="0" w:line="240" w:lineRule="auto"/>
        <w:jc w:val="center"/>
      </w:pPr>
    </w:p>
    <w:p w:rsidR="00042F69" w:rsidRPr="00364712" w:rsidRDefault="00042F69" w:rsidP="00042F69">
      <w:pPr>
        <w:tabs>
          <w:tab w:val="left" w:pos="1134"/>
        </w:tabs>
        <w:autoSpaceDE w:val="0"/>
        <w:autoSpaceDN w:val="0"/>
        <w:adjustRightInd w:val="0"/>
        <w:spacing w:after="0" w:line="240" w:lineRule="auto"/>
      </w:pPr>
      <w:r w:rsidRPr="00364712">
        <w:t xml:space="preserve">Diferentes formas de la organización administrativa  destacando, la concentración, la desconcentración, la descentralización y la centralización, </w:t>
      </w:r>
    </w:p>
    <w:p w:rsidR="00042F69" w:rsidRPr="00364712" w:rsidRDefault="00042F69" w:rsidP="00042F69">
      <w:pPr>
        <w:tabs>
          <w:tab w:val="left" w:pos="1134"/>
        </w:tabs>
        <w:autoSpaceDE w:val="0"/>
        <w:autoSpaceDN w:val="0"/>
        <w:adjustRightInd w:val="0"/>
        <w:spacing w:after="0" w:line="240" w:lineRule="auto"/>
      </w:pPr>
    </w:p>
    <w:p w:rsidR="00042F69" w:rsidRPr="00364712" w:rsidRDefault="00042F69" w:rsidP="00236540">
      <w:pPr>
        <w:pStyle w:val="Prrafodelista"/>
        <w:numPr>
          <w:ilvl w:val="0"/>
          <w:numId w:val="14"/>
        </w:numPr>
        <w:tabs>
          <w:tab w:val="left" w:pos="1134"/>
        </w:tabs>
        <w:autoSpaceDE w:val="0"/>
        <w:autoSpaceDN w:val="0"/>
        <w:adjustRightInd w:val="0"/>
        <w:spacing w:after="0" w:line="240" w:lineRule="auto"/>
      </w:pPr>
      <w:r w:rsidRPr="00236540">
        <w:rPr>
          <w:b/>
        </w:rPr>
        <w:t>La concentración Administrativa:</w:t>
      </w:r>
      <w:r w:rsidRPr="00364712">
        <w:t xml:space="preserve"> Reúne en los órganos superiores facultades decisorias, el poder recae en órgano superior y todos los subordinados tienen el deber de obedecer.</w:t>
      </w:r>
    </w:p>
    <w:p w:rsidR="00042F69" w:rsidRPr="00364712" w:rsidRDefault="00042F69" w:rsidP="00042F69">
      <w:pPr>
        <w:tabs>
          <w:tab w:val="left" w:pos="1134"/>
        </w:tabs>
        <w:autoSpaceDE w:val="0"/>
        <w:autoSpaceDN w:val="0"/>
        <w:adjustRightInd w:val="0"/>
        <w:spacing w:after="0" w:line="240" w:lineRule="auto"/>
      </w:pPr>
    </w:p>
    <w:p w:rsidR="00042F69" w:rsidRPr="00364712" w:rsidRDefault="00042F69" w:rsidP="00236540">
      <w:pPr>
        <w:pStyle w:val="Prrafodelista"/>
        <w:numPr>
          <w:ilvl w:val="0"/>
          <w:numId w:val="14"/>
        </w:numPr>
        <w:tabs>
          <w:tab w:val="left" w:pos="1134"/>
        </w:tabs>
        <w:autoSpaceDE w:val="0"/>
        <w:autoSpaceDN w:val="0"/>
        <w:adjustRightInd w:val="0"/>
        <w:spacing w:after="0" w:line="240" w:lineRule="auto"/>
        <w:jc w:val="both"/>
      </w:pPr>
      <w:r w:rsidRPr="00236540">
        <w:rPr>
          <w:b/>
        </w:rPr>
        <w:t>La desconcentración Administrativa:</w:t>
      </w:r>
      <w:r w:rsidRPr="00364712">
        <w:t xml:space="preserve"> Designa las facultades decisorias a órganos inferiores de la misma, lo que implica una transferencia interrogantica de un órgano superior a otro inferior El órgano superior realiza esta acción con el afán de repartir las múltiples labores de su competencia, para tomar decisiones más rápidas en beneficio de la agilidad del despacho de los asuntos y consecuentemente, en beneficio de los administrados.</w:t>
      </w:r>
    </w:p>
    <w:p w:rsidR="00042F69" w:rsidRPr="00364712" w:rsidRDefault="00042F69" w:rsidP="00042F69">
      <w:pPr>
        <w:tabs>
          <w:tab w:val="left" w:pos="1134"/>
        </w:tabs>
        <w:autoSpaceDE w:val="0"/>
        <w:autoSpaceDN w:val="0"/>
        <w:adjustRightInd w:val="0"/>
        <w:spacing w:after="0" w:line="240" w:lineRule="auto"/>
        <w:jc w:val="both"/>
      </w:pPr>
    </w:p>
    <w:p w:rsidR="00E62818" w:rsidRPr="00236540" w:rsidRDefault="00042F69" w:rsidP="00236540">
      <w:pPr>
        <w:pStyle w:val="Prrafodelista"/>
        <w:numPr>
          <w:ilvl w:val="0"/>
          <w:numId w:val="14"/>
        </w:numPr>
        <w:autoSpaceDE w:val="0"/>
        <w:autoSpaceDN w:val="0"/>
        <w:adjustRightInd w:val="0"/>
        <w:spacing w:after="0" w:line="240" w:lineRule="auto"/>
        <w:jc w:val="both"/>
        <w:rPr>
          <w:rFonts w:ascii="Times New Roman" w:hAnsi="Times New Roman" w:cs="Times New Roman"/>
          <w:b/>
          <w:bCs/>
          <w:sz w:val="20"/>
          <w:szCs w:val="20"/>
        </w:rPr>
      </w:pPr>
      <w:r w:rsidRPr="00236540">
        <w:rPr>
          <w:b/>
        </w:rPr>
        <w:t>La descentralización Administrativa:</w:t>
      </w:r>
      <w:r w:rsidRPr="00364712">
        <w:t xml:space="preserve"> Designa las facultades de un órgano superior a  uno inferior; ya sea preexistente o de nueva creación, dentro de una relación de jerarquía entre ambos, en la desconcentración administrativa  la normativa, la planeación y el control, permanecen centralizados</w:t>
      </w:r>
      <w:r w:rsidR="005316ED">
        <w:t xml:space="preserve">, </w:t>
      </w:r>
      <w:r w:rsidR="00E62818">
        <w:t>existiendo</w:t>
      </w:r>
      <w:r w:rsidR="005316ED">
        <w:t xml:space="preserve"> 3 </w:t>
      </w:r>
      <w:r w:rsidR="00E62818">
        <w:t>modalidades</w:t>
      </w:r>
      <w:r w:rsidR="005316ED">
        <w:t>,</w:t>
      </w:r>
      <w:r w:rsidR="00EF0609">
        <w:t xml:space="preserve"> </w:t>
      </w:r>
      <w:r w:rsidR="00E62818" w:rsidRPr="00236540">
        <w:rPr>
          <w:rFonts w:ascii="Times New Roman" w:hAnsi="Times New Roman" w:cs="Times New Roman"/>
          <w:b/>
          <w:bCs/>
          <w:sz w:val="20"/>
          <w:szCs w:val="20"/>
        </w:rPr>
        <w:t>Descentralización por colaboración,</w:t>
      </w:r>
      <w:r w:rsidR="00E62818" w:rsidRPr="00236540">
        <w:rPr>
          <w:rFonts w:ascii="Times New Roman" w:hAnsi="Times New Roman" w:cs="Times New Roman"/>
          <w:b/>
          <w:i/>
          <w:iCs/>
          <w:sz w:val="21"/>
          <w:szCs w:val="21"/>
        </w:rPr>
        <w:t xml:space="preserve"> </w:t>
      </w:r>
      <w:r w:rsidR="00E62818" w:rsidRPr="00236540">
        <w:rPr>
          <w:rFonts w:ascii="Times New Roman" w:hAnsi="Times New Roman" w:cs="Times New Roman"/>
          <w:b/>
          <w:sz w:val="21"/>
          <w:szCs w:val="21"/>
        </w:rPr>
        <w:t xml:space="preserve">Descentralización por región y </w:t>
      </w:r>
      <w:r w:rsidR="00E62818" w:rsidRPr="00236540">
        <w:rPr>
          <w:rFonts w:ascii="Times New Roman" w:hAnsi="Times New Roman" w:cs="Times New Roman"/>
          <w:b/>
          <w:bCs/>
          <w:sz w:val="20"/>
          <w:szCs w:val="20"/>
        </w:rPr>
        <w:t>Descentralización por servicio.</w:t>
      </w:r>
    </w:p>
    <w:p w:rsidR="00E62818" w:rsidRPr="00E62818" w:rsidRDefault="00E62818" w:rsidP="00E62818">
      <w:pPr>
        <w:autoSpaceDE w:val="0"/>
        <w:autoSpaceDN w:val="0"/>
        <w:adjustRightInd w:val="0"/>
        <w:spacing w:after="0" w:line="240" w:lineRule="auto"/>
        <w:jc w:val="both"/>
        <w:rPr>
          <w:rFonts w:ascii="Times New Roman" w:hAnsi="Times New Roman" w:cs="Times New Roman"/>
          <w:b/>
          <w:bCs/>
          <w:sz w:val="20"/>
          <w:szCs w:val="20"/>
        </w:rPr>
      </w:pPr>
    </w:p>
    <w:p w:rsidR="00042F69" w:rsidRPr="00364712" w:rsidRDefault="00042F69" w:rsidP="00236540">
      <w:pPr>
        <w:pStyle w:val="Prrafodelista"/>
        <w:numPr>
          <w:ilvl w:val="0"/>
          <w:numId w:val="14"/>
        </w:numPr>
        <w:tabs>
          <w:tab w:val="left" w:pos="1134"/>
        </w:tabs>
        <w:autoSpaceDE w:val="0"/>
        <w:autoSpaceDN w:val="0"/>
        <w:adjustRightInd w:val="0"/>
        <w:spacing w:after="0" w:line="240" w:lineRule="auto"/>
        <w:jc w:val="both"/>
      </w:pPr>
      <w:r w:rsidRPr="00236540">
        <w:rPr>
          <w:b/>
        </w:rPr>
        <w:t>La centralización  Administrativa:</w:t>
      </w:r>
      <w:r w:rsidRPr="00364712">
        <w:t xml:space="preserve"> Se caracteriza por el establecimiento de una estructura jerárquica, los órganos inferiores se encuentran subordinados a los órganos superiores, y estos a su vez se subordinan a los de mayor jerarquía y así sucesivamente hasta llegar a la cúspide en donde se encuentra el titular del Ejecutivo federal.</w:t>
      </w:r>
    </w:p>
    <w:p w:rsidR="00042F69" w:rsidRPr="00364712" w:rsidRDefault="00042F69" w:rsidP="00042F69">
      <w:pPr>
        <w:tabs>
          <w:tab w:val="left" w:pos="1134"/>
        </w:tabs>
        <w:autoSpaceDE w:val="0"/>
        <w:autoSpaceDN w:val="0"/>
        <w:adjustRightInd w:val="0"/>
        <w:spacing w:after="0" w:line="240" w:lineRule="auto"/>
        <w:jc w:val="both"/>
      </w:pPr>
    </w:p>
    <w:p w:rsidR="00042F69" w:rsidRPr="00364712" w:rsidRDefault="00042F69" w:rsidP="00236540">
      <w:pPr>
        <w:pStyle w:val="Prrafodelista"/>
        <w:numPr>
          <w:ilvl w:val="0"/>
          <w:numId w:val="14"/>
        </w:numPr>
        <w:tabs>
          <w:tab w:val="left" w:pos="1134"/>
        </w:tabs>
        <w:autoSpaceDE w:val="0"/>
        <w:autoSpaceDN w:val="0"/>
        <w:adjustRightInd w:val="0"/>
        <w:spacing w:after="0" w:line="240" w:lineRule="auto"/>
        <w:jc w:val="both"/>
      </w:pPr>
      <w:r w:rsidRPr="00236540">
        <w:rPr>
          <w:b/>
        </w:rPr>
        <w:t>Características de la centralización Administrativa</w:t>
      </w:r>
      <w:r w:rsidR="003809C4">
        <w:t>:</w:t>
      </w:r>
      <w:r w:rsidRPr="00364712">
        <w:t xml:space="preserve">  Poder de nombramientos, poder de remoción, poder de mando, poder de decisión, poder de vigilancia, poder de poder disciplinario, poder de revisión, poder de resolver conflictos de competencia, en las diferentes órganos jerárquicos como son la Presidencia de la Republica, Secretaría de Estado La consejería Jurídica del ejecutivo federal y de las diferentes entidades federativas.</w:t>
      </w:r>
    </w:p>
    <w:p w:rsidR="00042F69" w:rsidRDefault="00042F69" w:rsidP="00042F69">
      <w:pPr>
        <w:tabs>
          <w:tab w:val="left" w:pos="1134"/>
        </w:tabs>
        <w:autoSpaceDE w:val="0"/>
        <w:autoSpaceDN w:val="0"/>
        <w:adjustRightInd w:val="0"/>
        <w:spacing w:after="0" w:line="240" w:lineRule="auto"/>
        <w:jc w:val="both"/>
      </w:pPr>
    </w:p>
    <w:p w:rsidR="00A03BB6" w:rsidRDefault="00A03BB6" w:rsidP="00042F69">
      <w:pPr>
        <w:tabs>
          <w:tab w:val="left" w:pos="1134"/>
        </w:tabs>
        <w:autoSpaceDE w:val="0"/>
        <w:autoSpaceDN w:val="0"/>
        <w:adjustRightInd w:val="0"/>
        <w:spacing w:after="0" w:line="240" w:lineRule="auto"/>
        <w:jc w:val="both"/>
      </w:pPr>
    </w:p>
    <w:p w:rsidR="00A03BB6" w:rsidRPr="00162CD3" w:rsidRDefault="00A03BB6" w:rsidP="00A03BB6">
      <w:pPr>
        <w:shd w:val="clear" w:color="auto" w:fill="FFFFFF"/>
        <w:spacing w:after="0" w:line="240" w:lineRule="auto"/>
        <w:ind w:left="1276" w:hanging="1276"/>
        <w:jc w:val="both"/>
        <w:rPr>
          <w:rFonts w:ascii="Times New Roman" w:eastAsia="Times New Roman" w:hAnsi="Times New Roman" w:cs="Times New Roman"/>
          <w:bCs/>
          <w:color w:val="000000" w:themeColor="text1"/>
          <w:sz w:val="18"/>
          <w:szCs w:val="18"/>
          <w:lang w:eastAsia="es-ES"/>
        </w:rPr>
      </w:pPr>
      <w:r w:rsidRPr="00B85804">
        <w:rPr>
          <w:rFonts w:ascii="Times New Roman" w:hAnsi="Times New Roman" w:cs="Times New Roman"/>
          <w:b/>
          <w:sz w:val="18"/>
          <w:szCs w:val="18"/>
        </w:rPr>
        <w:lastRenderedPageBreak/>
        <w:t>Córdova .M.M</w:t>
      </w:r>
      <w:r w:rsidRPr="00162CD3">
        <w:rPr>
          <w:rFonts w:ascii="Times New Roman" w:hAnsi="Times New Roman" w:cs="Times New Roman"/>
          <w:sz w:val="18"/>
          <w:szCs w:val="18"/>
        </w:rPr>
        <w:t>. (201</w:t>
      </w:r>
      <w:r>
        <w:rPr>
          <w:rFonts w:ascii="Times New Roman" w:hAnsi="Times New Roman" w:cs="Times New Roman"/>
          <w:sz w:val="18"/>
          <w:szCs w:val="18"/>
        </w:rPr>
        <w:t>5</w:t>
      </w:r>
      <w:r w:rsidRPr="00162CD3">
        <w:rPr>
          <w:rFonts w:ascii="Times New Roman" w:hAnsi="Times New Roman" w:cs="Times New Roman"/>
          <w:sz w:val="18"/>
          <w:szCs w:val="18"/>
        </w:rPr>
        <w:t>),</w:t>
      </w:r>
      <w:r w:rsidRPr="0067720E">
        <w:rPr>
          <w:rFonts w:ascii="Arial" w:eastAsia="Times New Roman" w:hAnsi="Arial" w:cs="Arial"/>
          <w:b/>
          <w:color w:val="222222"/>
          <w:lang w:eastAsia="es-MX"/>
        </w:rPr>
        <w:t xml:space="preserve"> </w:t>
      </w:r>
      <w:r w:rsidR="008C16E6">
        <w:rPr>
          <w:rFonts w:ascii="Arial" w:eastAsia="Times New Roman" w:hAnsi="Arial" w:cs="Arial"/>
          <w:color w:val="222222"/>
          <w:lang w:eastAsia="es-MX"/>
        </w:rPr>
        <w:t>Análisis</w:t>
      </w:r>
      <w:r w:rsidRPr="008D69C3">
        <w:rPr>
          <w:rFonts w:ascii="Arial" w:eastAsia="Times New Roman" w:hAnsi="Arial" w:cs="Arial"/>
          <w:color w:val="222222"/>
          <w:lang w:eastAsia="es-MX"/>
        </w:rPr>
        <w:t xml:space="preserve"> </w:t>
      </w:r>
      <w:r>
        <w:rPr>
          <w:rFonts w:ascii="Arial" w:eastAsia="Times New Roman" w:hAnsi="Arial" w:cs="Arial"/>
          <w:color w:val="222222"/>
          <w:lang w:eastAsia="es-MX"/>
        </w:rPr>
        <w:t>de</w:t>
      </w:r>
      <w:r w:rsidR="008C16E6">
        <w:rPr>
          <w:rFonts w:ascii="Arial" w:eastAsia="Times New Roman" w:hAnsi="Arial" w:cs="Arial"/>
          <w:color w:val="222222"/>
          <w:lang w:eastAsia="es-MX"/>
        </w:rPr>
        <w:t>l  Artículo</w:t>
      </w:r>
      <w:r>
        <w:rPr>
          <w:rFonts w:ascii="Arial" w:eastAsia="Times New Roman" w:hAnsi="Arial" w:cs="Arial"/>
          <w:color w:val="222222"/>
          <w:lang w:eastAsia="es-MX"/>
        </w:rPr>
        <w:t xml:space="preserve"> </w:t>
      </w:r>
      <w:r w:rsidRPr="00953F0B">
        <w:rPr>
          <w:rFonts w:ascii="Arial" w:eastAsia="Times New Roman" w:hAnsi="Arial" w:cs="Arial"/>
          <w:bCs/>
          <w:color w:val="222222"/>
          <w:lang w:eastAsia="es-MX"/>
        </w:rPr>
        <w:t xml:space="preserve"> </w:t>
      </w:r>
      <w:r>
        <w:t xml:space="preserve">  </w:t>
      </w:r>
      <w:r>
        <w:rPr>
          <w:rFonts w:ascii="Arial" w:eastAsia="Times New Roman" w:hAnsi="Arial" w:cs="Arial"/>
          <w:bCs/>
          <w:color w:val="222222"/>
          <w:lang w:eastAsia="es-MX"/>
        </w:rPr>
        <w:t>“</w:t>
      </w:r>
      <w:r w:rsidRPr="00364712">
        <w:t>La Administración Pública</w:t>
      </w:r>
      <w:r>
        <w:t xml:space="preserve">” </w:t>
      </w:r>
      <w:r w:rsidRPr="00162CD3">
        <w:rPr>
          <w:rFonts w:ascii="Times New Roman" w:eastAsia="Times New Roman" w:hAnsi="Times New Roman" w:cs="Times New Roman"/>
          <w:bCs/>
          <w:color w:val="000000" w:themeColor="text1"/>
          <w:sz w:val="18"/>
          <w:szCs w:val="18"/>
          <w:lang w:eastAsia="es-ES"/>
        </w:rPr>
        <w:t xml:space="preserve">Instituto de Administración Pública del Estado de Chiapas. A.C, Chiapas, México.  </w:t>
      </w:r>
    </w:p>
    <w:p w:rsidR="00A03BB6" w:rsidRDefault="00A03BB6" w:rsidP="00A03BB6">
      <w:pPr>
        <w:autoSpaceDE w:val="0"/>
        <w:autoSpaceDN w:val="0"/>
        <w:adjustRightInd w:val="0"/>
        <w:spacing w:after="0" w:line="240" w:lineRule="auto"/>
        <w:jc w:val="both"/>
      </w:pPr>
    </w:p>
    <w:p w:rsidR="00A03BB6" w:rsidRDefault="00A03BB6" w:rsidP="00A03BB6">
      <w:pPr>
        <w:autoSpaceDE w:val="0"/>
        <w:autoSpaceDN w:val="0"/>
        <w:adjustRightInd w:val="0"/>
        <w:spacing w:after="0" w:line="240" w:lineRule="auto"/>
        <w:jc w:val="both"/>
      </w:pPr>
    </w:p>
    <w:p w:rsidR="00A03BB6" w:rsidRDefault="000769B4" w:rsidP="00A03BB6">
      <w:pPr>
        <w:autoSpaceDE w:val="0"/>
        <w:autoSpaceDN w:val="0"/>
        <w:adjustRightInd w:val="0"/>
        <w:spacing w:after="0" w:line="240" w:lineRule="auto"/>
        <w:jc w:val="both"/>
      </w:pPr>
      <w:r>
        <w:t>REFERENCIAS:</w:t>
      </w:r>
    </w:p>
    <w:p w:rsidR="000769B4" w:rsidRPr="00364712" w:rsidRDefault="000769B4" w:rsidP="00A03BB6">
      <w:pPr>
        <w:autoSpaceDE w:val="0"/>
        <w:autoSpaceDN w:val="0"/>
        <w:adjustRightInd w:val="0"/>
        <w:spacing w:after="0" w:line="240" w:lineRule="auto"/>
        <w:jc w:val="both"/>
      </w:pPr>
    </w:p>
    <w:p w:rsidR="00A03BB6" w:rsidRPr="00364712" w:rsidRDefault="00A03BB6" w:rsidP="00A03BB6">
      <w:pPr>
        <w:autoSpaceDE w:val="0"/>
        <w:autoSpaceDN w:val="0"/>
        <w:adjustRightInd w:val="0"/>
        <w:spacing w:after="0" w:line="240" w:lineRule="auto"/>
        <w:jc w:val="both"/>
      </w:pPr>
      <w:r w:rsidRPr="00A03BB6">
        <w:rPr>
          <w:b/>
        </w:rPr>
        <w:t>Mónica Alejandra</w:t>
      </w:r>
      <w:r w:rsidRPr="00364712">
        <w:t>.</w:t>
      </w:r>
      <w:r>
        <w:t xml:space="preserve"> </w:t>
      </w:r>
      <w:r w:rsidRPr="00364712">
        <w:t xml:space="preserve">HERNADEZ SANCHEZ, </w:t>
      </w:r>
      <w:r w:rsidRPr="000769B4">
        <w:rPr>
          <w:b/>
        </w:rPr>
        <w:t>María Elena</w:t>
      </w:r>
      <w:r w:rsidRPr="00364712">
        <w:t xml:space="preserve"> LEAL GUTIERREZ, La administración Pública</w:t>
      </w:r>
    </w:p>
    <w:p w:rsidR="00A03BB6" w:rsidRDefault="00A03BB6" w:rsidP="00042F69">
      <w:pPr>
        <w:tabs>
          <w:tab w:val="left" w:pos="1134"/>
        </w:tabs>
        <w:autoSpaceDE w:val="0"/>
        <w:autoSpaceDN w:val="0"/>
        <w:adjustRightInd w:val="0"/>
        <w:spacing w:after="0" w:line="240" w:lineRule="auto"/>
        <w:jc w:val="both"/>
      </w:pPr>
    </w:p>
    <w:p w:rsidR="00A03BB6" w:rsidRDefault="00A03BB6" w:rsidP="00042F69">
      <w:pPr>
        <w:tabs>
          <w:tab w:val="left" w:pos="1134"/>
        </w:tabs>
        <w:autoSpaceDE w:val="0"/>
        <w:autoSpaceDN w:val="0"/>
        <w:adjustRightInd w:val="0"/>
        <w:spacing w:after="0" w:line="240" w:lineRule="auto"/>
        <w:jc w:val="both"/>
      </w:pPr>
    </w:p>
    <w:p w:rsidR="00A03BB6" w:rsidRDefault="00A03BB6" w:rsidP="00042F69">
      <w:pPr>
        <w:tabs>
          <w:tab w:val="left" w:pos="1134"/>
        </w:tabs>
        <w:autoSpaceDE w:val="0"/>
        <w:autoSpaceDN w:val="0"/>
        <w:adjustRightInd w:val="0"/>
        <w:spacing w:after="0" w:line="240" w:lineRule="auto"/>
        <w:jc w:val="both"/>
      </w:pPr>
    </w:p>
    <w:p w:rsidR="00A03BB6" w:rsidRDefault="00A03BB6"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A03BB6" w:rsidRDefault="00A03BB6" w:rsidP="00042F69">
      <w:pPr>
        <w:tabs>
          <w:tab w:val="left" w:pos="1134"/>
        </w:tabs>
        <w:autoSpaceDE w:val="0"/>
        <w:autoSpaceDN w:val="0"/>
        <w:adjustRightInd w:val="0"/>
        <w:spacing w:after="0" w:line="240" w:lineRule="auto"/>
        <w:jc w:val="both"/>
      </w:pPr>
    </w:p>
    <w:p w:rsidR="00A03BB6" w:rsidRDefault="00A03BB6"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702F02" w:rsidRDefault="00702F02"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A74C60" w:rsidRDefault="00A74C60" w:rsidP="00042F69">
      <w:pPr>
        <w:tabs>
          <w:tab w:val="left" w:pos="1134"/>
        </w:tabs>
        <w:autoSpaceDE w:val="0"/>
        <w:autoSpaceDN w:val="0"/>
        <w:adjustRightInd w:val="0"/>
        <w:spacing w:after="0" w:line="240" w:lineRule="auto"/>
        <w:jc w:val="both"/>
      </w:pPr>
    </w:p>
    <w:p w:rsidR="00A74C60" w:rsidRDefault="00A74C60" w:rsidP="00042F69">
      <w:pPr>
        <w:tabs>
          <w:tab w:val="left" w:pos="1134"/>
        </w:tabs>
        <w:autoSpaceDE w:val="0"/>
        <w:autoSpaceDN w:val="0"/>
        <w:adjustRightInd w:val="0"/>
        <w:spacing w:after="0" w:line="240" w:lineRule="auto"/>
        <w:jc w:val="both"/>
      </w:pPr>
    </w:p>
    <w:p w:rsidR="00A74C60" w:rsidRDefault="00A74C60"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1F5A2E" w:rsidRDefault="001F5A2E" w:rsidP="00042F69">
      <w:pPr>
        <w:tabs>
          <w:tab w:val="left" w:pos="1134"/>
        </w:tabs>
        <w:autoSpaceDE w:val="0"/>
        <w:autoSpaceDN w:val="0"/>
        <w:adjustRightInd w:val="0"/>
        <w:spacing w:after="0" w:line="240" w:lineRule="auto"/>
        <w:jc w:val="both"/>
      </w:pPr>
    </w:p>
    <w:p w:rsidR="00A03BB6" w:rsidRDefault="00A03BB6" w:rsidP="00042F69">
      <w:pPr>
        <w:tabs>
          <w:tab w:val="left" w:pos="1134"/>
        </w:tabs>
        <w:autoSpaceDE w:val="0"/>
        <w:autoSpaceDN w:val="0"/>
        <w:adjustRightInd w:val="0"/>
        <w:spacing w:after="0" w:line="240" w:lineRule="auto"/>
        <w:jc w:val="both"/>
      </w:pPr>
    </w:p>
    <w:p w:rsidR="0099361D" w:rsidRDefault="007251B4" w:rsidP="0099361D">
      <w:pPr>
        <w:pStyle w:val="NormalWeb"/>
        <w:shd w:val="clear" w:color="auto" w:fill="FFFFFF"/>
        <w:spacing w:before="0" w:beforeAutospacing="0" w:after="0" w:afterAutospacing="0" w:line="300" w:lineRule="atLeast"/>
        <w:jc w:val="both"/>
        <w:rPr>
          <w:rFonts w:ascii="Arial" w:hAnsi="Arial" w:cs="Arial"/>
          <w:b/>
          <w:color w:val="222222"/>
          <w:lang w:eastAsia="es-MX"/>
        </w:rPr>
      </w:pPr>
      <w:r>
        <w:rPr>
          <w:rFonts w:ascii="Arial" w:hAnsi="Arial" w:cs="Arial"/>
          <w:b/>
          <w:color w:val="222222"/>
          <w:lang w:eastAsia="es-MX"/>
        </w:rPr>
        <w:lastRenderedPageBreak/>
        <w:t>RESPUESTA A L</w:t>
      </w:r>
      <w:r w:rsidRPr="0099361D">
        <w:rPr>
          <w:rFonts w:ascii="Arial" w:hAnsi="Arial" w:cs="Arial"/>
          <w:b/>
          <w:color w:val="222222"/>
          <w:lang w:eastAsia="es-MX"/>
        </w:rPr>
        <w:t>AS PREGUNTAS:</w:t>
      </w:r>
    </w:p>
    <w:p w:rsidR="0099361D" w:rsidRPr="0099361D" w:rsidRDefault="0099361D" w:rsidP="0099361D">
      <w:pPr>
        <w:pStyle w:val="NormalWeb"/>
        <w:shd w:val="clear" w:color="auto" w:fill="FFFFFF"/>
        <w:spacing w:before="0" w:beforeAutospacing="0" w:after="0" w:afterAutospacing="0" w:line="300" w:lineRule="atLeast"/>
        <w:jc w:val="both"/>
        <w:rPr>
          <w:rFonts w:ascii="Arial" w:hAnsi="Arial" w:cs="Arial"/>
          <w:color w:val="222222"/>
          <w:lang w:eastAsia="es-MX"/>
        </w:rPr>
      </w:pPr>
    </w:p>
    <w:p w:rsidR="0099361D" w:rsidRPr="006A0BD2" w:rsidRDefault="0099361D" w:rsidP="0099361D">
      <w:pPr>
        <w:pStyle w:val="NormalWeb"/>
        <w:shd w:val="clear" w:color="auto" w:fill="FFFFFF"/>
        <w:spacing w:before="0" w:beforeAutospacing="0" w:after="0" w:afterAutospacing="0" w:line="300" w:lineRule="atLeast"/>
        <w:jc w:val="both"/>
        <w:rPr>
          <w:b/>
        </w:rPr>
      </w:pPr>
      <w:r w:rsidRPr="006A0BD2">
        <w:rPr>
          <w:b/>
        </w:rPr>
        <w:t>¿Por qué se precisa señalar que aunque la estructura y la actividad de la Administración Pública se ubican en el ámbito del Poder Ejecutivo, no impide que esté presente en los órganos Legislativo y    judicial?</w:t>
      </w:r>
    </w:p>
    <w:p w:rsidR="0099361D" w:rsidRDefault="0099361D" w:rsidP="0099361D">
      <w:pPr>
        <w:pStyle w:val="NormalWeb"/>
        <w:shd w:val="clear" w:color="auto" w:fill="FFFFFF"/>
        <w:spacing w:before="0" w:beforeAutospacing="0" w:after="0" w:afterAutospacing="0" w:line="300" w:lineRule="atLeast"/>
        <w:jc w:val="both"/>
      </w:pPr>
    </w:p>
    <w:p w:rsidR="000E5091" w:rsidRPr="007251B4" w:rsidRDefault="000E5091" w:rsidP="007251B4">
      <w:pPr>
        <w:pStyle w:val="Prrafodelista"/>
        <w:numPr>
          <w:ilvl w:val="0"/>
          <w:numId w:val="15"/>
        </w:numPr>
        <w:autoSpaceDE w:val="0"/>
        <w:autoSpaceDN w:val="0"/>
        <w:adjustRightInd w:val="0"/>
        <w:spacing w:after="0" w:line="360" w:lineRule="auto"/>
        <w:jc w:val="both"/>
        <w:rPr>
          <w:rFonts w:ascii="Arial" w:hAnsi="Arial" w:cs="Arial"/>
          <w:i/>
          <w:iCs/>
        </w:rPr>
      </w:pPr>
      <w:r w:rsidRPr="007251B4">
        <w:rPr>
          <w:rFonts w:ascii="Arial" w:hAnsi="Arial" w:cs="Arial"/>
        </w:rPr>
        <w:t xml:space="preserve">La administración pública es esencialmente del poder ejecutivo no impide que esté presente en menor cuantía en los órganos Legislativo y Judicial, lo mismo </w:t>
      </w:r>
      <w:r w:rsidRPr="007251B4">
        <w:rPr>
          <w:rFonts w:ascii="Arial" w:hAnsi="Arial" w:cs="Arial"/>
          <w:bCs/>
        </w:rPr>
        <w:t>que en órganos constitucionales autónomos, en</w:t>
      </w:r>
      <w:r w:rsidRPr="007251B4">
        <w:rPr>
          <w:rFonts w:ascii="Arial" w:hAnsi="Arial" w:cs="Arial"/>
        </w:rPr>
        <w:t xml:space="preserve"> la Secretaría de Servicios Administrativos y Financieros en la Cámara de Diputados, así como la Secretaria General de </w:t>
      </w:r>
      <w:r w:rsidRPr="007251B4">
        <w:rPr>
          <w:rFonts w:ascii="Arial" w:hAnsi="Arial" w:cs="Arial"/>
          <w:i/>
          <w:iCs/>
        </w:rPr>
        <w:t xml:space="preserve">Servicios </w:t>
      </w:r>
      <w:r w:rsidRPr="007251B4">
        <w:rPr>
          <w:rFonts w:ascii="Arial" w:hAnsi="Arial" w:cs="Arial"/>
        </w:rPr>
        <w:t>Administrativos del Senado de la República en el Consejo de la Judicatura Federal en al ámbito del Poder Judicial ya que la ad</w:t>
      </w:r>
      <w:r w:rsidRPr="007251B4">
        <w:rPr>
          <w:rFonts w:ascii="Arial" w:hAnsi="Arial" w:cs="Arial"/>
          <w:bCs/>
        </w:rPr>
        <w:t xml:space="preserve">ministración pública es </w:t>
      </w:r>
      <w:r w:rsidRPr="007251B4">
        <w:rPr>
          <w:rFonts w:ascii="Arial" w:hAnsi="Arial" w:cs="Arial"/>
          <w:bCs/>
          <w:i/>
          <w:iCs/>
        </w:rPr>
        <w:t xml:space="preserve">una actividad concreta y continuada </w:t>
      </w:r>
      <w:r w:rsidRPr="007251B4">
        <w:rPr>
          <w:rFonts w:ascii="Arial" w:hAnsi="Arial" w:cs="Arial"/>
          <w:bCs/>
        </w:rPr>
        <w:t xml:space="preserve">a </w:t>
      </w:r>
      <w:r w:rsidRPr="007251B4">
        <w:rPr>
          <w:rFonts w:ascii="Arial" w:hAnsi="Arial" w:cs="Arial"/>
          <w:bCs/>
          <w:i/>
          <w:iCs/>
        </w:rPr>
        <w:t>la organización administrativa del Estado con el fin de satis</w:t>
      </w:r>
      <w:r w:rsidRPr="007251B4">
        <w:rPr>
          <w:rFonts w:ascii="Arial" w:hAnsi="Arial" w:cs="Arial"/>
          <w:i/>
          <w:iCs/>
        </w:rPr>
        <w:t xml:space="preserve">facer a los intereses de forma directa </w:t>
      </w:r>
      <w:r w:rsidRPr="007251B4">
        <w:rPr>
          <w:rFonts w:ascii="Arial" w:hAnsi="Arial" w:cs="Arial"/>
        </w:rPr>
        <w:t xml:space="preserve">e </w:t>
      </w:r>
      <w:r w:rsidRPr="007251B4">
        <w:rPr>
          <w:rFonts w:ascii="Arial" w:hAnsi="Arial" w:cs="Arial"/>
          <w:i/>
          <w:iCs/>
        </w:rPr>
        <w:t>inmediata</w:t>
      </w:r>
      <w:r w:rsidR="00B52B3E" w:rsidRPr="007251B4">
        <w:rPr>
          <w:rFonts w:ascii="Arial" w:hAnsi="Arial" w:cs="Arial"/>
          <w:i/>
          <w:iCs/>
        </w:rPr>
        <w:t>.</w:t>
      </w:r>
    </w:p>
    <w:p w:rsidR="000E5091" w:rsidRPr="00364712" w:rsidRDefault="000E5091" w:rsidP="00B52B3E">
      <w:pPr>
        <w:autoSpaceDE w:val="0"/>
        <w:autoSpaceDN w:val="0"/>
        <w:adjustRightInd w:val="0"/>
        <w:spacing w:after="0" w:line="360" w:lineRule="auto"/>
        <w:jc w:val="both"/>
      </w:pPr>
      <w:r>
        <w:rPr>
          <w:rFonts w:ascii="Times New Roman" w:hAnsi="Times New Roman" w:cs="Times New Roman"/>
          <w:i/>
          <w:iCs/>
        </w:rPr>
        <w:t>.</w:t>
      </w:r>
    </w:p>
    <w:p w:rsidR="0099361D" w:rsidRPr="006A0BD2" w:rsidRDefault="0099361D" w:rsidP="0099361D">
      <w:pPr>
        <w:pStyle w:val="NormalWeb"/>
        <w:shd w:val="clear" w:color="auto" w:fill="FFFFFF"/>
        <w:spacing w:before="0" w:beforeAutospacing="0" w:after="0" w:afterAutospacing="0" w:line="300" w:lineRule="atLeast"/>
        <w:jc w:val="both"/>
        <w:rPr>
          <w:b/>
        </w:rPr>
      </w:pPr>
      <w:r w:rsidRPr="006A0BD2">
        <w:rPr>
          <w:b/>
        </w:rPr>
        <w:t>¿Cuáles son las formas de organización administrativa?</w:t>
      </w:r>
    </w:p>
    <w:p w:rsidR="006A0BD2" w:rsidRDefault="006A0BD2" w:rsidP="0099361D">
      <w:pPr>
        <w:pStyle w:val="NormalWeb"/>
        <w:shd w:val="clear" w:color="auto" w:fill="FFFFFF"/>
        <w:spacing w:before="0" w:beforeAutospacing="0" w:after="0" w:afterAutospacing="0" w:line="300" w:lineRule="atLeast"/>
        <w:jc w:val="both"/>
      </w:pPr>
    </w:p>
    <w:p w:rsidR="006A0BD2" w:rsidRDefault="006A0BD2" w:rsidP="00B52B3E">
      <w:pPr>
        <w:pStyle w:val="Prrafodelista"/>
        <w:numPr>
          <w:ilvl w:val="0"/>
          <w:numId w:val="13"/>
        </w:numPr>
        <w:tabs>
          <w:tab w:val="left" w:pos="1134"/>
        </w:tabs>
        <w:autoSpaceDE w:val="0"/>
        <w:autoSpaceDN w:val="0"/>
        <w:adjustRightInd w:val="0"/>
        <w:spacing w:after="0" w:line="360" w:lineRule="auto"/>
        <w:jc w:val="both"/>
      </w:pPr>
      <w:r w:rsidRPr="003C2F45">
        <w:rPr>
          <w:b/>
        </w:rPr>
        <w:t>La desconcentración Administrativa:</w:t>
      </w:r>
      <w:r w:rsidRPr="00364712">
        <w:t xml:space="preserve"> Designa las facultades decisorias a órganos inferiores de la misma, lo que implica una transferencia interrogantica de un órgano superior a otro inferior El órgano superior realiza esta acción con el afán de repartir las múltiples labores de su competencia, para tomar decisiones más rápidas en beneficio de la agilidad del despacho de los asuntos y consecuentemente, en beneficio de los administrados.</w:t>
      </w:r>
    </w:p>
    <w:p w:rsidR="003C2F45" w:rsidRPr="00364712" w:rsidRDefault="003C2F45" w:rsidP="003C2F45">
      <w:pPr>
        <w:tabs>
          <w:tab w:val="left" w:pos="1134"/>
        </w:tabs>
        <w:autoSpaceDE w:val="0"/>
        <w:autoSpaceDN w:val="0"/>
        <w:adjustRightInd w:val="0"/>
        <w:spacing w:after="0" w:line="360" w:lineRule="auto"/>
        <w:jc w:val="both"/>
      </w:pPr>
    </w:p>
    <w:p w:rsidR="006A0BD2" w:rsidRDefault="006A0BD2" w:rsidP="00B52B3E">
      <w:pPr>
        <w:pStyle w:val="Prrafodelista"/>
        <w:numPr>
          <w:ilvl w:val="0"/>
          <w:numId w:val="13"/>
        </w:numPr>
        <w:tabs>
          <w:tab w:val="left" w:pos="1134"/>
        </w:tabs>
        <w:autoSpaceDE w:val="0"/>
        <w:autoSpaceDN w:val="0"/>
        <w:adjustRightInd w:val="0"/>
        <w:spacing w:after="0" w:line="360" w:lineRule="auto"/>
        <w:jc w:val="both"/>
      </w:pPr>
      <w:r w:rsidRPr="003C2F45">
        <w:rPr>
          <w:b/>
        </w:rPr>
        <w:t xml:space="preserve">La descentralización Administrativa: </w:t>
      </w:r>
      <w:r w:rsidRPr="00364712">
        <w:t>Designa las facultades de un órgano superior a  uno inferior; ya sea preexistente o de nueva creación, dentro de una relación de jerarquía entre ambos, en la desconcentración administrativa  la normativa, la planeación y el control, permanecen centralizados, no así la tramitación y la facultad decisoria que se transfiere al órgano desconcentrado</w:t>
      </w:r>
      <w:r w:rsidR="003C2F45">
        <w:t>.</w:t>
      </w:r>
    </w:p>
    <w:p w:rsidR="003C2F45" w:rsidRDefault="003C2F45" w:rsidP="003C2F45">
      <w:pPr>
        <w:pStyle w:val="Prrafodelista"/>
      </w:pPr>
    </w:p>
    <w:p w:rsidR="006A0BD2" w:rsidRPr="00364712" w:rsidRDefault="006A0BD2" w:rsidP="00CC2408">
      <w:pPr>
        <w:pStyle w:val="Prrafodelista"/>
        <w:numPr>
          <w:ilvl w:val="0"/>
          <w:numId w:val="13"/>
        </w:numPr>
        <w:tabs>
          <w:tab w:val="left" w:pos="1134"/>
        </w:tabs>
        <w:autoSpaceDE w:val="0"/>
        <w:autoSpaceDN w:val="0"/>
        <w:adjustRightInd w:val="0"/>
        <w:spacing w:after="0" w:line="360" w:lineRule="auto"/>
        <w:jc w:val="both"/>
      </w:pPr>
      <w:r w:rsidRPr="00CC2408">
        <w:rPr>
          <w:b/>
        </w:rPr>
        <w:t xml:space="preserve">La centralización  Administrativa: </w:t>
      </w:r>
      <w:r w:rsidRPr="00364712">
        <w:t>Se caracteriza por el establecimiento de una estructura jerárquica, los órganos inferiores se encuentran subordinados a los órganos superiores, y estos a su vez se subordinan a los de mayor jerarquía y así sucesivamente hasta llegar a la cúspide en donde se encuentra el titular del Ejecutivo federal.</w:t>
      </w:r>
    </w:p>
    <w:p w:rsidR="006A0BD2" w:rsidRPr="00364712" w:rsidRDefault="006A0BD2" w:rsidP="0099361D">
      <w:pPr>
        <w:pStyle w:val="NormalWeb"/>
        <w:shd w:val="clear" w:color="auto" w:fill="FFFFFF"/>
        <w:spacing w:before="0" w:beforeAutospacing="0" w:after="0" w:afterAutospacing="0" w:line="300" w:lineRule="atLeast"/>
        <w:jc w:val="both"/>
      </w:pPr>
    </w:p>
    <w:p w:rsidR="0099361D" w:rsidRDefault="0099361D" w:rsidP="0099361D">
      <w:pPr>
        <w:pStyle w:val="NormalWeb"/>
        <w:shd w:val="clear" w:color="auto" w:fill="FFFFFF"/>
        <w:spacing w:before="0" w:beforeAutospacing="0" w:after="0" w:afterAutospacing="0" w:line="300" w:lineRule="atLeast"/>
        <w:jc w:val="both"/>
      </w:pPr>
    </w:p>
    <w:p w:rsidR="005316ED" w:rsidRPr="00364712" w:rsidRDefault="005316ED" w:rsidP="0099361D">
      <w:pPr>
        <w:pStyle w:val="NormalWeb"/>
        <w:shd w:val="clear" w:color="auto" w:fill="FFFFFF"/>
        <w:spacing w:before="0" w:beforeAutospacing="0" w:after="0" w:afterAutospacing="0" w:line="300" w:lineRule="atLeast"/>
        <w:jc w:val="both"/>
      </w:pPr>
    </w:p>
    <w:p w:rsidR="0099361D" w:rsidRDefault="0099361D" w:rsidP="008819AE">
      <w:pPr>
        <w:pStyle w:val="NormalWeb"/>
        <w:shd w:val="clear" w:color="auto" w:fill="FFFFFF"/>
        <w:spacing w:before="0" w:beforeAutospacing="0" w:after="0" w:afterAutospacing="0" w:line="300" w:lineRule="atLeast"/>
        <w:jc w:val="both"/>
        <w:rPr>
          <w:b/>
        </w:rPr>
      </w:pPr>
      <w:r w:rsidRPr="006A0BD2">
        <w:rPr>
          <w:b/>
        </w:rPr>
        <w:t>¿Menciona las modalidades de la descentralización?</w:t>
      </w:r>
    </w:p>
    <w:p w:rsidR="008819AE" w:rsidRDefault="008819AE" w:rsidP="00483080">
      <w:pPr>
        <w:pStyle w:val="NormalWeb"/>
        <w:shd w:val="clear" w:color="auto" w:fill="FFFFFF"/>
        <w:spacing w:before="0" w:beforeAutospacing="0" w:after="0" w:afterAutospacing="0"/>
        <w:jc w:val="both"/>
        <w:rPr>
          <w:b/>
        </w:rPr>
      </w:pPr>
    </w:p>
    <w:p w:rsidR="00D57074" w:rsidRPr="00D57074" w:rsidRDefault="006004F6" w:rsidP="00B52B3E">
      <w:pPr>
        <w:pStyle w:val="Prrafodelista"/>
        <w:numPr>
          <w:ilvl w:val="0"/>
          <w:numId w:val="12"/>
        </w:numPr>
        <w:autoSpaceDE w:val="0"/>
        <w:autoSpaceDN w:val="0"/>
        <w:adjustRightInd w:val="0"/>
        <w:spacing w:after="0" w:line="360" w:lineRule="auto"/>
        <w:jc w:val="both"/>
        <w:rPr>
          <w:rFonts w:ascii="Times New Roman" w:hAnsi="Times New Roman" w:cs="Times New Roman"/>
          <w:sz w:val="21"/>
          <w:szCs w:val="21"/>
        </w:rPr>
      </w:pPr>
      <w:r w:rsidRPr="00D57074">
        <w:rPr>
          <w:rFonts w:ascii="Times New Roman" w:hAnsi="Times New Roman" w:cs="Times New Roman"/>
          <w:b/>
          <w:bCs/>
          <w:sz w:val="20"/>
          <w:szCs w:val="20"/>
        </w:rPr>
        <w:t>Descentralización por colaboración</w:t>
      </w:r>
      <w:r w:rsidR="00D57074">
        <w:rPr>
          <w:rFonts w:ascii="Times New Roman" w:hAnsi="Times New Roman" w:cs="Times New Roman"/>
          <w:b/>
          <w:bCs/>
          <w:sz w:val="20"/>
          <w:szCs w:val="20"/>
        </w:rPr>
        <w:t>:</w:t>
      </w:r>
      <w:r w:rsidR="008819AE" w:rsidRPr="00D57074">
        <w:rPr>
          <w:rFonts w:ascii="Times New Roman" w:hAnsi="Times New Roman" w:cs="Times New Roman"/>
          <w:b/>
          <w:bCs/>
          <w:sz w:val="20"/>
          <w:szCs w:val="20"/>
        </w:rPr>
        <w:t xml:space="preserve"> </w:t>
      </w:r>
      <w:r w:rsidRPr="00D57074">
        <w:rPr>
          <w:rFonts w:ascii="Times New Roman" w:hAnsi="Times New Roman" w:cs="Times New Roman"/>
          <w:b/>
          <w:bCs/>
          <w:sz w:val="20"/>
          <w:szCs w:val="20"/>
        </w:rPr>
        <w:t xml:space="preserve"> </w:t>
      </w:r>
      <w:r w:rsidRPr="00D57074">
        <w:rPr>
          <w:rFonts w:ascii="Times New Roman" w:hAnsi="Times New Roman" w:cs="Times New Roman"/>
          <w:sz w:val="21"/>
          <w:szCs w:val="21"/>
        </w:rPr>
        <w:t>es aquella modalidad</w:t>
      </w:r>
      <w:r w:rsidR="008819AE" w:rsidRPr="00D57074">
        <w:rPr>
          <w:rFonts w:ascii="Times New Roman" w:hAnsi="Times New Roman" w:cs="Times New Roman"/>
          <w:sz w:val="21"/>
          <w:szCs w:val="21"/>
        </w:rPr>
        <w:t xml:space="preserve">, </w:t>
      </w:r>
      <w:r w:rsidRPr="00D57074">
        <w:rPr>
          <w:rFonts w:ascii="Times New Roman" w:hAnsi="Times New Roman" w:cs="Times New Roman"/>
          <w:sz w:val="21"/>
          <w:szCs w:val="21"/>
        </w:rPr>
        <w:t>de la descentralización que atribuye los servicios públicos a los</w:t>
      </w:r>
      <w:r w:rsidR="008819AE" w:rsidRPr="00D57074">
        <w:rPr>
          <w:rFonts w:ascii="Times New Roman" w:hAnsi="Times New Roman" w:cs="Times New Roman"/>
          <w:sz w:val="21"/>
          <w:szCs w:val="21"/>
        </w:rPr>
        <w:t xml:space="preserve"> </w:t>
      </w:r>
      <w:r w:rsidRPr="00D57074">
        <w:rPr>
          <w:rFonts w:ascii="Times New Roman" w:hAnsi="Times New Roman" w:cs="Times New Roman"/>
          <w:sz w:val="21"/>
          <w:szCs w:val="21"/>
        </w:rPr>
        <w:t>particulares, servicios que pueden prestarse por medio de la</w:t>
      </w:r>
      <w:r w:rsidR="00D57074" w:rsidRPr="00D57074">
        <w:rPr>
          <w:rFonts w:ascii="Times New Roman" w:hAnsi="Times New Roman" w:cs="Times New Roman"/>
          <w:sz w:val="21"/>
          <w:szCs w:val="21"/>
        </w:rPr>
        <w:t xml:space="preserve"> </w:t>
      </w:r>
      <w:r w:rsidRPr="00D57074">
        <w:rPr>
          <w:rFonts w:ascii="Times New Roman" w:hAnsi="Times New Roman" w:cs="Times New Roman"/>
          <w:sz w:val="21"/>
          <w:szCs w:val="21"/>
        </w:rPr>
        <w:t>administración pública, pero debido a la escasez de recursos</w:t>
      </w:r>
      <w:r w:rsidR="00D57074">
        <w:rPr>
          <w:rFonts w:ascii="Times New Roman" w:hAnsi="Times New Roman" w:cs="Times New Roman"/>
          <w:sz w:val="21"/>
          <w:szCs w:val="21"/>
        </w:rPr>
        <w:t xml:space="preserve"> </w:t>
      </w:r>
      <w:r w:rsidRPr="00D57074">
        <w:rPr>
          <w:rFonts w:ascii="Times New Roman" w:hAnsi="Times New Roman" w:cs="Times New Roman"/>
          <w:sz w:val="21"/>
          <w:szCs w:val="21"/>
        </w:rPr>
        <w:t xml:space="preserve">que tiene la administración no puede prestar dichos </w:t>
      </w:r>
      <w:r w:rsidRPr="00D57074">
        <w:rPr>
          <w:rFonts w:ascii="Arial" w:hAnsi="Arial" w:cs="Arial"/>
          <w:i/>
          <w:iCs/>
          <w:sz w:val="18"/>
          <w:szCs w:val="18"/>
        </w:rPr>
        <w:t>servicios</w:t>
      </w:r>
      <w:r w:rsidR="00D57074">
        <w:rPr>
          <w:rFonts w:ascii="Arial" w:hAnsi="Arial" w:cs="Arial"/>
          <w:i/>
          <w:iCs/>
          <w:sz w:val="18"/>
          <w:szCs w:val="18"/>
        </w:rPr>
        <w:t xml:space="preserve"> </w:t>
      </w:r>
      <w:r w:rsidRPr="00D57074">
        <w:rPr>
          <w:rFonts w:ascii="Times New Roman" w:hAnsi="Times New Roman" w:cs="Times New Roman"/>
          <w:sz w:val="21"/>
          <w:szCs w:val="21"/>
        </w:rPr>
        <w:t xml:space="preserve">públicos, </w:t>
      </w:r>
      <w:r w:rsidR="00D57074" w:rsidRPr="00D57074">
        <w:rPr>
          <w:rFonts w:ascii="Arial" w:hAnsi="Arial" w:cs="Arial"/>
          <w:i/>
          <w:iCs/>
          <w:sz w:val="18"/>
          <w:szCs w:val="18"/>
        </w:rPr>
        <w:t>viéndose</w:t>
      </w:r>
      <w:r w:rsidRPr="00D57074">
        <w:rPr>
          <w:rFonts w:ascii="Arial" w:hAnsi="Arial" w:cs="Arial"/>
          <w:i/>
          <w:iCs/>
          <w:sz w:val="18"/>
          <w:szCs w:val="18"/>
        </w:rPr>
        <w:t xml:space="preserve"> </w:t>
      </w:r>
      <w:r w:rsidRPr="00D57074">
        <w:rPr>
          <w:rFonts w:ascii="Times New Roman" w:hAnsi="Times New Roman" w:cs="Times New Roman"/>
          <w:sz w:val="21"/>
          <w:szCs w:val="21"/>
        </w:rPr>
        <w:t>obligada a concesionar el servicio a los par</w:t>
      </w:r>
      <w:r w:rsidRPr="00D57074">
        <w:rPr>
          <w:rFonts w:ascii="Times New Roman" w:hAnsi="Times New Roman" w:cs="Times New Roman"/>
          <w:b/>
          <w:bCs/>
          <w:sz w:val="20"/>
          <w:szCs w:val="20"/>
        </w:rPr>
        <w:t>ticulares</w:t>
      </w:r>
      <w:r w:rsidR="00D57074">
        <w:rPr>
          <w:rFonts w:ascii="Times New Roman" w:hAnsi="Times New Roman" w:cs="Times New Roman"/>
          <w:b/>
          <w:bCs/>
          <w:sz w:val="20"/>
          <w:szCs w:val="20"/>
        </w:rPr>
        <w:t>.</w:t>
      </w:r>
    </w:p>
    <w:p w:rsidR="00D57074" w:rsidRPr="00D57074" w:rsidRDefault="00D57074" w:rsidP="00B52B3E">
      <w:pPr>
        <w:autoSpaceDE w:val="0"/>
        <w:autoSpaceDN w:val="0"/>
        <w:adjustRightInd w:val="0"/>
        <w:spacing w:after="0" w:line="360" w:lineRule="auto"/>
        <w:ind w:left="360"/>
        <w:jc w:val="both"/>
        <w:rPr>
          <w:rFonts w:ascii="Times New Roman" w:hAnsi="Times New Roman" w:cs="Times New Roman"/>
          <w:sz w:val="21"/>
          <w:szCs w:val="21"/>
        </w:rPr>
      </w:pPr>
    </w:p>
    <w:p w:rsidR="00483080" w:rsidRPr="00483080" w:rsidRDefault="006004F6" w:rsidP="00B52B3E">
      <w:pPr>
        <w:pStyle w:val="Prrafodelista"/>
        <w:numPr>
          <w:ilvl w:val="0"/>
          <w:numId w:val="12"/>
        </w:numPr>
        <w:autoSpaceDE w:val="0"/>
        <w:autoSpaceDN w:val="0"/>
        <w:adjustRightInd w:val="0"/>
        <w:spacing w:after="0" w:line="360" w:lineRule="auto"/>
        <w:jc w:val="both"/>
        <w:rPr>
          <w:rFonts w:ascii="Times New Roman" w:hAnsi="Times New Roman" w:cs="Times New Roman"/>
          <w:b/>
          <w:bCs/>
          <w:sz w:val="20"/>
          <w:szCs w:val="20"/>
        </w:rPr>
      </w:pPr>
      <w:r w:rsidRPr="00483080">
        <w:rPr>
          <w:rFonts w:ascii="Times New Roman" w:hAnsi="Times New Roman" w:cs="Times New Roman"/>
          <w:b/>
          <w:i/>
          <w:iCs/>
          <w:sz w:val="21"/>
          <w:szCs w:val="21"/>
        </w:rPr>
        <w:t xml:space="preserve"> </w:t>
      </w:r>
      <w:r w:rsidRPr="00483080">
        <w:rPr>
          <w:rFonts w:ascii="Times New Roman" w:hAnsi="Times New Roman" w:cs="Times New Roman"/>
          <w:b/>
          <w:sz w:val="21"/>
          <w:szCs w:val="21"/>
        </w:rPr>
        <w:t>Descentralización por regió</w:t>
      </w:r>
      <w:r w:rsidRPr="00483080">
        <w:rPr>
          <w:rFonts w:ascii="Times New Roman" w:hAnsi="Times New Roman" w:cs="Times New Roman"/>
          <w:sz w:val="21"/>
          <w:szCs w:val="21"/>
        </w:rPr>
        <w:t>n</w:t>
      </w:r>
      <w:r w:rsidR="00D57074" w:rsidRPr="00483080">
        <w:rPr>
          <w:rFonts w:ascii="Times New Roman" w:hAnsi="Times New Roman" w:cs="Times New Roman"/>
          <w:sz w:val="21"/>
          <w:szCs w:val="21"/>
        </w:rPr>
        <w:t xml:space="preserve">: </w:t>
      </w:r>
      <w:r w:rsidRPr="00483080">
        <w:rPr>
          <w:rFonts w:ascii="Times New Roman" w:hAnsi="Times New Roman" w:cs="Times New Roman"/>
          <w:sz w:val="21"/>
          <w:szCs w:val="21"/>
        </w:rPr>
        <w:t xml:space="preserve">Consiste en </w:t>
      </w:r>
      <w:r w:rsidRPr="00483080">
        <w:rPr>
          <w:rFonts w:ascii="Arial" w:hAnsi="Arial" w:cs="Arial"/>
          <w:sz w:val="19"/>
          <w:szCs w:val="19"/>
        </w:rPr>
        <w:t xml:space="preserve">el </w:t>
      </w:r>
      <w:r w:rsidRPr="00483080">
        <w:rPr>
          <w:rFonts w:ascii="Times New Roman" w:hAnsi="Times New Roman" w:cs="Times New Roman"/>
          <w:sz w:val="21"/>
          <w:szCs w:val="21"/>
        </w:rPr>
        <w:t>establecimiento de una organización adminis</w:t>
      </w:r>
      <w:r w:rsidRPr="00483080">
        <w:rPr>
          <w:rFonts w:ascii="Times New Roman" w:hAnsi="Times New Roman" w:cs="Times New Roman"/>
          <w:b/>
          <w:bCs/>
          <w:sz w:val="20"/>
          <w:szCs w:val="20"/>
        </w:rPr>
        <w:t>trativa</w:t>
      </w:r>
      <w:r w:rsidR="00D57074" w:rsidRPr="00483080">
        <w:rPr>
          <w:rFonts w:ascii="Times New Roman" w:hAnsi="Times New Roman" w:cs="Times New Roman"/>
          <w:b/>
          <w:bCs/>
          <w:sz w:val="20"/>
          <w:szCs w:val="20"/>
        </w:rPr>
        <w:t xml:space="preserve"> </w:t>
      </w:r>
      <w:r w:rsidRPr="00483080">
        <w:rPr>
          <w:rFonts w:ascii="Times New Roman" w:hAnsi="Times New Roman" w:cs="Times New Roman"/>
          <w:b/>
          <w:bCs/>
          <w:sz w:val="20"/>
          <w:szCs w:val="20"/>
        </w:rPr>
        <w:t>destinada a manejar los intereses colectivos que corres</w:t>
      </w:r>
      <w:r w:rsidRPr="00483080">
        <w:rPr>
          <w:rFonts w:ascii="Times New Roman" w:hAnsi="Times New Roman" w:cs="Times New Roman"/>
          <w:sz w:val="21"/>
          <w:szCs w:val="21"/>
        </w:rPr>
        <w:t>pondan</w:t>
      </w:r>
      <w:r w:rsidR="00D57074" w:rsidRPr="00483080">
        <w:rPr>
          <w:rFonts w:ascii="Times New Roman" w:hAnsi="Times New Roman" w:cs="Times New Roman"/>
          <w:sz w:val="21"/>
          <w:szCs w:val="21"/>
        </w:rPr>
        <w:t xml:space="preserve"> </w:t>
      </w:r>
      <w:r w:rsidRPr="00483080">
        <w:rPr>
          <w:rFonts w:ascii="Times New Roman" w:hAnsi="Times New Roman" w:cs="Times New Roman"/>
          <w:sz w:val="21"/>
          <w:szCs w:val="21"/>
        </w:rPr>
        <w:t>a la población radicada en una determinada</w:t>
      </w:r>
      <w:r w:rsidR="00D57074" w:rsidRPr="00483080">
        <w:rPr>
          <w:rFonts w:ascii="Times New Roman" w:hAnsi="Times New Roman" w:cs="Times New Roman"/>
          <w:sz w:val="21"/>
          <w:szCs w:val="21"/>
        </w:rPr>
        <w:t xml:space="preserve"> </w:t>
      </w:r>
      <w:r w:rsidRPr="00483080">
        <w:rPr>
          <w:rFonts w:ascii="Times New Roman" w:hAnsi="Times New Roman" w:cs="Times New Roman"/>
          <w:sz w:val="21"/>
          <w:szCs w:val="21"/>
        </w:rPr>
        <w:t>circunscripción territorial</w:t>
      </w:r>
      <w:r w:rsidR="00483080" w:rsidRPr="00483080">
        <w:rPr>
          <w:rFonts w:ascii="Times New Roman" w:hAnsi="Times New Roman" w:cs="Times New Roman"/>
          <w:sz w:val="21"/>
          <w:szCs w:val="21"/>
        </w:rPr>
        <w:t xml:space="preserve">,  </w:t>
      </w:r>
      <w:r w:rsidRPr="00483080">
        <w:rPr>
          <w:rFonts w:ascii="Times New Roman" w:hAnsi="Times New Roman" w:cs="Times New Roman"/>
          <w:sz w:val="21"/>
          <w:szCs w:val="21"/>
        </w:rPr>
        <w:t xml:space="preserve"> como</w:t>
      </w:r>
      <w:r w:rsidR="00483080" w:rsidRPr="00483080">
        <w:rPr>
          <w:rFonts w:ascii="Times New Roman" w:hAnsi="Times New Roman" w:cs="Times New Roman"/>
          <w:sz w:val="21"/>
          <w:szCs w:val="21"/>
        </w:rPr>
        <w:t xml:space="preserve"> </w:t>
      </w:r>
      <w:r w:rsidRPr="00483080">
        <w:rPr>
          <w:rFonts w:ascii="Times New Roman" w:hAnsi="Times New Roman" w:cs="Times New Roman"/>
          <w:sz w:val="21"/>
          <w:szCs w:val="21"/>
        </w:rPr>
        <w:t>es el caso del municipio.</w:t>
      </w:r>
    </w:p>
    <w:p w:rsidR="00483080" w:rsidRPr="00483080" w:rsidRDefault="00483080" w:rsidP="00B52B3E">
      <w:pPr>
        <w:pStyle w:val="Prrafodelista"/>
        <w:spacing w:after="0" w:line="360" w:lineRule="auto"/>
        <w:rPr>
          <w:rFonts w:ascii="Times New Roman" w:hAnsi="Times New Roman" w:cs="Times New Roman"/>
          <w:b/>
          <w:bCs/>
          <w:sz w:val="20"/>
          <w:szCs w:val="20"/>
        </w:rPr>
      </w:pPr>
    </w:p>
    <w:p w:rsidR="006004F6" w:rsidRPr="00483080" w:rsidRDefault="006004F6" w:rsidP="00B52B3E">
      <w:pPr>
        <w:pStyle w:val="Prrafodelista"/>
        <w:numPr>
          <w:ilvl w:val="0"/>
          <w:numId w:val="12"/>
        </w:numPr>
        <w:shd w:val="clear" w:color="auto" w:fill="FFFFFF"/>
        <w:autoSpaceDE w:val="0"/>
        <w:autoSpaceDN w:val="0"/>
        <w:adjustRightInd w:val="0"/>
        <w:spacing w:after="0" w:line="360" w:lineRule="auto"/>
        <w:jc w:val="both"/>
        <w:rPr>
          <w:b/>
        </w:rPr>
      </w:pPr>
      <w:r w:rsidRPr="00483080">
        <w:rPr>
          <w:rFonts w:ascii="Times New Roman" w:hAnsi="Times New Roman" w:cs="Times New Roman"/>
          <w:b/>
          <w:bCs/>
          <w:sz w:val="20"/>
          <w:szCs w:val="20"/>
        </w:rPr>
        <w:t>Descentralización por servicio</w:t>
      </w:r>
      <w:r w:rsidR="00483080" w:rsidRPr="00483080">
        <w:rPr>
          <w:rFonts w:ascii="Times New Roman" w:hAnsi="Times New Roman" w:cs="Times New Roman"/>
          <w:b/>
          <w:bCs/>
          <w:sz w:val="20"/>
          <w:szCs w:val="20"/>
        </w:rPr>
        <w:t xml:space="preserve">: </w:t>
      </w:r>
      <w:r w:rsidR="00483080">
        <w:rPr>
          <w:rFonts w:ascii="Times New Roman" w:hAnsi="Times New Roman" w:cs="Times New Roman"/>
          <w:b/>
          <w:bCs/>
          <w:sz w:val="20"/>
          <w:szCs w:val="20"/>
        </w:rPr>
        <w:t>E</w:t>
      </w:r>
      <w:r w:rsidRPr="00483080">
        <w:rPr>
          <w:rFonts w:ascii="Times New Roman" w:hAnsi="Times New Roman" w:cs="Times New Roman"/>
          <w:sz w:val="21"/>
          <w:szCs w:val="21"/>
        </w:rPr>
        <w:t>sta destinada a satisfacer una</w:t>
      </w:r>
      <w:r w:rsidR="00483080" w:rsidRPr="00483080">
        <w:rPr>
          <w:rFonts w:ascii="Times New Roman" w:hAnsi="Times New Roman" w:cs="Times New Roman"/>
          <w:sz w:val="21"/>
          <w:szCs w:val="21"/>
        </w:rPr>
        <w:t xml:space="preserve"> </w:t>
      </w:r>
      <w:r w:rsidRPr="00483080">
        <w:rPr>
          <w:rFonts w:ascii="Times New Roman" w:hAnsi="Times New Roman" w:cs="Times New Roman"/>
          <w:sz w:val="21"/>
          <w:szCs w:val="21"/>
        </w:rPr>
        <w:t xml:space="preserve">necesidad de carácter general con sujeción a un </w:t>
      </w:r>
      <w:r w:rsidR="00483080" w:rsidRPr="00483080">
        <w:rPr>
          <w:rFonts w:ascii="Times New Roman" w:hAnsi="Times New Roman" w:cs="Times New Roman"/>
          <w:sz w:val="21"/>
          <w:szCs w:val="21"/>
        </w:rPr>
        <w:t>régimen</w:t>
      </w:r>
      <w:r w:rsidRPr="00483080">
        <w:rPr>
          <w:rFonts w:ascii="Times New Roman" w:hAnsi="Times New Roman" w:cs="Times New Roman"/>
          <w:sz w:val="21"/>
          <w:szCs w:val="21"/>
        </w:rPr>
        <w:t xml:space="preserve"> que</w:t>
      </w:r>
      <w:r w:rsidR="00483080" w:rsidRPr="00483080">
        <w:rPr>
          <w:rFonts w:ascii="Times New Roman" w:hAnsi="Times New Roman" w:cs="Times New Roman"/>
          <w:sz w:val="21"/>
          <w:szCs w:val="21"/>
        </w:rPr>
        <w:t xml:space="preserve"> </w:t>
      </w:r>
      <w:r w:rsidRPr="00483080">
        <w:rPr>
          <w:rFonts w:ascii="Times New Roman" w:hAnsi="Times New Roman" w:cs="Times New Roman"/>
          <w:sz w:val="21"/>
          <w:szCs w:val="21"/>
        </w:rPr>
        <w:t>rebasa la obra del derecho; la administración por medio de la</w:t>
      </w:r>
      <w:r w:rsidR="00483080" w:rsidRPr="00483080">
        <w:rPr>
          <w:rFonts w:ascii="Times New Roman" w:hAnsi="Times New Roman" w:cs="Times New Roman"/>
          <w:sz w:val="21"/>
          <w:szCs w:val="21"/>
        </w:rPr>
        <w:t xml:space="preserve"> </w:t>
      </w:r>
      <w:r w:rsidRPr="00483080">
        <w:rPr>
          <w:rFonts w:ascii="Times New Roman" w:hAnsi="Times New Roman" w:cs="Times New Roman"/>
          <w:b/>
          <w:bCs/>
          <w:sz w:val="20"/>
          <w:szCs w:val="20"/>
        </w:rPr>
        <w:t xml:space="preserve">concesión que confiere -precisamente- al concesionario la </w:t>
      </w:r>
      <w:r w:rsidRPr="00483080">
        <w:rPr>
          <w:rFonts w:ascii="Arial" w:hAnsi="Arial" w:cs="Arial"/>
          <w:b/>
          <w:bCs/>
          <w:sz w:val="19"/>
          <w:szCs w:val="19"/>
        </w:rPr>
        <w:t>fa</w:t>
      </w:r>
      <w:r w:rsidRPr="00483080">
        <w:rPr>
          <w:rFonts w:ascii="Times New Roman" w:hAnsi="Times New Roman" w:cs="Times New Roman"/>
          <w:sz w:val="21"/>
          <w:szCs w:val="21"/>
        </w:rPr>
        <w:t>cultad</w:t>
      </w:r>
      <w:r w:rsidR="00483080" w:rsidRPr="00483080">
        <w:rPr>
          <w:rFonts w:ascii="Times New Roman" w:hAnsi="Times New Roman" w:cs="Times New Roman"/>
          <w:sz w:val="21"/>
          <w:szCs w:val="21"/>
        </w:rPr>
        <w:t xml:space="preserve"> </w:t>
      </w:r>
      <w:r w:rsidRPr="00483080">
        <w:rPr>
          <w:rFonts w:ascii="Times New Roman" w:hAnsi="Times New Roman" w:cs="Times New Roman"/>
          <w:sz w:val="21"/>
          <w:szCs w:val="21"/>
        </w:rPr>
        <w:t>de brindar un servicio público, va a estar sometida a la</w:t>
      </w:r>
      <w:r w:rsidR="00483080" w:rsidRPr="00483080">
        <w:rPr>
          <w:rFonts w:ascii="Times New Roman" w:hAnsi="Times New Roman" w:cs="Times New Roman"/>
          <w:sz w:val="21"/>
          <w:szCs w:val="21"/>
        </w:rPr>
        <w:t xml:space="preserve"> </w:t>
      </w:r>
      <w:r w:rsidRPr="00483080">
        <w:rPr>
          <w:rFonts w:ascii="Times New Roman" w:hAnsi="Times New Roman" w:cs="Times New Roman"/>
          <w:sz w:val="21"/>
          <w:szCs w:val="21"/>
        </w:rPr>
        <w:t>vigilancia de la administración que la concede.</w:t>
      </w:r>
    </w:p>
    <w:p w:rsidR="00A03BB6" w:rsidRDefault="00A03BB6" w:rsidP="00B52B3E">
      <w:pPr>
        <w:tabs>
          <w:tab w:val="left" w:pos="1134"/>
        </w:tabs>
        <w:autoSpaceDE w:val="0"/>
        <w:autoSpaceDN w:val="0"/>
        <w:adjustRightInd w:val="0"/>
        <w:spacing w:after="0" w:line="360" w:lineRule="auto"/>
        <w:jc w:val="both"/>
      </w:pPr>
    </w:p>
    <w:p w:rsidR="00A03BB6" w:rsidRPr="00364712" w:rsidRDefault="00A03BB6" w:rsidP="00042F69">
      <w:pPr>
        <w:tabs>
          <w:tab w:val="left" w:pos="1134"/>
        </w:tabs>
        <w:autoSpaceDE w:val="0"/>
        <w:autoSpaceDN w:val="0"/>
        <w:adjustRightInd w:val="0"/>
        <w:spacing w:after="0" w:line="240" w:lineRule="auto"/>
        <w:jc w:val="both"/>
      </w:pPr>
    </w:p>
    <w:p w:rsidR="00042F69" w:rsidRPr="00364712" w:rsidRDefault="00042F69" w:rsidP="00042F69">
      <w:pPr>
        <w:tabs>
          <w:tab w:val="left" w:pos="1134"/>
        </w:tabs>
        <w:autoSpaceDE w:val="0"/>
        <w:autoSpaceDN w:val="0"/>
        <w:adjustRightInd w:val="0"/>
        <w:spacing w:after="0" w:line="240" w:lineRule="auto"/>
        <w:jc w:val="both"/>
      </w:pPr>
    </w:p>
    <w:p w:rsidR="00042F69" w:rsidRPr="00364712" w:rsidRDefault="00042F69" w:rsidP="00042F69">
      <w:pPr>
        <w:tabs>
          <w:tab w:val="left" w:pos="1134"/>
        </w:tabs>
        <w:autoSpaceDE w:val="0"/>
        <w:autoSpaceDN w:val="0"/>
        <w:adjustRightInd w:val="0"/>
        <w:spacing w:after="0" w:line="240" w:lineRule="auto"/>
        <w:jc w:val="both"/>
      </w:pPr>
    </w:p>
    <w:p w:rsidR="00A74C60" w:rsidRPr="00162CD3" w:rsidRDefault="00A74C60" w:rsidP="00A74C60">
      <w:pPr>
        <w:shd w:val="clear" w:color="auto" w:fill="FFFFFF"/>
        <w:spacing w:after="0" w:line="240" w:lineRule="auto"/>
        <w:ind w:left="1276" w:hanging="1276"/>
        <w:jc w:val="both"/>
        <w:rPr>
          <w:rFonts w:ascii="Times New Roman" w:eastAsia="Times New Roman" w:hAnsi="Times New Roman" w:cs="Times New Roman"/>
          <w:bCs/>
          <w:color w:val="000000" w:themeColor="text1"/>
          <w:sz w:val="18"/>
          <w:szCs w:val="18"/>
          <w:lang w:eastAsia="es-ES"/>
        </w:rPr>
      </w:pPr>
      <w:r w:rsidRPr="00B85804">
        <w:rPr>
          <w:rFonts w:ascii="Times New Roman" w:hAnsi="Times New Roman" w:cs="Times New Roman"/>
          <w:b/>
          <w:sz w:val="18"/>
          <w:szCs w:val="18"/>
        </w:rPr>
        <w:t>Córdova .M.M</w:t>
      </w:r>
      <w:r w:rsidRPr="00162CD3">
        <w:rPr>
          <w:rFonts w:ascii="Times New Roman" w:hAnsi="Times New Roman" w:cs="Times New Roman"/>
          <w:sz w:val="18"/>
          <w:szCs w:val="18"/>
        </w:rPr>
        <w:t>. (201</w:t>
      </w:r>
      <w:r>
        <w:rPr>
          <w:rFonts w:ascii="Times New Roman" w:hAnsi="Times New Roman" w:cs="Times New Roman"/>
          <w:sz w:val="18"/>
          <w:szCs w:val="18"/>
        </w:rPr>
        <w:t>5</w:t>
      </w:r>
      <w:r w:rsidRPr="00162CD3">
        <w:rPr>
          <w:rFonts w:ascii="Times New Roman" w:hAnsi="Times New Roman" w:cs="Times New Roman"/>
          <w:sz w:val="18"/>
          <w:szCs w:val="18"/>
        </w:rPr>
        <w:t>),</w:t>
      </w:r>
      <w:r w:rsidRPr="0067720E">
        <w:rPr>
          <w:rFonts w:ascii="Arial" w:eastAsia="Times New Roman" w:hAnsi="Arial" w:cs="Arial"/>
          <w:b/>
          <w:color w:val="222222"/>
          <w:lang w:eastAsia="es-MX"/>
        </w:rPr>
        <w:t xml:space="preserve"> </w:t>
      </w:r>
      <w:r>
        <w:rPr>
          <w:rFonts w:ascii="Arial" w:eastAsia="Times New Roman" w:hAnsi="Arial" w:cs="Arial"/>
          <w:color w:val="222222"/>
          <w:lang w:eastAsia="es-MX"/>
        </w:rPr>
        <w:t>Análisis,</w:t>
      </w:r>
      <w:r w:rsidRPr="008D69C3">
        <w:rPr>
          <w:rFonts w:ascii="Arial" w:eastAsia="Times New Roman" w:hAnsi="Arial" w:cs="Arial"/>
          <w:color w:val="222222"/>
          <w:lang w:eastAsia="es-MX"/>
        </w:rPr>
        <w:t xml:space="preserve"> </w:t>
      </w:r>
      <w:r>
        <w:rPr>
          <w:rFonts w:ascii="Arial" w:eastAsia="Times New Roman" w:hAnsi="Arial" w:cs="Arial"/>
          <w:color w:val="222222"/>
          <w:lang w:eastAsia="es-MX"/>
        </w:rPr>
        <w:t xml:space="preserve"> de los Artículos </w:t>
      </w:r>
      <w:r w:rsidRPr="00953F0B">
        <w:rPr>
          <w:rFonts w:ascii="Arial" w:eastAsia="Times New Roman" w:hAnsi="Arial" w:cs="Arial"/>
          <w:bCs/>
          <w:color w:val="222222"/>
          <w:lang w:eastAsia="es-MX"/>
        </w:rPr>
        <w:t xml:space="preserve"> </w:t>
      </w:r>
      <w:r>
        <w:t xml:space="preserve">  “</w:t>
      </w:r>
      <w:r w:rsidRPr="00364712">
        <w:t>El estado de las</w:t>
      </w:r>
      <w:r>
        <w:t xml:space="preserve"> r</w:t>
      </w:r>
      <w:r w:rsidRPr="00364712">
        <w:t>efor</w:t>
      </w:r>
      <w:r>
        <w:t>mas al Estado en América Latina”</w:t>
      </w:r>
      <w:r w:rsidRPr="00162CD3">
        <w:rPr>
          <w:rFonts w:ascii="Times New Roman" w:eastAsia="Times New Roman" w:hAnsi="Times New Roman" w:cs="Times New Roman"/>
          <w:bCs/>
          <w:color w:val="000000" w:themeColor="text1"/>
          <w:sz w:val="18"/>
          <w:szCs w:val="18"/>
          <w:lang w:eastAsia="es-ES"/>
        </w:rPr>
        <w:t xml:space="preserve">, </w:t>
      </w:r>
      <w:r>
        <w:rPr>
          <w:rFonts w:ascii="Times New Roman" w:eastAsia="Times New Roman" w:hAnsi="Times New Roman" w:cs="Times New Roman"/>
          <w:bCs/>
          <w:color w:val="000000" w:themeColor="text1"/>
          <w:sz w:val="18"/>
          <w:szCs w:val="18"/>
          <w:lang w:eastAsia="es-ES"/>
        </w:rPr>
        <w:t xml:space="preserve">y </w:t>
      </w:r>
      <w:r>
        <w:rPr>
          <w:rFonts w:ascii="Arial" w:eastAsia="Times New Roman" w:hAnsi="Arial" w:cs="Arial"/>
          <w:bCs/>
          <w:color w:val="222222"/>
          <w:lang w:eastAsia="es-MX"/>
        </w:rPr>
        <w:t>“</w:t>
      </w:r>
      <w:r w:rsidRPr="00364712">
        <w:t>La Administración Pública</w:t>
      </w:r>
      <w:r>
        <w:t xml:space="preserve">” </w:t>
      </w:r>
      <w:r w:rsidRPr="00162CD3">
        <w:rPr>
          <w:rFonts w:ascii="Times New Roman" w:eastAsia="Times New Roman" w:hAnsi="Times New Roman" w:cs="Times New Roman"/>
          <w:bCs/>
          <w:color w:val="000000" w:themeColor="text1"/>
          <w:sz w:val="18"/>
          <w:szCs w:val="18"/>
          <w:lang w:eastAsia="es-ES"/>
        </w:rPr>
        <w:t xml:space="preserve">Instituto de Administración Pública del Estado de Chiapas. A.C, Chiapas, México.  </w:t>
      </w:r>
    </w:p>
    <w:p w:rsidR="00042F69" w:rsidRDefault="00042F69" w:rsidP="00E10EF3">
      <w:pPr>
        <w:rPr>
          <w:rFonts w:ascii="Arial" w:hAnsi="Arial" w:cs="Arial"/>
        </w:rPr>
      </w:pPr>
    </w:p>
    <w:sectPr w:rsidR="00042F69" w:rsidSect="0004312D">
      <w:footerReference w:type="default" r:id="rId9"/>
      <w:pgSz w:w="12242" w:h="15842"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E3B" w:rsidRDefault="005C0E3B" w:rsidP="006C5FC6">
      <w:pPr>
        <w:spacing w:after="0" w:line="240" w:lineRule="auto"/>
      </w:pPr>
      <w:r>
        <w:separator/>
      </w:r>
    </w:p>
  </w:endnote>
  <w:endnote w:type="continuationSeparator" w:id="0">
    <w:p w:rsidR="005C0E3B" w:rsidRDefault="005C0E3B" w:rsidP="006C5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lassicalGaramondBT-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736437"/>
      <w:docPartObj>
        <w:docPartGallery w:val="Page Numbers (Bottom of Page)"/>
        <w:docPartUnique/>
      </w:docPartObj>
    </w:sdtPr>
    <w:sdtContent>
      <w:p w:rsidR="006C5FC6" w:rsidRDefault="006C5FC6">
        <w:pPr>
          <w:pStyle w:val="Piedepgina"/>
        </w:pPr>
        <w:r>
          <w:fldChar w:fldCharType="begin"/>
        </w:r>
        <w:r>
          <w:instrText>PAGE   \* MERGEFORMAT</w:instrText>
        </w:r>
        <w:r>
          <w:fldChar w:fldCharType="separate"/>
        </w:r>
        <w:r w:rsidR="00C85351">
          <w:rPr>
            <w:noProof/>
          </w:rPr>
          <w:t>1</w:t>
        </w:r>
        <w:r>
          <w:fldChar w:fldCharType="end"/>
        </w:r>
      </w:p>
    </w:sdtContent>
  </w:sdt>
  <w:p w:rsidR="006C5FC6" w:rsidRDefault="006C5FC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E3B" w:rsidRDefault="005C0E3B" w:rsidP="006C5FC6">
      <w:pPr>
        <w:spacing w:after="0" w:line="240" w:lineRule="auto"/>
      </w:pPr>
      <w:r>
        <w:separator/>
      </w:r>
    </w:p>
  </w:footnote>
  <w:footnote w:type="continuationSeparator" w:id="0">
    <w:p w:rsidR="005C0E3B" w:rsidRDefault="005C0E3B" w:rsidP="006C5F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789C"/>
    <w:multiLevelType w:val="multilevel"/>
    <w:tmpl w:val="B838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F206B"/>
    <w:multiLevelType w:val="multilevel"/>
    <w:tmpl w:val="9C72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03EB0"/>
    <w:multiLevelType w:val="multilevel"/>
    <w:tmpl w:val="714E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926EAC"/>
    <w:multiLevelType w:val="hybridMultilevel"/>
    <w:tmpl w:val="201C57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64B4362"/>
    <w:multiLevelType w:val="hybridMultilevel"/>
    <w:tmpl w:val="81DA0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4B37FB2"/>
    <w:multiLevelType w:val="hybridMultilevel"/>
    <w:tmpl w:val="68DEA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9C6130B"/>
    <w:multiLevelType w:val="hybridMultilevel"/>
    <w:tmpl w:val="476A2A4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4A24BA9"/>
    <w:multiLevelType w:val="hybridMultilevel"/>
    <w:tmpl w:val="5F883E54"/>
    <w:lvl w:ilvl="0" w:tplc="95CADD9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50E4F5C"/>
    <w:multiLevelType w:val="hybridMultilevel"/>
    <w:tmpl w:val="6B38D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1635C6A"/>
    <w:multiLevelType w:val="hybridMultilevel"/>
    <w:tmpl w:val="996C59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3A74749"/>
    <w:multiLevelType w:val="hybridMultilevel"/>
    <w:tmpl w:val="DD2452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4EC0921"/>
    <w:multiLevelType w:val="hybridMultilevel"/>
    <w:tmpl w:val="EF320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90831BE"/>
    <w:multiLevelType w:val="hybridMultilevel"/>
    <w:tmpl w:val="3A60FA9C"/>
    <w:lvl w:ilvl="0" w:tplc="0C0A0001">
      <w:start w:val="1"/>
      <w:numFmt w:val="bullet"/>
      <w:lvlText w:val=""/>
      <w:lvlJc w:val="left"/>
      <w:pPr>
        <w:ind w:left="720" w:hanging="360"/>
      </w:pPr>
      <w:rPr>
        <w:rFonts w:ascii="Symbol" w:hAnsi="Symbol"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D8D780E"/>
    <w:multiLevelType w:val="multilevel"/>
    <w:tmpl w:val="2ABCEB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26D85"/>
    <w:multiLevelType w:val="hybridMultilevel"/>
    <w:tmpl w:val="CDE66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3"/>
  </w:num>
  <w:num w:numId="5">
    <w:abstractNumId w:val="9"/>
  </w:num>
  <w:num w:numId="6">
    <w:abstractNumId w:val="3"/>
  </w:num>
  <w:num w:numId="7">
    <w:abstractNumId w:val="6"/>
  </w:num>
  <w:num w:numId="8">
    <w:abstractNumId w:val="10"/>
  </w:num>
  <w:num w:numId="9">
    <w:abstractNumId w:val="5"/>
  </w:num>
  <w:num w:numId="10">
    <w:abstractNumId w:val="11"/>
  </w:num>
  <w:num w:numId="11">
    <w:abstractNumId w:val="7"/>
  </w:num>
  <w:num w:numId="12">
    <w:abstractNumId w:val="12"/>
  </w:num>
  <w:num w:numId="13">
    <w:abstractNumId w:val="8"/>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5F"/>
    <w:rsid w:val="00042F69"/>
    <w:rsid w:val="0004312D"/>
    <w:rsid w:val="00057FA2"/>
    <w:rsid w:val="000614AF"/>
    <w:rsid w:val="000769B4"/>
    <w:rsid w:val="00090958"/>
    <w:rsid w:val="0009577C"/>
    <w:rsid w:val="000D48E4"/>
    <w:rsid w:val="000E5091"/>
    <w:rsid w:val="0012524A"/>
    <w:rsid w:val="0012714E"/>
    <w:rsid w:val="00144D33"/>
    <w:rsid w:val="001459A0"/>
    <w:rsid w:val="001526EE"/>
    <w:rsid w:val="001D31AB"/>
    <w:rsid w:val="001D3CE5"/>
    <w:rsid w:val="001F1B71"/>
    <w:rsid w:val="001F5A2E"/>
    <w:rsid w:val="00201A08"/>
    <w:rsid w:val="00236540"/>
    <w:rsid w:val="002B30AF"/>
    <w:rsid w:val="002E4D9B"/>
    <w:rsid w:val="002E6B3A"/>
    <w:rsid w:val="002F20BD"/>
    <w:rsid w:val="00320027"/>
    <w:rsid w:val="003720CF"/>
    <w:rsid w:val="003747AD"/>
    <w:rsid w:val="003809C4"/>
    <w:rsid w:val="003A46E1"/>
    <w:rsid w:val="003B3BC8"/>
    <w:rsid w:val="003C2F45"/>
    <w:rsid w:val="003D51F2"/>
    <w:rsid w:val="003F282C"/>
    <w:rsid w:val="00481E56"/>
    <w:rsid w:val="00483080"/>
    <w:rsid w:val="004D19E9"/>
    <w:rsid w:val="004D33D8"/>
    <w:rsid w:val="004E7B85"/>
    <w:rsid w:val="004F395E"/>
    <w:rsid w:val="0051343E"/>
    <w:rsid w:val="005316ED"/>
    <w:rsid w:val="005C0E3B"/>
    <w:rsid w:val="005F75A2"/>
    <w:rsid w:val="006004F6"/>
    <w:rsid w:val="00654E03"/>
    <w:rsid w:val="0067720E"/>
    <w:rsid w:val="006A0BD2"/>
    <w:rsid w:val="006A2E6F"/>
    <w:rsid w:val="006B1323"/>
    <w:rsid w:val="006C5FC6"/>
    <w:rsid w:val="006E0F31"/>
    <w:rsid w:val="00702F02"/>
    <w:rsid w:val="007134B0"/>
    <w:rsid w:val="007251B4"/>
    <w:rsid w:val="00741F9F"/>
    <w:rsid w:val="007566AA"/>
    <w:rsid w:val="007967D4"/>
    <w:rsid w:val="007B570E"/>
    <w:rsid w:val="007C4E4F"/>
    <w:rsid w:val="008220C0"/>
    <w:rsid w:val="00836D59"/>
    <w:rsid w:val="00860B69"/>
    <w:rsid w:val="008651FE"/>
    <w:rsid w:val="008819AE"/>
    <w:rsid w:val="00896F98"/>
    <w:rsid w:val="008C16E6"/>
    <w:rsid w:val="00953F0B"/>
    <w:rsid w:val="00983B5E"/>
    <w:rsid w:val="0099361D"/>
    <w:rsid w:val="009966FF"/>
    <w:rsid w:val="009B6924"/>
    <w:rsid w:val="009C68A3"/>
    <w:rsid w:val="00A03BB6"/>
    <w:rsid w:val="00A337CA"/>
    <w:rsid w:val="00A52FAE"/>
    <w:rsid w:val="00A54697"/>
    <w:rsid w:val="00A55E8F"/>
    <w:rsid w:val="00A74C60"/>
    <w:rsid w:val="00A767F3"/>
    <w:rsid w:val="00A8176F"/>
    <w:rsid w:val="00AA7C94"/>
    <w:rsid w:val="00AE01D1"/>
    <w:rsid w:val="00AF15A2"/>
    <w:rsid w:val="00B2175F"/>
    <w:rsid w:val="00B22DC3"/>
    <w:rsid w:val="00B45382"/>
    <w:rsid w:val="00B46D33"/>
    <w:rsid w:val="00B52B3E"/>
    <w:rsid w:val="00B85804"/>
    <w:rsid w:val="00B9606E"/>
    <w:rsid w:val="00B97E6E"/>
    <w:rsid w:val="00BA4858"/>
    <w:rsid w:val="00BB27DF"/>
    <w:rsid w:val="00BC58CD"/>
    <w:rsid w:val="00BE1872"/>
    <w:rsid w:val="00BF4CD5"/>
    <w:rsid w:val="00C17323"/>
    <w:rsid w:val="00C553B4"/>
    <w:rsid w:val="00C83552"/>
    <w:rsid w:val="00C85351"/>
    <w:rsid w:val="00CB4B4C"/>
    <w:rsid w:val="00CC2408"/>
    <w:rsid w:val="00CC767D"/>
    <w:rsid w:val="00CD1FC5"/>
    <w:rsid w:val="00D57074"/>
    <w:rsid w:val="00DE5DCC"/>
    <w:rsid w:val="00DF2439"/>
    <w:rsid w:val="00E10EF3"/>
    <w:rsid w:val="00E62818"/>
    <w:rsid w:val="00E845A0"/>
    <w:rsid w:val="00EA050C"/>
    <w:rsid w:val="00EA63FA"/>
    <w:rsid w:val="00EA7D07"/>
    <w:rsid w:val="00EC5655"/>
    <w:rsid w:val="00ED240B"/>
    <w:rsid w:val="00EE7DA6"/>
    <w:rsid w:val="00EF0609"/>
    <w:rsid w:val="00F25900"/>
    <w:rsid w:val="00F334CF"/>
    <w:rsid w:val="00F7688D"/>
    <w:rsid w:val="00F97AE4"/>
    <w:rsid w:val="00FD56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17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2175F"/>
  </w:style>
  <w:style w:type="character" w:styleId="Textoennegrita">
    <w:name w:val="Strong"/>
    <w:basedOn w:val="Fuentedeprrafopredeter"/>
    <w:uiPriority w:val="22"/>
    <w:qFormat/>
    <w:rsid w:val="00B2175F"/>
    <w:rPr>
      <w:b/>
      <w:bCs/>
    </w:rPr>
  </w:style>
  <w:style w:type="paragraph" w:styleId="Prrafodelista">
    <w:name w:val="List Paragraph"/>
    <w:basedOn w:val="Normal"/>
    <w:uiPriority w:val="34"/>
    <w:qFormat/>
    <w:rsid w:val="00B9606E"/>
    <w:pPr>
      <w:ind w:left="720"/>
      <w:contextualSpacing/>
    </w:pPr>
  </w:style>
  <w:style w:type="paragraph" w:styleId="Encabezado">
    <w:name w:val="header"/>
    <w:basedOn w:val="Normal"/>
    <w:link w:val="EncabezadoCar"/>
    <w:uiPriority w:val="99"/>
    <w:unhideWhenUsed/>
    <w:rsid w:val="006C5F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5FC6"/>
  </w:style>
  <w:style w:type="paragraph" w:styleId="Piedepgina">
    <w:name w:val="footer"/>
    <w:basedOn w:val="Normal"/>
    <w:link w:val="PiedepginaCar"/>
    <w:uiPriority w:val="99"/>
    <w:unhideWhenUsed/>
    <w:rsid w:val="006C5F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5F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17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2175F"/>
  </w:style>
  <w:style w:type="character" w:styleId="Textoennegrita">
    <w:name w:val="Strong"/>
    <w:basedOn w:val="Fuentedeprrafopredeter"/>
    <w:uiPriority w:val="22"/>
    <w:qFormat/>
    <w:rsid w:val="00B2175F"/>
    <w:rPr>
      <w:b/>
      <w:bCs/>
    </w:rPr>
  </w:style>
  <w:style w:type="paragraph" w:styleId="Prrafodelista">
    <w:name w:val="List Paragraph"/>
    <w:basedOn w:val="Normal"/>
    <w:uiPriority w:val="34"/>
    <w:qFormat/>
    <w:rsid w:val="00B9606E"/>
    <w:pPr>
      <w:ind w:left="720"/>
      <w:contextualSpacing/>
    </w:pPr>
  </w:style>
  <w:style w:type="paragraph" w:styleId="Encabezado">
    <w:name w:val="header"/>
    <w:basedOn w:val="Normal"/>
    <w:link w:val="EncabezadoCar"/>
    <w:uiPriority w:val="99"/>
    <w:unhideWhenUsed/>
    <w:rsid w:val="006C5F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5FC6"/>
  </w:style>
  <w:style w:type="paragraph" w:styleId="Piedepgina">
    <w:name w:val="footer"/>
    <w:basedOn w:val="Normal"/>
    <w:link w:val="PiedepginaCar"/>
    <w:uiPriority w:val="99"/>
    <w:unhideWhenUsed/>
    <w:rsid w:val="006C5F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5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70627">
      <w:bodyDiv w:val="1"/>
      <w:marLeft w:val="0"/>
      <w:marRight w:val="0"/>
      <w:marTop w:val="0"/>
      <w:marBottom w:val="0"/>
      <w:divBdr>
        <w:top w:val="none" w:sz="0" w:space="0" w:color="auto"/>
        <w:left w:val="none" w:sz="0" w:space="0" w:color="auto"/>
        <w:bottom w:val="none" w:sz="0" w:space="0" w:color="auto"/>
        <w:right w:val="none" w:sz="0" w:space="0" w:color="auto"/>
      </w:divBdr>
      <w:divsChild>
        <w:div w:id="138771658">
          <w:marLeft w:val="0"/>
          <w:marRight w:val="0"/>
          <w:marTop w:val="0"/>
          <w:marBottom w:val="0"/>
          <w:divBdr>
            <w:top w:val="single" w:sz="6" w:space="8" w:color="FFFFFF"/>
            <w:left w:val="single" w:sz="6" w:space="8" w:color="DBDBDB"/>
            <w:bottom w:val="single" w:sz="6" w:space="8" w:color="DBDBDB"/>
            <w:right w:val="single" w:sz="6" w:space="8" w:color="DBDBDB"/>
          </w:divBdr>
          <w:divsChild>
            <w:div w:id="1469740890">
              <w:marLeft w:val="0"/>
              <w:marRight w:val="0"/>
              <w:marTop w:val="0"/>
              <w:marBottom w:val="0"/>
              <w:divBdr>
                <w:top w:val="none" w:sz="0" w:space="0" w:color="auto"/>
                <w:left w:val="none" w:sz="0" w:space="0" w:color="auto"/>
                <w:bottom w:val="dotted" w:sz="6" w:space="8" w:color="CCCCCC"/>
                <w:right w:val="none" w:sz="0" w:space="0" w:color="auto"/>
              </w:divBdr>
            </w:div>
            <w:div w:id="157956070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203447729">
      <w:bodyDiv w:val="1"/>
      <w:marLeft w:val="0"/>
      <w:marRight w:val="0"/>
      <w:marTop w:val="0"/>
      <w:marBottom w:val="0"/>
      <w:divBdr>
        <w:top w:val="none" w:sz="0" w:space="0" w:color="auto"/>
        <w:left w:val="none" w:sz="0" w:space="0" w:color="auto"/>
        <w:bottom w:val="none" w:sz="0" w:space="0" w:color="auto"/>
        <w:right w:val="none" w:sz="0" w:space="0" w:color="auto"/>
      </w:divBdr>
      <w:divsChild>
        <w:div w:id="1206020561">
          <w:marLeft w:val="0"/>
          <w:marRight w:val="0"/>
          <w:marTop w:val="0"/>
          <w:marBottom w:val="0"/>
          <w:divBdr>
            <w:top w:val="single" w:sz="6" w:space="8" w:color="FFFFFF"/>
            <w:left w:val="single" w:sz="6" w:space="8" w:color="DBDBDB"/>
            <w:bottom w:val="single" w:sz="6" w:space="8" w:color="DBDBDB"/>
            <w:right w:val="single" w:sz="6" w:space="8" w:color="DBDBDB"/>
          </w:divBdr>
          <w:divsChild>
            <w:div w:id="918906460">
              <w:marLeft w:val="0"/>
              <w:marRight w:val="0"/>
              <w:marTop w:val="0"/>
              <w:marBottom w:val="0"/>
              <w:divBdr>
                <w:top w:val="none" w:sz="0" w:space="0" w:color="auto"/>
                <w:left w:val="none" w:sz="0" w:space="0" w:color="auto"/>
                <w:bottom w:val="dotted" w:sz="6" w:space="8" w:color="CCCCCC"/>
                <w:right w:val="none" w:sz="0" w:space="0" w:color="auto"/>
              </w:divBdr>
            </w:div>
            <w:div w:id="212364993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670837620">
      <w:bodyDiv w:val="1"/>
      <w:marLeft w:val="0"/>
      <w:marRight w:val="0"/>
      <w:marTop w:val="0"/>
      <w:marBottom w:val="0"/>
      <w:divBdr>
        <w:top w:val="none" w:sz="0" w:space="0" w:color="auto"/>
        <w:left w:val="none" w:sz="0" w:space="0" w:color="auto"/>
        <w:bottom w:val="none" w:sz="0" w:space="0" w:color="auto"/>
        <w:right w:val="none" w:sz="0" w:space="0" w:color="auto"/>
      </w:divBdr>
      <w:divsChild>
        <w:div w:id="1943344647">
          <w:marLeft w:val="0"/>
          <w:marRight w:val="0"/>
          <w:marTop w:val="0"/>
          <w:marBottom w:val="0"/>
          <w:divBdr>
            <w:top w:val="single" w:sz="6" w:space="8" w:color="FFFFFF"/>
            <w:left w:val="single" w:sz="6" w:space="8" w:color="DBDBDB"/>
            <w:bottom w:val="single" w:sz="6" w:space="8" w:color="DBDBDB"/>
            <w:right w:val="single" w:sz="6" w:space="8" w:color="DBDBDB"/>
          </w:divBdr>
          <w:divsChild>
            <w:div w:id="947935325">
              <w:marLeft w:val="0"/>
              <w:marRight w:val="0"/>
              <w:marTop w:val="0"/>
              <w:marBottom w:val="0"/>
              <w:divBdr>
                <w:top w:val="none" w:sz="0" w:space="0" w:color="auto"/>
                <w:left w:val="none" w:sz="0" w:space="0" w:color="auto"/>
                <w:bottom w:val="dotted" w:sz="6" w:space="8" w:color="CCCCCC"/>
                <w:right w:val="none" w:sz="0" w:space="0" w:color="auto"/>
              </w:divBdr>
            </w:div>
            <w:div w:id="22060041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724983767">
      <w:bodyDiv w:val="1"/>
      <w:marLeft w:val="0"/>
      <w:marRight w:val="0"/>
      <w:marTop w:val="0"/>
      <w:marBottom w:val="0"/>
      <w:divBdr>
        <w:top w:val="none" w:sz="0" w:space="0" w:color="auto"/>
        <w:left w:val="none" w:sz="0" w:space="0" w:color="auto"/>
        <w:bottom w:val="none" w:sz="0" w:space="0" w:color="auto"/>
        <w:right w:val="none" w:sz="0" w:space="0" w:color="auto"/>
      </w:divBdr>
      <w:divsChild>
        <w:div w:id="1464735985">
          <w:marLeft w:val="0"/>
          <w:marRight w:val="0"/>
          <w:marTop w:val="0"/>
          <w:marBottom w:val="0"/>
          <w:divBdr>
            <w:top w:val="single" w:sz="6" w:space="8" w:color="FFFFFF"/>
            <w:left w:val="single" w:sz="6" w:space="8" w:color="DBDBDB"/>
            <w:bottom w:val="single" w:sz="6" w:space="8" w:color="DBDBDB"/>
            <w:right w:val="single" w:sz="6" w:space="8" w:color="DBDBDB"/>
          </w:divBdr>
          <w:divsChild>
            <w:div w:id="278071855">
              <w:marLeft w:val="0"/>
              <w:marRight w:val="0"/>
              <w:marTop w:val="0"/>
              <w:marBottom w:val="0"/>
              <w:divBdr>
                <w:top w:val="none" w:sz="0" w:space="0" w:color="auto"/>
                <w:left w:val="none" w:sz="0" w:space="0" w:color="auto"/>
                <w:bottom w:val="dotted" w:sz="6" w:space="8" w:color="CCCCCC"/>
                <w:right w:val="none" w:sz="0" w:space="0" w:color="auto"/>
              </w:divBdr>
            </w:div>
            <w:div w:id="62334360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1588</Words>
  <Characters>8734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Portatil Lenovo G475</cp:lastModifiedBy>
  <cp:revision>7</cp:revision>
  <dcterms:created xsi:type="dcterms:W3CDTF">2014-12-25T20:57:00Z</dcterms:created>
  <dcterms:modified xsi:type="dcterms:W3CDTF">2014-12-27T07:17:00Z</dcterms:modified>
</cp:coreProperties>
</file>