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80537528"/>
        <w:docPartObj>
          <w:docPartGallery w:val="Cover Pages"/>
          <w:docPartUnique/>
        </w:docPartObj>
      </w:sdtPr>
      <w:sdtEndPr>
        <w:rPr>
          <w:b/>
          <w:i/>
          <w:color w:val="FFFFFF" w:themeColor="background1"/>
        </w:rPr>
      </w:sdtEndPr>
      <w:sdtContent>
        <w:p w:rsidR="0033667D" w:rsidRDefault="0007332D">
          <w:r>
            <w:rPr>
              <w:noProof/>
              <w:lang w:eastAsia="es-MX"/>
            </w:rPr>
            <mc:AlternateContent>
              <mc:Choice Requires="wpg">
                <w:drawing>
                  <wp:anchor distT="0" distB="0" distL="114300" distR="114300" simplePos="0" relativeHeight="251659264" behindDoc="0" locked="0" layoutInCell="1" allowOverlap="1" wp14:anchorId="6F7A8432" wp14:editId="4A2E767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601980" cy="9189720"/>
                    <wp:effectExtent l="0" t="0" r="7620" b="0"/>
                    <wp:wrapNone/>
                    <wp:docPr id="114" name="Grupo 114"/>
                    <wp:cNvGraphicFramePr/>
                    <a:graphic xmlns:a="http://schemas.openxmlformats.org/drawingml/2006/main">
                      <a:graphicData uri="http://schemas.microsoft.com/office/word/2010/wordprocessingGroup">
                        <wpg:wgp>
                          <wpg:cNvGrpSpPr/>
                          <wpg:grpSpPr>
                            <a:xfrm>
                              <a:off x="0" y="0"/>
                              <a:ext cx="601980" cy="918972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14" o:spid="_x0000_s1026" style="position:absolute;margin-left:0;margin-top:0;width:47.4pt;height:723.6pt;z-index:251659264;mso-left-percent:45;mso-position-horizontal-relative:page;mso-position-vertical:center;mso-position-vertical-relative:page;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33667D" w:rsidRPr="0014057F">
            <w:rPr>
              <w:rFonts w:ascii="Arial Narrow" w:hAnsi="Arial Narrow"/>
              <w:b/>
              <w:noProof/>
              <w:color w:val="7F7F7F" w:themeColor="text1" w:themeTint="80"/>
              <w:sz w:val="20"/>
              <w:lang w:eastAsia="es-MX"/>
            </w:rPr>
            <w:drawing>
              <wp:anchor distT="0" distB="0" distL="114300" distR="114300" simplePos="0" relativeHeight="251664384" behindDoc="0" locked="0" layoutInCell="1" allowOverlap="1" wp14:anchorId="3BCAE063" wp14:editId="710F1904">
                <wp:simplePos x="0" y="0"/>
                <wp:positionH relativeFrom="column">
                  <wp:posOffset>-3810</wp:posOffset>
                </wp:positionH>
                <wp:positionV relativeFrom="paragraph">
                  <wp:posOffset>357505</wp:posOffset>
                </wp:positionV>
                <wp:extent cx="1207770" cy="1085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575" t="18633" r="64051" b="10559"/>
                        <a:stretch/>
                      </pic:blipFill>
                      <pic:spPr bwMode="auto">
                        <a:xfrm>
                          <a:off x="0" y="0"/>
                          <a:ext cx="1207770"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667D">
            <w:rPr>
              <w:noProof/>
              <w:lang w:eastAsia="es-MX"/>
            </w:rPr>
            <mc:AlternateContent>
              <mc:Choice Requires="wps">
                <w:drawing>
                  <wp:anchor distT="0" distB="0" distL="114300" distR="114300" simplePos="0" relativeHeight="251662336" behindDoc="0" locked="0" layoutInCell="1" allowOverlap="1" wp14:anchorId="6B3FB399" wp14:editId="05D9EC3F">
                    <wp:simplePos x="0" y="0"/>
                    <wp:positionH relativeFrom="page">
                      <wp:posOffset>2228850</wp:posOffset>
                    </wp:positionH>
                    <wp:positionV relativeFrom="margin">
                      <wp:posOffset>342900</wp:posOffset>
                    </wp:positionV>
                    <wp:extent cx="4818380" cy="3651250"/>
                    <wp:effectExtent l="0" t="0" r="1270" b="127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481838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67D" w:rsidRPr="0033667D" w:rsidRDefault="0033667D" w:rsidP="0033667D">
                                <w:pPr>
                                  <w:pStyle w:val="Encabezado"/>
                                  <w:ind w:left="851"/>
                                  <w:jc w:val="center"/>
                                  <w:rPr>
                                    <w:rFonts w:ascii="Arial Narrow" w:hAnsi="Arial Narrow"/>
                                    <w:b/>
                                    <w:color w:val="C45911" w:themeColor="accent2" w:themeShade="BF"/>
                                    <w:sz w:val="44"/>
                                  </w:rPr>
                                </w:pPr>
                                <w:r w:rsidRPr="0033667D">
                                  <w:rPr>
                                    <w:rFonts w:ascii="Arial Narrow" w:hAnsi="Arial Narrow"/>
                                    <w:b/>
                                    <w:color w:val="C45911" w:themeColor="accent2" w:themeShade="BF"/>
                                    <w:sz w:val="44"/>
                                  </w:rPr>
                                  <w:t>Instituto de Administración Pública del Estado de Chiapas, A. C.</w:t>
                                </w:r>
                              </w:p>
                              <w:p w:rsidR="0033667D" w:rsidRDefault="0033667D" w:rsidP="0033667D">
                                <w:pPr>
                                  <w:pStyle w:val="Encabezado"/>
                                  <w:ind w:left="851"/>
                                  <w:rPr>
                                    <w:rFonts w:ascii="Arial Narrow" w:hAnsi="Arial Narrow"/>
                                    <w:b/>
                                    <w:color w:val="C45911" w:themeColor="accent2" w:themeShade="BF"/>
                                    <w:sz w:val="28"/>
                                  </w:rPr>
                                </w:pPr>
                              </w:p>
                              <w:p w:rsidR="0033667D" w:rsidRPr="0033667D" w:rsidRDefault="0033667D" w:rsidP="0033667D">
                                <w:pPr>
                                  <w:pStyle w:val="Encabezado"/>
                                  <w:ind w:left="851"/>
                                  <w:jc w:val="center"/>
                                  <w:rPr>
                                    <w:rFonts w:ascii="Arial Narrow" w:hAnsi="Arial Narrow"/>
                                    <w:b/>
                                    <w:color w:val="C45911" w:themeColor="accent2" w:themeShade="BF"/>
                                    <w:sz w:val="12"/>
                                  </w:rPr>
                                </w:pPr>
                                <w:r w:rsidRPr="0033667D">
                                  <w:rPr>
                                    <w:rFonts w:ascii="Arial Narrow" w:hAnsi="Arial Narrow"/>
                                    <w:b/>
                                    <w:color w:val="C45911" w:themeColor="accent2" w:themeShade="BF"/>
                                    <w:sz w:val="28"/>
                                  </w:rPr>
                                  <w:t>Maestría en Administración y Políticas  Públicas</w:t>
                                </w:r>
                                <w:r w:rsidRPr="0033667D">
                                  <w:rPr>
                                    <w:rFonts w:ascii="Arial Narrow" w:hAnsi="Arial Narrow"/>
                                    <w:b/>
                                    <w:color w:val="C45911" w:themeColor="accent2" w:themeShade="BF"/>
                                    <w:sz w:val="12"/>
                                  </w:rPr>
                                  <w:t>.</w:t>
                                </w:r>
                              </w:p>
                              <w:p w:rsidR="0033667D" w:rsidRDefault="0033667D" w:rsidP="0033667D">
                                <w:pPr>
                                  <w:pStyle w:val="Sinespaciado"/>
                                  <w:jc w:val="center"/>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175.5pt;margin-top:27pt;width:379.4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" filled="f" stroked="f" strokeweight=".5pt">
                    <v:textbox style="mso-fit-shape-to-text:t" inset="0,0,0,0">
                      <w:txbxContent>
                        <w:p w:rsidR="0033667D" w:rsidRPr="0033667D" w:rsidRDefault="0033667D" w:rsidP="0033667D">
                          <w:pPr>
                            <w:pStyle w:val="Encabezado"/>
                            <w:ind w:left="851"/>
                            <w:jc w:val="center"/>
                            <w:rPr>
                              <w:rFonts w:ascii="Arial Narrow" w:hAnsi="Arial Narrow"/>
                              <w:b/>
                              <w:color w:val="C45911" w:themeColor="accent2" w:themeShade="BF"/>
                              <w:sz w:val="44"/>
                            </w:rPr>
                          </w:pPr>
                          <w:r w:rsidRPr="0033667D">
                            <w:rPr>
                              <w:rFonts w:ascii="Arial Narrow" w:hAnsi="Arial Narrow"/>
                              <w:b/>
                              <w:color w:val="C45911" w:themeColor="accent2" w:themeShade="BF"/>
                              <w:sz w:val="44"/>
                            </w:rPr>
                            <w:t>Instituto de Administración Pública del Estado de Chiapas, A. C.</w:t>
                          </w:r>
                        </w:p>
                        <w:p w:rsidR="0033667D" w:rsidRDefault="0033667D" w:rsidP="0033667D">
                          <w:pPr>
                            <w:pStyle w:val="Encabezado"/>
                            <w:ind w:left="851"/>
                            <w:rPr>
                              <w:rFonts w:ascii="Arial Narrow" w:hAnsi="Arial Narrow"/>
                              <w:b/>
                              <w:color w:val="C45911" w:themeColor="accent2" w:themeShade="BF"/>
                              <w:sz w:val="28"/>
                            </w:rPr>
                          </w:pPr>
                        </w:p>
                        <w:p w:rsidR="0033667D" w:rsidRPr="0033667D" w:rsidRDefault="0033667D" w:rsidP="0033667D">
                          <w:pPr>
                            <w:pStyle w:val="Encabezado"/>
                            <w:ind w:left="851"/>
                            <w:jc w:val="center"/>
                            <w:rPr>
                              <w:rFonts w:ascii="Arial Narrow" w:hAnsi="Arial Narrow"/>
                              <w:b/>
                              <w:color w:val="C45911" w:themeColor="accent2" w:themeShade="BF"/>
                              <w:sz w:val="12"/>
                            </w:rPr>
                          </w:pPr>
                          <w:r w:rsidRPr="0033667D">
                            <w:rPr>
                              <w:rFonts w:ascii="Arial Narrow" w:hAnsi="Arial Narrow"/>
                              <w:b/>
                              <w:color w:val="C45911" w:themeColor="accent2" w:themeShade="BF"/>
                              <w:sz w:val="28"/>
                            </w:rPr>
                            <w:t>Maestría en Administración y Políticas  Públicas</w:t>
                          </w:r>
                          <w:r w:rsidRPr="0033667D">
                            <w:rPr>
                              <w:rFonts w:ascii="Arial Narrow" w:hAnsi="Arial Narrow"/>
                              <w:b/>
                              <w:color w:val="C45911" w:themeColor="accent2" w:themeShade="BF"/>
                              <w:sz w:val="12"/>
                            </w:rPr>
                            <w:t>.</w:t>
                          </w:r>
                        </w:p>
                        <w:p w:rsidR="0033667D" w:rsidRDefault="0033667D" w:rsidP="0033667D">
                          <w:pPr>
                            <w:pStyle w:val="Sinespaciado"/>
                            <w:jc w:val="center"/>
                            <w:rPr>
                              <w:caps/>
                              <w:color w:val="323E4F" w:themeColor="text2" w:themeShade="BF"/>
                              <w:sz w:val="40"/>
                              <w:szCs w:val="40"/>
                            </w:rPr>
                          </w:pPr>
                        </w:p>
                      </w:txbxContent>
                    </v:textbox>
                    <w10:wrap type="square" anchorx="page" anchory="margin"/>
                  </v:shape>
                </w:pict>
              </mc:Fallback>
            </mc:AlternateContent>
          </w:r>
        </w:p>
        <w:p w:rsidR="0033667D" w:rsidRDefault="0007332D">
          <w:pPr>
            <w:spacing w:after="160" w:line="259" w:lineRule="auto"/>
            <w:rPr>
              <w:color w:val="FFFFFF" w:themeColor="background1"/>
            </w:rPr>
          </w:pPr>
          <w:r w:rsidRPr="0033667D">
            <w:rPr>
              <w:noProof/>
              <w:color w:val="FF0000"/>
              <w:lang w:eastAsia="es-MX"/>
            </w:rPr>
            <mc:AlternateContent>
              <mc:Choice Requires="wps">
                <w:drawing>
                  <wp:anchor distT="0" distB="0" distL="114300" distR="114300" simplePos="0" relativeHeight="251677696" behindDoc="0" locked="0" layoutInCell="1" allowOverlap="1" wp14:anchorId="4275B977" wp14:editId="3958E21F">
                    <wp:simplePos x="0" y="0"/>
                    <wp:positionH relativeFrom="column">
                      <wp:posOffset>85725</wp:posOffset>
                    </wp:positionH>
                    <wp:positionV relativeFrom="paragraph">
                      <wp:posOffset>1254125</wp:posOffset>
                    </wp:positionV>
                    <wp:extent cx="6035040" cy="45719"/>
                    <wp:effectExtent l="0" t="0" r="22860" b="12065"/>
                    <wp:wrapNone/>
                    <wp:docPr id="4" name="Rectángulo 14"/>
                    <wp:cNvGraphicFramePr/>
                    <a:graphic xmlns:a="http://schemas.openxmlformats.org/drawingml/2006/main">
                      <a:graphicData uri="http://schemas.microsoft.com/office/word/2010/wordprocessingShape">
                        <wps:wsp>
                          <wps:cNvSpPr/>
                          <wps:spPr>
                            <a:xfrm>
                              <a:off x="0" y="0"/>
                              <a:ext cx="6035040" cy="457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6" style="position:absolute;margin-left:6.75pt;margin-top:98.75pt;width:475.2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" fillcolor="black [3213]" strokecolor="#1f4d78 [1604]" strokeweight="1pt"/>
                </w:pict>
              </mc:Fallback>
            </mc:AlternateContent>
          </w:r>
          <w:r w:rsidRPr="0033667D">
            <w:rPr>
              <w:noProof/>
              <w:color w:val="FF0000"/>
              <w:lang w:eastAsia="es-MX"/>
            </w:rPr>
            <mc:AlternateContent>
              <mc:Choice Requires="wps">
                <w:drawing>
                  <wp:anchor distT="0" distB="0" distL="114300" distR="114300" simplePos="0" relativeHeight="251670528" behindDoc="0" locked="0" layoutInCell="1" allowOverlap="1" wp14:anchorId="4D4827D9" wp14:editId="642D9AAE">
                    <wp:simplePos x="0" y="0"/>
                    <wp:positionH relativeFrom="column">
                      <wp:posOffset>78105</wp:posOffset>
                    </wp:positionH>
                    <wp:positionV relativeFrom="paragraph">
                      <wp:posOffset>1154430</wp:posOffset>
                    </wp:positionV>
                    <wp:extent cx="6035040" cy="45719"/>
                    <wp:effectExtent l="0" t="0" r="22860" b="12065"/>
                    <wp:wrapNone/>
                    <wp:docPr id="14" name="Rectángulo 14"/>
                    <wp:cNvGraphicFramePr/>
                    <a:graphic xmlns:a="http://schemas.openxmlformats.org/drawingml/2006/main">
                      <a:graphicData uri="http://schemas.microsoft.com/office/word/2010/wordprocessingShape">
                        <wps:wsp>
                          <wps:cNvSpPr/>
                          <wps:spPr>
                            <a:xfrm>
                              <a:off x="0" y="0"/>
                              <a:ext cx="6035040" cy="4571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4" o:spid="_x0000_s1026" style="position:absolute;margin-left:6.15pt;margin-top:90.9pt;width:475.2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" fillcolor="black [3213]" strokecolor="#1f4d78 [1604]" strokeweight="1pt"/>
                </w:pict>
              </mc:Fallback>
            </mc:AlternateContent>
          </w:r>
          <w:r w:rsidR="0033667D">
            <w:rPr>
              <w:noProof/>
              <w:lang w:eastAsia="es-MX"/>
            </w:rPr>
            <mc:AlternateContent>
              <mc:Choice Requires="wps">
                <w:drawing>
                  <wp:anchor distT="0" distB="0" distL="114300" distR="114300" simplePos="0" relativeHeight="251674624" behindDoc="0" locked="0" layoutInCell="1" allowOverlap="1" wp14:anchorId="4EC0A95D" wp14:editId="502E2170">
                    <wp:simplePos x="0" y="0"/>
                    <wp:positionH relativeFrom="margin">
                      <wp:align>right</wp:align>
                    </wp:positionH>
                    <wp:positionV relativeFrom="paragraph">
                      <wp:posOffset>2310765</wp:posOffset>
                    </wp:positionV>
                    <wp:extent cx="5105400" cy="330517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5105400" cy="3305175"/>
                            </a:xfrm>
                            <a:prstGeom prst="rect">
                              <a:avLst/>
                            </a:prstGeom>
                            <a:noFill/>
                            <a:ln>
                              <a:noFill/>
                            </a:ln>
                            <a:effectLst/>
                          </wps:spPr>
                          <wps:txbx>
                            <w:txbxContent>
                              <w:p w:rsidR="0033667D" w:rsidRPr="0033667D" w:rsidRDefault="0033667D" w:rsidP="0033667D">
                                <w:pPr>
                                  <w:jc w:val="cente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27" type="#_x0000_t202" style="position:absolute;margin-left:350.8pt;margin-top:181.95pt;width:402pt;height:260.2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" filled="f" stroked="f">
                    <v:textbox>
                      <w:txbxContent>
                        <w:p w:rsidR="0033667D" w:rsidRPr="0033667D" w:rsidRDefault="0033667D" w:rsidP="0033667D">
                          <w:pPr>
                            <w:jc w:val="cente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w:t>
                          </w:r>
                          <w: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w:t>
                          </w:r>
                          <w:r>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33667D">
                            <w:rPr>
                              <w:b/>
                              <w:outline/>
                              <w:noProof/>
                              <w:color w:val="ED7D31" w:themeColor="accent2"/>
                              <w:sz w:val="42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w:t>
                          </w:r>
                        </w:p>
                      </w:txbxContent>
                    </v:textbox>
                    <w10:wrap anchorx="margin"/>
                  </v:shape>
                </w:pict>
              </mc:Fallback>
            </mc:AlternateContent>
          </w:r>
          <w:r w:rsidR="0033667D">
            <w:rPr>
              <w:noProof/>
              <w:lang w:eastAsia="es-MX"/>
            </w:rPr>
            <mc:AlternateContent>
              <mc:Choice Requires="wps">
                <w:drawing>
                  <wp:anchor distT="0" distB="0" distL="114300" distR="114300" simplePos="0" relativeHeight="251661312" behindDoc="0" locked="0" layoutInCell="1" allowOverlap="1" wp14:anchorId="730D5A9F" wp14:editId="625A7D6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67D" w:rsidRDefault="0033667D">
                                <w:pPr>
                                  <w:pStyle w:val="Sinespaciado"/>
                                  <w:jc w:val="right"/>
                                  <w:rPr>
                                    <w:caps/>
                                    <w:color w:val="262626" w:themeColor="text1" w:themeTint="D9"/>
                                    <w:sz w:val="20"/>
                                    <w:szCs w:val="20"/>
                                  </w:rPr>
                                </w:pPr>
                                <w:r>
                                  <w:rPr>
                                    <w:caps/>
                                    <w:color w:val="262626" w:themeColor="text1" w:themeTint="D9"/>
                                    <w:sz w:val="20"/>
                                    <w:szCs w:val="20"/>
                                  </w:rPr>
                                  <w:t>tapachula   chiapas;  noviembre de 2015.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33667D" w:rsidRDefault="0033667D">
                          <w:pPr>
                            <w:pStyle w:val="Sinespaciado"/>
                            <w:jc w:val="right"/>
                            <w:rPr>
                              <w:caps/>
                              <w:color w:val="262626" w:themeColor="text1" w:themeTint="D9"/>
                              <w:sz w:val="20"/>
                              <w:szCs w:val="20"/>
                            </w:rPr>
                          </w:pPr>
                          <w:r>
                            <w:rPr>
                              <w:caps/>
                              <w:color w:val="262626" w:themeColor="text1" w:themeTint="D9"/>
                              <w:sz w:val="20"/>
                              <w:szCs w:val="20"/>
                            </w:rPr>
                            <w:t>tapachula   chiapas;  noviembre de 2015.</w:t>
                          </w:r>
                        </w:p>
                      </w:txbxContent>
                    </v:textbox>
                    <w10:wrap type="square" anchorx="page" anchory="page"/>
                  </v:shape>
                </w:pict>
              </mc:Fallback>
            </mc:AlternateContent>
          </w:r>
          <w:r w:rsidR="0033667D">
            <w:rPr>
              <w:noProof/>
              <w:lang w:eastAsia="es-MX"/>
            </w:rPr>
            <mc:AlternateContent>
              <mc:Choice Requires="wps">
                <w:drawing>
                  <wp:anchor distT="0" distB="0" distL="114300" distR="114300" simplePos="0" relativeHeight="251660288" behindDoc="0" locked="0" layoutInCell="1" allowOverlap="1" wp14:anchorId="448A7538" wp14:editId="0EBFCF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67D" w:rsidRDefault="000B69E5">
                                <w:pPr>
                                  <w:pStyle w:val="Sinespaciado"/>
                                  <w:jc w:val="right"/>
                                  <w:rPr>
                                    <w:caps/>
                                    <w:color w:val="323E4F" w:themeColor="text2" w:themeShade="BF"/>
                                    <w:sz w:val="52"/>
                                    <w:szCs w:val="52"/>
                                  </w:rPr>
                                </w:pPr>
                                <w:sdt>
                                  <w:sdtP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ítulo"/>
                                    <w:tag w:val=""/>
                                    <w:id w:val="450062896"/>
                                    <w:dataBinding w:prefixMappings="xmlns:ns0='http://purl.org/dc/elements/1.1/' xmlns:ns1='http://schemas.openxmlformats.org/package/2006/metadata/core-properties' " w:xpath="/ns1:coreProperties[1]/ns0:title[1]" w:storeItemID="{6C3C8BC8-F283-45AE-878A-BAB7291924A1}"/>
                                    <w:text w:multiLine="1"/>
                                  </w:sdtPr>
                                  <w:sdtEndPr/>
                                  <w:sdtContent>
                                    <w:r w:rsidR="0033667D" w:rsidRPr="0033667D">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Régimen de Incorporación Fiscal</w:t>
                                    </w:r>
                                  </w:sdtContent>
                                </w:sdt>
                              </w:p>
                              <w:sdt>
                                <w:sdtPr>
                                  <w:rPr>
                                    <w:b/>
                                    <w:smallCaps/>
                                    <w:color w:val="44546A" w:themeColor="text2"/>
                                    <w:sz w:val="36"/>
                                    <w:szCs w:val="36"/>
                                  </w:rPr>
                                  <w:alias w:val="Subtítulo"/>
                                  <w:tag w:val=""/>
                                  <w:id w:val="170149626"/>
                                  <w:dataBinding w:prefixMappings="xmlns:ns0='http://purl.org/dc/elements/1.1/' xmlns:ns1='http://schemas.openxmlformats.org/package/2006/metadata/core-properties' " w:xpath="/ns1:coreProperties[1]/ns0:subject[1]" w:storeItemID="{6C3C8BC8-F283-45AE-878A-BAB7291924A1}"/>
                                  <w:text/>
                                </w:sdtPr>
                                <w:sdtEndPr/>
                                <w:sdtContent>
                                  <w:p w:rsidR="0033667D" w:rsidRDefault="0033667D">
                                    <w:pPr>
                                      <w:pStyle w:val="Sinespaciado"/>
                                      <w:jc w:val="right"/>
                                      <w:rPr>
                                        <w:smallCaps/>
                                        <w:color w:val="44546A" w:themeColor="text2"/>
                                        <w:sz w:val="36"/>
                                        <w:szCs w:val="36"/>
                                      </w:rPr>
                                    </w:pPr>
                                    <w:r w:rsidRPr="0033667D">
                                      <w:rPr>
                                        <w:b/>
                                        <w:smallCaps/>
                                        <w:color w:val="44546A" w:themeColor="text2"/>
                                        <w:sz w:val="36"/>
                                        <w:szCs w:val="36"/>
                                      </w:rPr>
                                      <w:t>Eusel Velázquez Mazariegos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33667D" w:rsidRDefault="000B69E5">
                          <w:pPr>
                            <w:pStyle w:val="Sinespaciado"/>
                            <w:jc w:val="right"/>
                            <w:rPr>
                              <w:caps/>
                              <w:color w:val="323E4F" w:themeColor="text2" w:themeShade="BF"/>
                              <w:sz w:val="52"/>
                              <w:szCs w:val="52"/>
                            </w:rPr>
                          </w:pPr>
                          <w:sdt>
                            <w:sdtP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ítulo"/>
                              <w:tag w:val=""/>
                              <w:id w:val="450062896"/>
                              <w:dataBinding w:prefixMappings="xmlns:ns0='http://purl.org/dc/elements/1.1/' xmlns:ns1='http://schemas.openxmlformats.org/package/2006/metadata/core-properties' " w:xpath="/ns1:coreProperties[1]/ns0:title[1]" w:storeItemID="{6C3C8BC8-F283-45AE-878A-BAB7291924A1}"/>
                              <w:text w:multiLine="1"/>
                            </w:sdtPr>
                            <w:sdtEndPr/>
                            <w:sdtContent>
                              <w:r w:rsidR="0033667D" w:rsidRPr="0033667D">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Régimen de Incorporación Fiscal</w:t>
                              </w:r>
                            </w:sdtContent>
                          </w:sdt>
                        </w:p>
                        <w:sdt>
                          <w:sdtPr>
                            <w:rPr>
                              <w:b/>
                              <w:smallCaps/>
                              <w:color w:val="44546A" w:themeColor="text2"/>
                              <w:sz w:val="36"/>
                              <w:szCs w:val="36"/>
                            </w:rPr>
                            <w:alias w:val="Subtítulo"/>
                            <w:tag w:val=""/>
                            <w:id w:val="170149626"/>
                            <w:dataBinding w:prefixMappings="xmlns:ns0='http://purl.org/dc/elements/1.1/' xmlns:ns1='http://schemas.openxmlformats.org/package/2006/metadata/core-properties' " w:xpath="/ns1:coreProperties[1]/ns0:subject[1]" w:storeItemID="{6C3C8BC8-F283-45AE-878A-BAB7291924A1}"/>
                            <w:text/>
                          </w:sdtPr>
                          <w:sdtEndPr/>
                          <w:sdtContent>
                            <w:p w:rsidR="0033667D" w:rsidRDefault="0033667D">
                              <w:pPr>
                                <w:pStyle w:val="Sinespaciado"/>
                                <w:jc w:val="right"/>
                                <w:rPr>
                                  <w:smallCaps/>
                                  <w:color w:val="44546A" w:themeColor="text2"/>
                                  <w:sz w:val="36"/>
                                  <w:szCs w:val="36"/>
                                </w:rPr>
                              </w:pPr>
                              <w:r w:rsidRPr="0033667D">
                                <w:rPr>
                                  <w:b/>
                                  <w:smallCaps/>
                                  <w:color w:val="44546A" w:themeColor="text2"/>
                                  <w:sz w:val="36"/>
                                  <w:szCs w:val="36"/>
                                </w:rPr>
                                <w:t>Eusel Velázquez Mazariegos</w:t>
                              </w:r>
                            </w:p>
                          </w:sdtContent>
                        </w:sdt>
                      </w:txbxContent>
                    </v:textbox>
                    <w10:wrap type="square" anchorx="page" anchory="page"/>
                  </v:shape>
                </w:pict>
              </mc:Fallback>
            </mc:AlternateContent>
          </w:r>
          <w:r w:rsidR="0033667D">
            <w:rPr>
              <w:b/>
              <w:i/>
              <w:color w:val="FFFFFF" w:themeColor="background1"/>
            </w:rPr>
            <w:br w:type="page"/>
          </w:r>
        </w:p>
      </w:sdtContent>
    </w:sdt>
    <w:p w:rsidR="00686791" w:rsidRPr="00736A15" w:rsidRDefault="00686791" w:rsidP="00D27A74">
      <w:pPr>
        <w:pStyle w:val="1"/>
        <w:spacing w:line="276" w:lineRule="auto"/>
        <w:jc w:val="left"/>
        <w:rPr>
          <w:rFonts w:cs="Arial"/>
          <w:i w:val="0"/>
          <w:color w:val="000000" w:themeColor="text1"/>
          <w:sz w:val="22"/>
          <w:szCs w:val="22"/>
        </w:rPr>
      </w:pPr>
    </w:p>
    <w:p w:rsidR="00686791" w:rsidRPr="00736A15" w:rsidRDefault="0068018B" w:rsidP="0068018B">
      <w:pPr>
        <w:pStyle w:val="1"/>
        <w:tabs>
          <w:tab w:val="left" w:pos="7056"/>
        </w:tabs>
        <w:spacing w:line="276" w:lineRule="auto"/>
        <w:ind w:left="0" w:firstLine="0"/>
        <w:jc w:val="left"/>
        <w:rPr>
          <w:rFonts w:cs="Arial"/>
          <w:i w:val="0"/>
          <w:color w:val="000000" w:themeColor="text1"/>
          <w:sz w:val="22"/>
          <w:szCs w:val="22"/>
        </w:rPr>
      </w:pPr>
      <w:r>
        <w:rPr>
          <w:rFonts w:cs="Arial"/>
          <w:i w:val="0"/>
          <w:color w:val="000000" w:themeColor="text1"/>
          <w:sz w:val="22"/>
          <w:szCs w:val="22"/>
        </w:rPr>
        <w:tab/>
      </w:r>
      <w:r>
        <w:rPr>
          <w:rFonts w:cs="Arial"/>
          <w:i w:val="0"/>
          <w:color w:val="000000" w:themeColor="text1"/>
          <w:sz w:val="22"/>
          <w:szCs w:val="22"/>
        </w:rPr>
        <w:tab/>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 xml:space="preserve"> TEMA DE INVESTIGACIÓN</w:t>
      </w:r>
    </w:p>
    <w:p w:rsidR="00686791" w:rsidRPr="00736A15" w:rsidRDefault="002833F2" w:rsidP="00686791">
      <w:pPr>
        <w:ind w:left="708"/>
        <w:jc w:val="both"/>
        <w:rPr>
          <w:rFonts w:ascii="Arial" w:hAnsi="Arial" w:cs="Arial"/>
          <w:color w:val="000000" w:themeColor="text1"/>
        </w:rPr>
      </w:pPr>
      <w:r>
        <w:rPr>
          <w:rFonts w:ascii="Arial" w:hAnsi="Arial" w:cs="Arial"/>
          <w:color w:val="000000" w:themeColor="text1"/>
        </w:rPr>
        <w:t>El</w:t>
      </w:r>
      <w:r w:rsidR="00686791" w:rsidRPr="00736A15">
        <w:rPr>
          <w:rFonts w:ascii="Arial" w:hAnsi="Arial" w:cs="Arial"/>
          <w:color w:val="000000" w:themeColor="text1"/>
        </w:rPr>
        <w:t xml:space="preserve"> </w:t>
      </w:r>
      <w:r>
        <w:rPr>
          <w:rFonts w:ascii="Arial" w:hAnsi="Arial" w:cs="Arial"/>
          <w:color w:val="000000" w:themeColor="text1"/>
        </w:rPr>
        <w:t xml:space="preserve">régimen de incorporación fiscal. </w:t>
      </w:r>
    </w:p>
    <w:p w:rsidR="00686791" w:rsidRPr="00736A15" w:rsidRDefault="001E7DD2" w:rsidP="001E7DD2">
      <w:pPr>
        <w:tabs>
          <w:tab w:val="left" w:pos="5376"/>
        </w:tabs>
        <w:ind w:left="708"/>
        <w:jc w:val="both"/>
        <w:rPr>
          <w:rFonts w:ascii="Arial" w:hAnsi="Arial" w:cs="Arial"/>
          <w:color w:val="000000" w:themeColor="text1"/>
        </w:rPr>
      </w:pPr>
      <w:r>
        <w:rPr>
          <w:rFonts w:ascii="Arial" w:hAnsi="Arial" w:cs="Arial"/>
          <w:color w:val="000000" w:themeColor="text1"/>
        </w:rPr>
        <w:tab/>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 xml:space="preserve">TITULO </w:t>
      </w:r>
    </w:p>
    <w:p w:rsidR="00686791" w:rsidRPr="00736A15" w:rsidRDefault="00686791" w:rsidP="00686791">
      <w:pPr>
        <w:pStyle w:val="Prrafodelista"/>
        <w:jc w:val="both"/>
        <w:rPr>
          <w:rFonts w:ascii="Arial" w:hAnsi="Arial" w:cs="Arial"/>
          <w:color w:val="000000" w:themeColor="text1"/>
        </w:rPr>
      </w:pPr>
    </w:p>
    <w:p w:rsidR="00686791" w:rsidRPr="00736A15" w:rsidRDefault="009064E0" w:rsidP="00686791">
      <w:pPr>
        <w:pStyle w:val="Prrafodelista"/>
        <w:jc w:val="both"/>
        <w:rPr>
          <w:rFonts w:ascii="Arial" w:hAnsi="Arial" w:cs="Arial"/>
          <w:i/>
          <w:color w:val="000000" w:themeColor="text1"/>
        </w:rPr>
      </w:pPr>
      <w:r w:rsidRPr="00736A15">
        <w:rPr>
          <w:rFonts w:ascii="Arial" w:hAnsi="Arial" w:cs="Arial"/>
          <w:color w:val="000000" w:themeColor="text1"/>
        </w:rPr>
        <w:t xml:space="preserve">Impacto </w:t>
      </w:r>
      <w:r w:rsidR="00686791" w:rsidRPr="00736A15">
        <w:rPr>
          <w:rFonts w:ascii="Arial" w:hAnsi="Arial" w:cs="Arial"/>
          <w:color w:val="000000" w:themeColor="text1"/>
        </w:rPr>
        <w:t xml:space="preserve"> de la implementación del régimen de incorporación fiscal en</w:t>
      </w:r>
      <w:r w:rsidR="00F5433D" w:rsidRPr="00736A15">
        <w:rPr>
          <w:rFonts w:ascii="Arial" w:hAnsi="Arial" w:cs="Arial"/>
          <w:color w:val="000000" w:themeColor="text1"/>
        </w:rPr>
        <w:t xml:space="preserve"> </w:t>
      </w:r>
      <w:r w:rsidRPr="00736A15">
        <w:rPr>
          <w:rFonts w:ascii="Arial" w:hAnsi="Arial" w:cs="Arial"/>
          <w:color w:val="000000" w:themeColor="text1"/>
        </w:rPr>
        <w:t xml:space="preserve">los pequeños comerciantes de </w:t>
      </w:r>
      <w:r w:rsidR="00F5433D" w:rsidRPr="00736A15">
        <w:rPr>
          <w:rFonts w:ascii="Arial" w:hAnsi="Arial" w:cs="Arial"/>
          <w:color w:val="000000" w:themeColor="text1"/>
        </w:rPr>
        <w:t xml:space="preserve">la </w:t>
      </w:r>
      <w:r w:rsidR="00686791" w:rsidRPr="00736A15">
        <w:rPr>
          <w:rFonts w:ascii="Arial" w:hAnsi="Arial" w:cs="Arial"/>
          <w:color w:val="000000" w:themeColor="text1"/>
        </w:rPr>
        <w:t xml:space="preserve">cabecera municipal de Mapastepec Chiapas; </w:t>
      </w:r>
      <w:r w:rsidR="002833F2">
        <w:rPr>
          <w:rFonts w:ascii="Arial" w:hAnsi="Arial" w:cs="Arial"/>
          <w:color w:val="000000" w:themeColor="text1"/>
        </w:rPr>
        <w:t>durante el periodo del 01 de enero 2014 a octubre  2015.</w:t>
      </w:r>
    </w:p>
    <w:p w:rsidR="00686791" w:rsidRPr="00736A15" w:rsidRDefault="00686791" w:rsidP="00686791">
      <w:pPr>
        <w:pStyle w:val="Prrafodelista"/>
        <w:jc w:val="both"/>
        <w:rPr>
          <w:rFonts w:ascii="Arial" w:hAnsi="Arial" w:cs="Arial"/>
          <w:i/>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OBJETO DE ESTUDIO</w:t>
      </w: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2833F2" w:rsidP="000E1D85">
      <w:pPr>
        <w:pStyle w:val="Prrafodelista"/>
        <w:autoSpaceDE w:val="0"/>
        <w:autoSpaceDN w:val="0"/>
        <w:adjustRightInd w:val="0"/>
        <w:jc w:val="both"/>
        <w:rPr>
          <w:rFonts w:ascii="Arial" w:hAnsi="Arial" w:cs="Arial"/>
          <w:color w:val="000000" w:themeColor="text1"/>
        </w:rPr>
      </w:pPr>
      <w:r>
        <w:rPr>
          <w:rFonts w:ascii="Arial" w:hAnsi="Arial" w:cs="Arial"/>
          <w:color w:val="000000" w:themeColor="text1"/>
        </w:rPr>
        <w:t xml:space="preserve">Asesoría a Personas físicas obligados a tributar en el régimen de incorporación fiscal con la nueva partir de la reforma fiscal 2014 </w:t>
      </w:r>
      <w:r w:rsidR="000E1D85" w:rsidRPr="00736A15">
        <w:rPr>
          <w:rFonts w:ascii="Arial" w:hAnsi="Arial" w:cs="Arial"/>
          <w:color w:val="000000" w:themeColor="text1"/>
        </w:rPr>
        <w:t>a través de la creación de la coordinación de desarrollo económico</w:t>
      </w:r>
      <w:r>
        <w:rPr>
          <w:rFonts w:ascii="Arial" w:hAnsi="Arial" w:cs="Arial"/>
          <w:color w:val="000000" w:themeColor="text1"/>
        </w:rPr>
        <w:t xml:space="preserve"> municipal</w:t>
      </w:r>
      <w:r w:rsidR="000E1D85" w:rsidRPr="00736A15">
        <w:rPr>
          <w:rFonts w:ascii="Arial" w:hAnsi="Arial" w:cs="Arial"/>
          <w:color w:val="000000" w:themeColor="text1"/>
        </w:rPr>
        <w:t xml:space="preserve">. </w:t>
      </w:r>
    </w:p>
    <w:p w:rsidR="00686791" w:rsidRPr="00736A15" w:rsidRDefault="00686791" w:rsidP="00686791">
      <w:pPr>
        <w:pStyle w:val="Prrafodelista"/>
        <w:jc w:val="both"/>
        <w:rPr>
          <w:rFonts w:ascii="Arial" w:hAnsi="Arial" w:cs="Arial"/>
          <w:i/>
          <w:color w:val="000000" w:themeColor="text1"/>
        </w:rPr>
      </w:pPr>
    </w:p>
    <w:p w:rsidR="000E1D85" w:rsidRPr="00736A15" w:rsidRDefault="000E1D85" w:rsidP="00686791">
      <w:pPr>
        <w:pStyle w:val="Prrafodelista"/>
        <w:jc w:val="both"/>
        <w:rPr>
          <w:rFonts w:ascii="Arial" w:hAnsi="Arial" w:cs="Arial"/>
          <w:i/>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OBJETIVOS DE LA INVESTIGACIÓN</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Prrafodelista"/>
        <w:numPr>
          <w:ilvl w:val="1"/>
          <w:numId w:val="1"/>
        </w:numPr>
        <w:autoSpaceDE w:val="0"/>
        <w:autoSpaceDN w:val="0"/>
        <w:adjustRightInd w:val="0"/>
        <w:ind w:hanging="198"/>
        <w:jc w:val="both"/>
        <w:rPr>
          <w:rFonts w:ascii="Arial" w:hAnsi="Arial" w:cs="Arial"/>
          <w:b/>
          <w:color w:val="000000" w:themeColor="text1"/>
        </w:rPr>
      </w:pPr>
      <w:r w:rsidRPr="00736A15">
        <w:rPr>
          <w:rFonts w:ascii="Arial" w:hAnsi="Arial" w:cs="Arial"/>
          <w:b/>
          <w:color w:val="000000" w:themeColor="text1"/>
        </w:rPr>
        <w:t>Objetivo General</w:t>
      </w:r>
    </w:p>
    <w:p w:rsidR="002833F2" w:rsidRDefault="002833F2" w:rsidP="000C1210">
      <w:pPr>
        <w:pStyle w:val="Prrafodelista"/>
        <w:autoSpaceDE w:val="0"/>
        <w:autoSpaceDN w:val="0"/>
        <w:adjustRightInd w:val="0"/>
        <w:ind w:left="1288"/>
        <w:jc w:val="both"/>
        <w:rPr>
          <w:rFonts w:ascii="Arial" w:hAnsi="Arial" w:cs="Arial"/>
          <w:color w:val="000000" w:themeColor="text1"/>
        </w:rPr>
      </w:pPr>
    </w:p>
    <w:p w:rsidR="000C1210" w:rsidRPr="00736A15" w:rsidRDefault="000E1D85" w:rsidP="000C1210">
      <w:pPr>
        <w:pStyle w:val="Prrafodelista"/>
        <w:autoSpaceDE w:val="0"/>
        <w:autoSpaceDN w:val="0"/>
        <w:adjustRightInd w:val="0"/>
        <w:ind w:left="1288"/>
        <w:jc w:val="both"/>
        <w:rPr>
          <w:rFonts w:ascii="Arial" w:hAnsi="Arial" w:cs="Arial"/>
          <w:color w:val="000000" w:themeColor="text1"/>
        </w:rPr>
      </w:pPr>
      <w:r w:rsidRPr="00736A15">
        <w:rPr>
          <w:rFonts w:ascii="Arial" w:hAnsi="Arial" w:cs="Arial"/>
          <w:color w:val="000000" w:themeColor="text1"/>
        </w:rPr>
        <w:t xml:space="preserve">Implementar en el municipio de Mapastepec Chiapas </w:t>
      </w:r>
      <w:r w:rsidR="000C1210" w:rsidRPr="00736A15">
        <w:rPr>
          <w:rFonts w:ascii="Arial" w:hAnsi="Arial" w:cs="Arial"/>
          <w:color w:val="000000" w:themeColor="text1"/>
        </w:rPr>
        <w:t xml:space="preserve">la coordinación de desarrollo económico con la finalidad de brindar asesoría  fiscal y  capacitación a los pequeños comerciantes que están obligados a tributar en el régimen de incorporación fiscal. </w:t>
      </w:r>
    </w:p>
    <w:p w:rsidR="000C1210" w:rsidRPr="00736A15" w:rsidRDefault="000C1210" w:rsidP="000C1210">
      <w:pPr>
        <w:pStyle w:val="Prrafodelista"/>
        <w:autoSpaceDE w:val="0"/>
        <w:autoSpaceDN w:val="0"/>
        <w:adjustRightInd w:val="0"/>
        <w:ind w:left="1288"/>
        <w:jc w:val="both"/>
        <w:rPr>
          <w:rFonts w:ascii="Arial" w:hAnsi="Arial" w:cs="Arial"/>
          <w:color w:val="000000" w:themeColor="text1"/>
        </w:rPr>
      </w:pPr>
    </w:p>
    <w:p w:rsidR="00686791" w:rsidRPr="00736A15" w:rsidRDefault="00686791" w:rsidP="000C1210">
      <w:pPr>
        <w:pStyle w:val="Prrafodelista"/>
        <w:autoSpaceDE w:val="0"/>
        <w:autoSpaceDN w:val="0"/>
        <w:adjustRightInd w:val="0"/>
        <w:ind w:left="1288"/>
        <w:jc w:val="both"/>
        <w:rPr>
          <w:rFonts w:ascii="Arial" w:hAnsi="Arial" w:cs="Arial"/>
          <w:b/>
          <w:color w:val="000000" w:themeColor="text1"/>
        </w:rPr>
      </w:pPr>
      <w:r w:rsidRPr="00736A15">
        <w:rPr>
          <w:rFonts w:ascii="Arial" w:hAnsi="Arial" w:cs="Arial"/>
          <w:b/>
          <w:color w:val="000000" w:themeColor="text1"/>
        </w:rPr>
        <w:t>Objetivos Particulares</w:t>
      </w:r>
    </w:p>
    <w:p w:rsidR="00686791" w:rsidRPr="00736A15" w:rsidRDefault="00686791" w:rsidP="00686791">
      <w:pPr>
        <w:pStyle w:val="Prrafodelista"/>
        <w:autoSpaceDE w:val="0"/>
        <w:autoSpaceDN w:val="0"/>
        <w:adjustRightInd w:val="0"/>
        <w:ind w:left="765"/>
        <w:jc w:val="both"/>
        <w:rPr>
          <w:rFonts w:ascii="Arial" w:hAnsi="Arial" w:cs="Arial"/>
          <w:b/>
          <w:color w:val="000000" w:themeColor="text1"/>
        </w:rPr>
      </w:pPr>
    </w:p>
    <w:p w:rsidR="00686791" w:rsidRPr="00736A15" w:rsidRDefault="00686791"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Analizar </w:t>
      </w:r>
      <w:r w:rsidR="000C1210" w:rsidRPr="00736A15">
        <w:rPr>
          <w:rFonts w:ascii="Arial" w:hAnsi="Arial" w:cs="Arial"/>
          <w:color w:val="000000" w:themeColor="text1"/>
        </w:rPr>
        <w:t xml:space="preserve">el padrón de contribuyentes que están dados de alta, pero que no están cumpliendo en su totalidad con sus obligaciones fiscales. </w:t>
      </w:r>
    </w:p>
    <w:p w:rsidR="00686791" w:rsidRPr="00736A15" w:rsidRDefault="00686791" w:rsidP="00686791">
      <w:pPr>
        <w:pStyle w:val="Prrafodelista"/>
        <w:ind w:left="1440"/>
        <w:rPr>
          <w:rFonts w:ascii="Arial" w:hAnsi="Arial" w:cs="Arial"/>
          <w:color w:val="000000" w:themeColor="text1"/>
        </w:rPr>
      </w:pPr>
    </w:p>
    <w:p w:rsidR="00686791" w:rsidRPr="00736A15" w:rsidRDefault="000C1210"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Identificar </w:t>
      </w:r>
      <w:r w:rsidR="002E17C8" w:rsidRPr="00736A15">
        <w:rPr>
          <w:rFonts w:ascii="Arial" w:hAnsi="Arial" w:cs="Arial"/>
          <w:color w:val="000000" w:themeColor="text1"/>
        </w:rPr>
        <w:t xml:space="preserve">a los pequeños comerciantes que aún no se han inscrito en el RFC y las razones por las que no lo han hecho, a pesar que ya recibieron carta invitación de parte de la autoridad hacendaria.    </w:t>
      </w: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Diseñar </w:t>
      </w:r>
      <w:r w:rsidR="002E17C8" w:rsidRPr="00736A15">
        <w:rPr>
          <w:rFonts w:ascii="Arial" w:hAnsi="Arial" w:cs="Arial"/>
          <w:color w:val="000000" w:themeColor="text1"/>
        </w:rPr>
        <w:t xml:space="preserve">un programa de </w:t>
      </w:r>
      <w:r w:rsidR="00A36CB2" w:rsidRPr="00736A15">
        <w:rPr>
          <w:rFonts w:ascii="Arial" w:hAnsi="Arial" w:cs="Arial"/>
          <w:color w:val="000000" w:themeColor="text1"/>
        </w:rPr>
        <w:t>c</w:t>
      </w:r>
      <w:r w:rsidR="00A36CB2">
        <w:rPr>
          <w:rFonts w:ascii="Arial" w:hAnsi="Arial" w:cs="Arial"/>
          <w:color w:val="000000" w:themeColor="text1"/>
        </w:rPr>
        <w:t>apacitación</w:t>
      </w:r>
      <w:r w:rsidR="002E17C8" w:rsidRPr="00736A15">
        <w:rPr>
          <w:rFonts w:ascii="Arial" w:hAnsi="Arial" w:cs="Arial"/>
          <w:color w:val="000000" w:themeColor="text1"/>
        </w:rPr>
        <w:t xml:space="preserve"> de parte de las autoridades de</w:t>
      </w:r>
      <w:r w:rsidR="00736D07">
        <w:rPr>
          <w:rFonts w:ascii="Arial" w:hAnsi="Arial" w:cs="Arial"/>
          <w:color w:val="000000" w:themeColor="text1"/>
        </w:rPr>
        <w:t>l</w:t>
      </w:r>
      <w:r w:rsidR="002E17C8" w:rsidRPr="00736A15">
        <w:rPr>
          <w:rFonts w:ascii="Arial" w:hAnsi="Arial" w:cs="Arial"/>
          <w:color w:val="000000" w:themeColor="text1"/>
        </w:rPr>
        <w:t xml:space="preserve"> Servicio de Administración Tributaria, Secretaria de Hacienda del Estado de Chiapas, Colegio de Contadores del Estado de Chiapas, entre otros.</w:t>
      </w: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ind w:left="1428"/>
        <w:jc w:val="both"/>
        <w:rPr>
          <w:rFonts w:ascii="Arial" w:hAnsi="Arial" w:cs="Arial"/>
          <w:b/>
          <w:color w:val="000000" w:themeColor="text1"/>
        </w:rPr>
      </w:pPr>
    </w:p>
    <w:p w:rsidR="00686791"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PROBLEMA DE LA INVESTIGACIÓN</w:t>
      </w:r>
    </w:p>
    <w:p w:rsidR="00736D07" w:rsidRPr="00C5588F" w:rsidRDefault="00C5588F" w:rsidP="00C5588F">
      <w:pPr>
        <w:spacing w:line="360" w:lineRule="auto"/>
        <w:ind w:left="709"/>
        <w:jc w:val="both"/>
        <w:rPr>
          <w:rFonts w:ascii="Arial" w:hAnsi="Arial" w:cs="Arial"/>
          <w:color w:val="000000" w:themeColor="text1"/>
        </w:rPr>
      </w:pPr>
      <w:r w:rsidRPr="00C5588F">
        <w:rPr>
          <w:rFonts w:ascii="Arial" w:hAnsi="Arial" w:cs="Arial"/>
          <w:color w:val="000000" w:themeColor="text1"/>
        </w:rPr>
        <w:t>Una de las principales causas de la b</w:t>
      </w:r>
      <w:r w:rsidR="00736D07" w:rsidRPr="00C5588F">
        <w:rPr>
          <w:rFonts w:ascii="Arial" w:hAnsi="Arial" w:cs="Arial"/>
          <w:color w:val="000000" w:themeColor="text1"/>
        </w:rPr>
        <w:t xml:space="preserve">aja recaudación </w:t>
      </w:r>
      <w:r w:rsidRPr="00C5588F">
        <w:rPr>
          <w:rFonts w:ascii="Arial" w:hAnsi="Arial" w:cs="Arial"/>
          <w:color w:val="000000" w:themeColor="text1"/>
        </w:rPr>
        <w:t xml:space="preserve">tributaria se da </w:t>
      </w:r>
      <w:r w:rsidR="00736D07" w:rsidRPr="00C5588F">
        <w:rPr>
          <w:rFonts w:ascii="Arial" w:hAnsi="Arial" w:cs="Arial"/>
          <w:color w:val="000000" w:themeColor="text1"/>
        </w:rPr>
        <w:t xml:space="preserve">porque los contribuyentes se les hace muy </w:t>
      </w:r>
      <w:r w:rsidRPr="00C5588F">
        <w:rPr>
          <w:rFonts w:ascii="Arial" w:hAnsi="Arial" w:cs="Arial"/>
          <w:color w:val="000000" w:themeColor="text1"/>
        </w:rPr>
        <w:t>difícil</w:t>
      </w:r>
      <w:r w:rsidR="00736D07" w:rsidRPr="00C5588F">
        <w:rPr>
          <w:rFonts w:ascii="Arial" w:hAnsi="Arial" w:cs="Arial"/>
          <w:color w:val="000000" w:themeColor="text1"/>
        </w:rPr>
        <w:t xml:space="preserve"> y </w:t>
      </w:r>
      <w:r w:rsidRPr="00C5588F">
        <w:rPr>
          <w:rFonts w:ascii="Arial" w:hAnsi="Arial" w:cs="Arial"/>
          <w:color w:val="000000" w:themeColor="text1"/>
        </w:rPr>
        <w:t>embarazoso el pago de impuestos; así mismo l</w:t>
      </w:r>
      <w:r w:rsidR="00736D07" w:rsidRPr="00C5588F">
        <w:rPr>
          <w:rFonts w:ascii="Arial" w:hAnsi="Arial" w:cs="Arial"/>
          <w:color w:val="000000" w:themeColor="text1"/>
        </w:rPr>
        <w:t>os pequeños comerciantes optan por cerrar sus negocios por temor a las obligaciones fiscales ya que no tiene las herramientas y los</w:t>
      </w:r>
      <w:r>
        <w:rPr>
          <w:rFonts w:ascii="Arial" w:hAnsi="Arial" w:cs="Arial"/>
          <w:color w:val="000000" w:themeColor="text1"/>
        </w:rPr>
        <w:t xml:space="preserve"> conocimientos para cumplir y también porque l</w:t>
      </w:r>
      <w:r w:rsidR="00736D07" w:rsidRPr="00C5588F">
        <w:rPr>
          <w:rFonts w:ascii="Arial" w:hAnsi="Arial" w:cs="Arial"/>
          <w:color w:val="000000" w:themeColor="text1"/>
        </w:rPr>
        <w:t>a ganancia es muy insignificante</w:t>
      </w:r>
      <w:r w:rsidR="005A5F44">
        <w:rPr>
          <w:rFonts w:ascii="Arial" w:hAnsi="Arial" w:cs="Arial"/>
          <w:color w:val="000000" w:themeColor="text1"/>
        </w:rPr>
        <w:t xml:space="preserve"> y</w:t>
      </w:r>
      <w:r w:rsidRPr="00C5588F">
        <w:rPr>
          <w:rFonts w:ascii="Arial" w:hAnsi="Arial" w:cs="Arial"/>
          <w:color w:val="000000" w:themeColor="text1"/>
        </w:rPr>
        <w:t xml:space="preserve"> no tienen para cubrir los costos de asesoría fiscal por parte de un especialista. </w:t>
      </w:r>
    </w:p>
    <w:p w:rsidR="002E17C8" w:rsidRPr="00736A15" w:rsidRDefault="00B10465" w:rsidP="00686791">
      <w:pPr>
        <w:spacing w:line="360" w:lineRule="auto"/>
        <w:ind w:left="708"/>
        <w:jc w:val="both"/>
        <w:rPr>
          <w:rFonts w:ascii="Arial" w:hAnsi="Arial" w:cs="Arial"/>
          <w:color w:val="000000" w:themeColor="text1"/>
        </w:rPr>
      </w:pPr>
      <w:r w:rsidRPr="00736A15">
        <w:rPr>
          <w:rFonts w:ascii="Arial" w:hAnsi="Arial" w:cs="Arial"/>
          <w:color w:val="000000" w:themeColor="text1"/>
        </w:rPr>
        <w:t>.</w:t>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PLANTEAMIENTO DEL PROBLEMA</w:t>
      </w:r>
    </w:p>
    <w:p w:rsidR="00686791" w:rsidRDefault="00686791" w:rsidP="00686791">
      <w:pPr>
        <w:pStyle w:val="Prrafodelista"/>
        <w:spacing w:line="360" w:lineRule="auto"/>
        <w:jc w:val="both"/>
        <w:rPr>
          <w:rFonts w:ascii="Arial" w:hAnsi="Arial" w:cs="Arial"/>
          <w:color w:val="000000" w:themeColor="text1"/>
        </w:rPr>
      </w:pPr>
    </w:p>
    <w:p w:rsidR="000B5E91" w:rsidRDefault="00C5588F" w:rsidP="00C5588F">
      <w:pPr>
        <w:pStyle w:val="Prrafodelista"/>
        <w:spacing w:line="360" w:lineRule="auto"/>
        <w:jc w:val="both"/>
        <w:rPr>
          <w:rFonts w:ascii="Arial" w:hAnsi="Arial" w:cs="Arial"/>
          <w:color w:val="000000" w:themeColor="text1"/>
        </w:rPr>
      </w:pPr>
      <w:r>
        <w:rPr>
          <w:rFonts w:ascii="Arial" w:hAnsi="Arial" w:cs="Arial"/>
          <w:color w:val="000000" w:themeColor="text1"/>
        </w:rPr>
        <w:t xml:space="preserve">La reforma fiscal 2014 es un parte aguas en la nueva era del pago de impuestos, ya que viene a incluir a todos las personas físicas que tienen cualquier actividad económica licita, con la finalidad de mejorar sus ingresos tributarios y </w:t>
      </w:r>
      <w:r w:rsidR="00D47BBC">
        <w:rPr>
          <w:rFonts w:ascii="Arial" w:hAnsi="Arial" w:cs="Arial"/>
          <w:color w:val="000000" w:themeColor="text1"/>
        </w:rPr>
        <w:t>así</w:t>
      </w:r>
      <w:r>
        <w:rPr>
          <w:rFonts w:ascii="Arial" w:hAnsi="Arial" w:cs="Arial"/>
          <w:color w:val="000000" w:themeColor="text1"/>
        </w:rPr>
        <w:t xml:space="preserve"> poder cubrir el gasto público. </w:t>
      </w:r>
    </w:p>
    <w:p w:rsidR="00D47BBC" w:rsidRDefault="00D47BBC" w:rsidP="00C5588F">
      <w:pPr>
        <w:pStyle w:val="Prrafodelista"/>
        <w:spacing w:line="360" w:lineRule="auto"/>
        <w:jc w:val="both"/>
        <w:rPr>
          <w:rFonts w:ascii="Arial" w:hAnsi="Arial" w:cs="Arial"/>
          <w:color w:val="000000" w:themeColor="text1"/>
        </w:rPr>
      </w:pPr>
      <w:r>
        <w:rPr>
          <w:rFonts w:ascii="Arial" w:hAnsi="Arial" w:cs="Arial"/>
          <w:color w:val="000000" w:themeColor="text1"/>
        </w:rPr>
        <w:t xml:space="preserve">A pesar de los beneficios fiscales que ofrece la Secretaria de Hacienda y Crédito Publico la poca participación de los nuevos contribuyentes y </w:t>
      </w:r>
      <w:r w:rsidR="005A5F44">
        <w:rPr>
          <w:rFonts w:ascii="Arial" w:hAnsi="Arial" w:cs="Arial"/>
          <w:color w:val="000000" w:themeColor="text1"/>
        </w:rPr>
        <w:t xml:space="preserve">el incumplimiento de las personas físicas que están inscritos en este nuevo régimen, se han dejado notar que los resultado no son satisfactorios. </w:t>
      </w:r>
    </w:p>
    <w:p w:rsidR="005A5F44" w:rsidRDefault="005A5F44" w:rsidP="00C5588F">
      <w:pPr>
        <w:pStyle w:val="Prrafodelista"/>
        <w:spacing w:line="360" w:lineRule="auto"/>
        <w:jc w:val="both"/>
        <w:rPr>
          <w:rFonts w:ascii="Arial" w:hAnsi="Arial" w:cs="Arial"/>
          <w:color w:val="000000" w:themeColor="text1"/>
        </w:rPr>
      </w:pPr>
    </w:p>
    <w:p w:rsidR="00C5588F" w:rsidRDefault="00C5588F" w:rsidP="00C5588F">
      <w:pPr>
        <w:pStyle w:val="Prrafodelista"/>
        <w:spacing w:line="360" w:lineRule="auto"/>
        <w:jc w:val="both"/>
        <w:rPr>
          <w:rFonts w:ascii="Arial" w:hAnsi="Arial" w:cs="Arial"/>
          <w:color w:val="000000" w:themeColor="text1"/>
        </w:rPr>
      </w:pPr>
      <w:r>
        <w:rPr>
          <w:rFonts w:ascii="Arial" w:hAnsi="Arial" w:cs="Arial"/>
          <w:color w:val="000000" w:themeColor="text1"/>
        </w:rPr>
        <w:t>La presente investigación se desarrolla por las siguientes cuestiones:</w:t>
      </w:r>
    </w:p>
    <w:p w:rsidR="005A5F44" w:rsidRDefault="005A5F44" w:rsidP="00C5588F">
      <w:pPr>
        <w:pStyle w:val="Prrafodelista"/>
        <w:spacing w:line="360" w:lineRule="auto"/>
        <w:jc w:val="both"/>
        <w:rPr>
          <w:rFonts w:ascii="Arial" w:hAnsi="Arial" w:cs="Arial"/>
          <w:color w:val="000000" w:themeColor="text1"/>
        </w:rPr>
      </w:pPr>
    </w:p>
    <w:p w:rsidR="00C5588F" w:rsidRDefault="005A5F44" w:rsidP="00C5588F">
      <w:pPr>
        <w:pStyle w:val="Prrafodelista"/>
        <w:spacing w:line="360" w:lineRule="auto"/>
        <w:jc w:val="both"/>
        <w:rPr>
          <w:rFonts w:ascii="Arial" w:hAnsi="Arial" w:cs="Arial"/>
          <w:color w:val="000000" w:themeColor="text1"/>
        </w:rPr>
      </w:pPr>
      <w:r>
        <w:rPr>
          <w:rFonts w:ascii="Arial" w:hAnsi="Arial" w:cs="Arial"/>
          <w:color w:val="000000" w:themeColor="text1"/>
        </w:rPr>
        <w:t xml:space="preserve">¿Cuáles son las causas por las que los contribuyentes que tributan en el régimen de incorporación fiscal no cumplen con sus obligaciones fiscales en tiempo y forma? </w:t>
      </w:r>
    </w:p>
    <w:p w:rsidR="00A36CB2" w:rsidRDefault="00A36CB2" w:rsidP="005A5F44">
      <w:pPr>
        <w:pStyle w:val="Prrafodelista"/>
        <w:spacing w:line="360" w:lineRule="auto"/>
        <w:jc w:val="both"/>
        <w:rPr>
          <w:rFonts w:ascii="Arial" w:hAnsi="Arial" w:cs="Arial"/>
          <w:color w:val="000000" w:themeColor="text1"/>
        </w:rPr>
      </w:pPr>
    </w:p>
    <w:p w:rsidR="00A36CB2" w:rsidRDefault="005A5F44" w:rsidP="005A5F44">
      <w:pPr>
        <w:pStyle w:val="Prrafodelista"/>
        <w:spacing w:line="360" w:lineRule="auto"/>
        <w:jc w:val="both"/>
        <w:rPr>
          <w:rFonts w:ascii="Arial" w:hAnsi="Arial" w:cs="Arial"/>
          <w:color w:val="000000" w:themeColor="text1"/>
        </w:rPr>
      </w:pPr>
      <w:r>
        <w:rPr>
          <w:rFonts w:ascii="Arial" w:hAnsi="Arial" w:cs="Arial"/>
          <w:color w:val="000000" w:themeColor="text1"/>
        </w:rPr>
        <w:t>¿Cuáles son las causas por las que los pequeños comerciantes del mu</w:t>
      </w:r>
      <w:r w:rsidR="00B846E6">
        <w:rPr>
          <w:rFonts w:ascii="Arial" w:hAnsi="Arial" w:cs="Arial"/>
          <w:color w:val="000000" w:themeColor="text1"/>
        </w:rPr>
        <w:t xml:space="preserve">nicipio de Mapastepec, </w:t>
      </w:r>
      <w:r w:rsidR="00A36CB2">
        <w:rPr>
          <w:rFonts w:ascii="Arial" w:hAnsi="Arial" w:cs="Arial"/>
          <w:color w:val="000000" w:themeColor="text1"/>
        </w:rPr>
        <w:t>no se inscriben en el RFC?</w:t>
      </w:r>
    </w:p>
    <w:p w:rsidR="00A36CB2" w:rsidRDefault="00A36CB2" w:rsidP="005A5F44">
      <w:pPr>
        <w:pStyle w:val="Prrafodelista"/>
        <w:spacing w:line="360" w:lineRule="auto"/>
        <w:jc w:val="both"/>
        <w:rPr>
          <w:rFonts w:ascii="Arial" w:hAnsi="Arial" w:cs="Arial"/>
          <w:color w:val="000000" w:themeColor="text1"/>
        </w:rPr>
      </w:pPr>
    </w:p>
    <w:p w:rsidR="00A36CB2" w:rsidRDefault="00A36CB2" w:rsidP="005A5F44">
      <w:pPr>
        <w:pStyle w:val="Prrafodelista"/>
        <w:spacing w:line="360" w:lineRule="auto"/>
        <w:jc w:val="both"/>
        <w:rPr>
          <w:rFonts w:ascii="Arial" w:hAnsi="Arial" w:cs="Arial"/>
          <w:color w:val="000000" w:themeColor="text1"/>
        </w:rPr>
      </w:pPr>
      <w:r>
        <w:rPr>
          <w:rFonts w:ascii="Arial" w:hAnsi="Arial" w:cs="Arial"/>
          <w:color w:val="000000" w:themeColor="text1"/>
        </w:rPr>
        <w:t xml:space="preserve">¿Por qué razones los comerciantes del municipio de Mapastepec optan por cerrar las unidades de negocio? </w:t>
      </w:r>
    </w:p>
    <w:p w:rsidR="00A36CB2" w:rsidRDefault="00A36CB2" w:rsidP="005A5F44">
      <w:pPr>
        <w:pStyle w:val="Prrafodelista"/>
        <w:spacing w:line="360" w:lineRule="auto"/>
        <w:jc w:val="both"/>
        <w:rPr>
          <w:rFonts w:ascii="Arial" w:hAnsi="Arial" w:cs="Arial"/>
          <w:color w:val="000000" w:themeColor="text1"/>
        </w:rPr>
      </w:pPr>
    </w:p>
    <w:p w:rsidR="00A36CB2" w:rsidRDefault="00A36CB2" w:rsidP="005A5F44">
      <w:pPr>
        <w:pStyle w:val="Prrafodelista"/>
        <w:spacing w:line="360" w:lineRule="auto"/>
        <w:jc w:val="both"/>
        <w:rPr>
          <w:rFonts w:ascii="Arial" w:hAnsi="Arial" w:cs="Arial"/>
          <w:color w:val="000000" w:themeColor="text1"/>
        </w:rPr>
      </w:pPr>
    </w:p>
    <w:p w:rsidR="00A36CB2" w:rsidRDefault="00A36CB2" w:rsidP="005A5F44">
      <w:pPr>
        <w:pStyle w:val="Prrafodelista"/>
        <w:spacing w:line="360" w:lineRule="auto"/>
        <w:jc w:val="both"/>
        <w:rPr>
          <w:rFonts w:ascii="Arial" w:hAnsi="Arial" w:cs="Arial"/>
          <w:color w:val="000000" w:themeColor="text1"/>
        </w:rPr>
      </w:pPr>
    </w:p>
    <w:p w:rsidR="00FA1551" w:rsidRDefault="00A36CB2" w:rsidP="005A5F44">
      <w:pPr>
        <w:pStyle w:val="Prrafodelista"/>
        <w:spacing w:line="360" w:lineRule="auto"/>
        <w:jc w:val="both"/>
        <w:rPr>
          <w:rFonts w:ascii="Arial" w:hAnsi="Arial" w:cs="Arial"/>
          <w:color w:val="000000" w:themeColor="text1"/>
        </w:rPr>
      </w:pPr>
      <w:r>
        <w:rPr>
          <w:rFonts w:ascii="Arial" w:hAnsi="Arial" w:cs="Arial"/>
          <w:color w:val="000000" w:themeColor="text1"/>
        </w:rPr>
        <w:t xml:space="preserve">¿Están preparados la población en general para entrar en esta nueva era del cumplimiento de las obligaciones fiscales a través de las herramientas tecnológicas? </w:t>
      </w:r>
    </w:p>
    <w:p w:rsidR="00A36CB2" w:rsidRDefault="00A36CB2" w:rsidP="00C5588F">
      <w:pPr>
        <w:pStyle w:val="Prrafodelista"/>
        <w:spacing w:line="360" w:lineRule="auto"/>
        <w:jc w:val="both"/>
        <w:rPr>
          <w:rFonts w:ascii="Arial" w:hAnsi="Arial" w:cs="Arial"/>
          <w:color w:val="000000" w:themeColor="text1"/>
        </w:rPr>
      </w:pPr>
    </w:p>
    <w:p w:rsidR="00C5588F" w:rsidRDefault="00A36CB2" w:rsidP="00C5588F">
      <w:pPr>
        <w:pStyle w:val="Prrafodelista"/>
        <w:spacing w:line="360" w:lineRule="auto"/>
        <w:jc w:val="both"/>
        <w:rPr>
          <w:rFonts w:ascii="Arial" w:hAnsi="Arial" w:cs="Arial"/>
          <w:color w:val="000000" w:themeColor="text1"/>
        </w:rPr>
      </w:pPr>
      <w:r>
        <w:rPr>
          <w:rFonts w:ascii="Arial" w:hAnsi="Arial" w:cs="Arial"/>
          <w:color w:val="000000" w:themeColor="text1"/>
        </w:rPr>
        <w:t>¿La población en general conocen los beneficios de estar inscritos en el RFC?</w:t>
      </w:r>
    </w:p>
    <w:p w:rsidR="00A36CB2" w:rsidRDefault="00A36CB2" w:rsidP="00C5588F">
      <w:pPr>
        <w:pStyle w:val="Prrafodelista"/>
        <w:spacing w:line="360" w:lineRule="auto"/>
        <w:jc w:val="both"/>
        <w:rPr>
          <w:rFonts w:ascii="Arial" w:hAnsi="Arial" w:cs="Arial"/>
          <w:color w:val="000000" w:themeColor="text1"/>
        </w:rPr>
      </w:pPr>
    </w:p>
    <w:p w:rsidR="00A36CB2" w:rsidRPr="00736A15" w:rsidRDefault="00A36CB2" w:rsidP="00C5588F">
      <w:pPr>
        <w:pStyle w:val="Prrafodelista"/>
        <w:spacing w:line="360" w:lineRule="auto"/>
        <w:jc w:val="both"/>
        <w:rPr>
          <w:rFonts w:ascii="Arial" w:hAnsi="Arial" w:cs="Arial"/>
          <w:color w:val="000000" w:themeColor="text1"/>
        </w:rPr>
      </w:pPr>
      <w:r>
        <w:rPr>
          <w:rFonts w:ascii="Arial" w:hAnsi="Arial" w:cs="Arial"/>
          <w:color w:val="000000" w:themeColor="text1"/>
        </w:rPr>
        <w:t xml:space="preserve">¿La población en general </w:t>
      </w:r>
      <w:r w:rsidR="00FC749D">
        <w:rPr>
          <w:rFonts w:ascii="Arial" w:hAnsi="Arial" w:cs="Arial"/>
          <w:color w:val="000000" w:themeColor="text1"/>
        </w:rPr>
        <w:t>está</w:t>
      </w:r>
      <w:r>
        <w:rPr>
          <w:rFonts w:ascii="Arial" w:hAnsi="Arial" w:cs="Arial"/>
          <w:color w:val="000000" w:themeColor="text1"/>
        </w:rPr>
        <w:t xml:space="preserve"> </w:t>
      </w:r>
      <w:proofErr w:type="gramStart"/>
      <w:r>
        <w:rPr>
          <w:rFonts w:ascii="Arial" w:hAnsi="Arial" w:cs="Arial"/>
          <w:color w:val="000000" w:themeColor="text1"/>
        </w:rPr>
        <w:t>enterados</w:t>
      </w:r>
      <w:proofErr w:type="gramEnd"/>
      <w:r>
        <w:rPr>
          <w:rFonts w:ascii="Arial" w:hAnsi="Arial" w:cs="Arial"/>
          <w:color w:val="000000" w:themeColor="text1"/>
        </w:rPr>
        <w:t xml:space="preserve"> de las convocatorias para concursar en solicitud de préstamos que ofrece la secretaria de economía </w:t>
      </w:r>
      <w:r w:rsidR="009E5725">
        <w:rPr>
          <w:rFonts w:ascii="Arial" w:hAnsi="Arial" w:cs="Arial"/>
          <w:color w:val="000000" w:themeColor="text1"/>
        </w:rPr>
        <w:t>a través</w:t>
      </w:r>
      <w:r>
        <w:rPr>
          <w:rFonts w:ascii="Arial" w:hAnsi="Arial" w:cs="Arial"/>
          <w:color w:val="000000" w:themeColor="text1"/>
        </w:rPr>
        <w:t xml:space="preserve"> del INADEM?</w:t>
      </w:r>
    </w:p>
    <w:p w:rsidR="00686791" w:rsidRPr="00736A15" w:rsidRDefault="00686791" w:rsidP="00686791">
      <w:pPr>
        <w:autoSpaceDE w:val="0"/>
        <w:autoSpaceDN w:val="0"/>
        <w:adjustRightInd w:val="0"/>
        <w:ind w:left="708"/>
        <w:contextualSpacing/>
        <w:jc w:val="both"/>
        <w:rPr>
          <w:rFonts w:ascii="Arial" w:hAnsi="Arial" w:cs="Arial"/>
          <w:color w:val="000000" w:themeColor="text1"/>
        </w:rPr>
      </w:pP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JUSTIFICACIÓN</w:t>
      </w:r>
    </w:p>
    <w:p w:rsidR="005146B0" w:rsidRDefault="005146B0" w:rsidP="0033667D">
      <w:pPr>
        <w:pStyle w:val="NormalWeb"/>
        <w:spacing w:line="360" w:lineRule="auto"/>
        <w:ind w:left="708"/>
        <w:jc w:val="both"/>
        <w:rPr>
          <w:rFonts w:ascii="Arial" w:hAnsi="Arial" w:cs="Arial"/>
          <w:sz w:val="22"/>
        </w:rPr>
      </w:pPr>
      <w:r>
        <w:rPr>
          <w:rFonts w:ascii="Arial" w:hAnsi="Arial" w:cs="Arial"/>
          <w:sz w:val="22"/>
        </w:rPr>
        <w:t xml:space="preserve">La capacitación y asesorías son de gran importancia para los contribuyentes que tributan en este nuevo régimen, ya que estar capacitados es de gran ayuda para cumplir con sus obligaciones fiscales y de la misma manera beneficia directamente al estado porque recauda mayores ingresos tributarios. </w:t>
      </w:r>
    </w:p>
    <w:p w:rsidR="00402E98" w:rsidRDefault="00402E98" w:rsidP="00402E98">
      <w:pPr>
        <w:pStyle w:val="NormalWeb"/>
        <w:spacing w:line="360" w:lineRule="auto"/>
        <w:ind w:left="708"/>
        <w:jc w:val="both"/>
        <w:rPr>
          <w:rFonts w:ascii="Arial" w:hAnsi="Arial" w:cs="Arial"/>
          <w:sz w:val="22"/>
        </w:rPr>
      </w:pPr>
      <w:r>
        <w:rPr>
          <w:rFonts w:ascii="Arial" w:hAnsi="Arial" w:cs="Arial"/>
          <w:sz w:val="22"/>
        </w:rPr>
        <w:t>Las obligaciones de los contribuyentes inscritos en el RFC bajo el régimen de incorporación fiscal se encuentran las siguientes</w:t>
      </w:r>
      <w:r w:rsidRPr="00AD5E90">
        <w:rPr>
          <w:rFonts w:ascii="Arial" w:hAnsi="Arial" w:cs="Arial"/>
          <w:sz w:val="22"/>
          <w:szCs w:val="22"/>
        </w:rPr>
        <w:t>.</w:t>
      </w:r>
    </w:p>
    <w:p w:rsidR="00402E98" w:rsidRDefault="00402E98" w:rsidP="00402E98">
      <w:pPr>
        <w:pStyle w:val="NormalWeb"/>
        <w:spacing w:line="360" w:lineRule="auto"/>
        <w:ind w:left="708"/>
        <w:jc w:val="both"/>
        <w:rPr>
          <w:rFonts w:ascii="Arial" w:hAnsi="Arial" w:cs="Arial"/>
          <w:i/>
          <w:sz w:val="22"/>
        </w:rPr>
      </w:pPr>
      <w:r>
        <w:rPr>
          <w:rFonts w:ascii="Arial" w:hAnsi="Arial" w:cs="Arial"/>
          <w:i/>
          <w:sz w:val="22"/>
        </w:rPr>
        <w:t>“</w:t>
      </w:r>
      <w:r w:rsidRPr="00402E98">
        <w:rPr>
          <w:rFonts w:ascii="Arial" w:hAnsi="Arial" w:cs="Arial"/>
          <w:i/>
          <w:sz w:val="22"/>
        </w:rPr>
        <w:t>1. Solicitar su inscripción en el Registro Federal de Contribuyentes. En este sentido ya mencionamos que para aquellos REPECOS que hasta el 31 de diciembre de 2013 no tengan otra actividad dada de alta, conforme a la Regla I.2.5.7 de la Resolución Miscelánea para 2014 el SAT hará en forma automática su incorporación al RIF, mientras que de conformidad con la Regla I.2.5.8, aquellos contribuyentes que hasta el 31 de diciembre de 2013 tributaban en el Régimen Intermedio y en el ejercicio de 2013 obtuvieron ingresos por menos de 2 millones de pesos tendrán que solicitar su inscripción al RIF durante el mes de enero de 2014.</w:t>
      </w:r>
    </w:p>
    <w:p w:rsidR="0007332D" w:rsidRDefault="0007332D" w:rsidP="00402E98">
      <w:pPr>
        <w:pStyle w:val="NormalWeb"/>
        <w:spacing w:line="360" w:lineRule="auto"/>
        <w:ind w:left="708"/>
        <w:jc w:val="both"/>
        <w:rPr>
          <w:rFonts w:ascii="Arial" w:hAnsi="Arial" w:cs="Arial"/>
          <w:i/>
          <w:sz w:val="22"/>
        </w:rPr>
      </w:pPr>
    </w:p>
    <w:p w:rsidR="0007332D" w:rsidRDefault="0007332D" w:rsidP="00402E98">
      <w:pPr>
        <w:pStyle w:val="NormalWeb"/>
        <w:spacing w:line="360" w:lineRule="auto"/>
        <w:ind w:left="708"/>
        <w:jc w:val="both"/>
        <w:rPr>
          <w:rFonts w:ascii="Arial" w:hAnsi="Arial" w:cs="Arial"/>
          <w:i/>
          <w:sz w:val="22"/>
        </w:rPr>
      </w:pPr>
    </w:p>
    <w:p w:rsidR="0007332D" w:rsidRPr="00402E98" w:rsidRDefault="0007332D" w:rsidP="00402E98">
      <w:pPr>
        <w:pStyle w:val="NormalWeb"/>
        <w:spacing w:line="360" w:lineRule="auto"/>
        <w:ind w:left="708"/>
        <w:jc w:val="both"/>
        <w:rPr>
          <w:rFonts w:ascii="Arial" w:hAnsi="Arial" w:cs="Arial"/>
          <w:i/>
          <w:sz w:val="22"/>
        </w:rPr>
      </w:pPr>
    </w:p>
    <w:p w:rsidR="00402E98" w:rsidRPr="00402E98" w:rsidRDefault="00402E98" w:rsidP="00402E98">
      <w:pPr>
        <w:pStyle w:val="NormalWeb"/>
        <w:spacing w:line="360" w:lineRule="auto"/>
        <w:ind w:left="708"/>
        <w:jc w:val="both"/>
        <w:rPr>
          <w:rFonts w:ascii="Arial" w:hAnsi="Arial" w:cs="Arial"/>
          <w:i/>
          <w:sz w:val="22"/>
        </w:rPr>
      </w:pPr>
      <w:r w:rsidRPr="00402E98">
        <w:rPr>
          <w:rFonts w:ascii="Arial" w:hAnsi="Arial" w:cs="Arial"/>
          <w:i/>
          <w:sz w:val="22"/>
        </w:rPr>
        <w:t xml:space="preserve"> 2. Conservar comprobantes que reúnan requisitos fiscales conforme a los plazos previstos en el Código Fiscal de la Federación. Es importante mencionar que en términos generales toda aquella erogación que se pretenda deducir a partir de 2014 deberá estar soportada por un comprobante fiscal, es decir, un CFDI.</w:t>
      </w:r>
    </w:p>
    <w:p w:rsidR="00402E98" w:rsidRPr="00402E98" w:rsidRDefault="00402E98" w:rsidP="00402E98">
      <w:pPr>
        <w:pStyle w:val="NormalWeb"/>
        <w:spacing w:line="360" w:lineRule="auto"/>
        <w:ind w:left="708"/>
        <w:jc w:val="both"/>
        <w:rPr>
          <w:rFonts w:ascii="Arial" w:hAnsi="Arial" w:cs="Arial"/>
          <w:i/>
          <w:sz w:val="22"/>
          <w:szCs w:val="22"/>
        </w:rPr>
      </w:pPr>
      <w:r w:rsidRPr="00402E98">
        <w:rPr>
          <w:rFonts w:ascii="Arial" w:hAnsi="Arial" w:cs="Arial"/>
          <w:i/>
          <w:sz w:val="22"/>
        </w:rPr>
        <w:t xml:space="preserve">3. Llevar contabilidad registrando en los medios o sistemas electrónicos los ingresos, egresos, inversiones y deducciones del ejercicio correspondiente, para estos efectos, y de conformidad con la Regla I.2.8.2 el SAT pone a disposición de los contribuyentes en su página de internet una aplicación electrónica gratuita que sirve como "Sistema de Registro Fiscal", denominada “Mis Cuentas”, para lo cual deberán utilizar su </w:t>
      </w:r>
      <w:r w:rsidRPr="00402E98">
        <w:rPr>
          <w:rFonts w:ascii="Arial" w:hAnsi="Arial" w:cs="Arial"/>
          <w:i/>
          <w:sz w:val="22"/>
          <w:szCs w:val="22"/>
        </w:rPr>
        <w:t>RFC y Contraseña en la siguiente dirección electrónica www.sat.gob.mx/CrezcamosJuntos Una vez que se haya ingresado a la aplicación, los contribuyentes capturarán los datos correspondientes a sus ingresos y gastos, teniendo la opción de emitir los comprobantes fiscales respectivos en la misma aplicación. En dicha aplicación podrán consultarse tanto la relación de ingresos y gastos capturados como los comprobantes fiscales emitidos por este y otros medios. Los contribuyentes que presenten sus registros o asientos contables bajo este esquema podrán utilizar dicha información a efecto de realizar la integración y presentación de su declaración. Con excepción de los contribuyentes sujetos al RIF, las personas físicas que cuenten con un sistema contable electrónico, podrán optar por llevar su contabilidad por medio del mismo, siempre que cumplan con lo señalado en la regla II.2.8.2.</w:t>
      </w:r>
    </w:p>
    <w:p w:rsidR="00402E98" w:rsidRPr="00402E98" w:rsidRDefault="00402E98" w:rsidP="00402E98">
      <w:pPr>
        <w:pStyle w:val="NormalWeb"/>
        <w:spacing w:line="360" w:lineRule="auto"/>
        <w:ind w:left="708"/>
        <w:jc w:val="both"/>
        <w:rPr>
          <w:rFonts w:ascii="Arial" w:hAnsi="Arial" w:cs="Arial"/>
          <w:i/>
          <w:sz w:val="22"/>
          <w:szCs w:val="22"/>
        </w:rPr>
      </w:pPr>
      <w:r w:rsidRPr="00402E98">
        <w:rPr>
          <w:rFonts w:ascii="Arial" w:hAnsi="Arial" w:cs="Arial"/>
          <w:i/>
          <w:sz w:val="22"/>
          <w:szCs w:val="22"/>
        </w:rPr>
        <w:t xml:space="preserve"> 4. Entregar a sus clientes comprobantes fiscales, los cuales deberán cumplir con los requisitos de los Artículos 29 y 29-A del CFF. Para estos efectos, los contribuyentes podrán expedir dichos comprobantes utilizando la herramienta electrónica de servicio de generación gratuita de factura electrónica que se encuentra en la página de Internet del SAT mencionada en el punto anterior. Para aquellos contribuyentes que tributaban en el Régimen Intermedio hasta el 31 de diciembre de 2013, y que en dicho ejercicio hayan tenido ingresos acumulables iguales o inferiores a $500,000.00 pesos, de conformidad con el Artículo Transitorio de la Resolución Miscelánea para 2014 Cuadragésimo Cuarto podrán </w:t>
      </w:r>
      <w:r w:rsidRPr="00402E98">
        <w:rPr>
          <w:rFonts w:ascii="Arial" w:hAnsi="Arial" w:cs="Arial"/>
          <w:i/>
          <w:sz w:val="22"/>
          <w:szCs w:val="22"/>
        </w:rPr>
        <w:lastRenderedPageBreak/>
        <w:t xml:space="preserve">continuar expidiendo, hasta el 31 de marzo de 2014, comprobantes fiscales en forma impresa o CFD, siempre que el 1 abril de 2014 migren al esquema de CFDI, sin perder de vista que si estos contribuyentes incumplen con el requisito de migración al esquema de CFDI perderán el derecho de aplicar la presente facilidad, quedando obligados a aplicar las disposiciones generales en materia de expedición de comprobantes fiscales a partir del 1 de enero de 2014. Por otra parte, los contribuyentes del RIF que realizan operaciones con el público en general de conformidad con la Regla I.2.7.1.22 para 2014, podrán elaborar un CFDI diario, semanal, mensual o bimestral donde consten los importes totales correspondientes a dichas operaciones del periodo al que corresponda. Asimismo, los comprobantes de operaciones con el público en general deberán contener los requisitos del Art., 29-A, </w:t>
      </w:r>
      <w:proofErr w:type="spellStart"/>
      <w:r w:rsidRPr="00402E98">
        <w:rPr>
          <w:rFonts w:ascii="Arial" w:hAnsi="Arial" w:cs="Arial"/>
          <w:i/>
          <w:sz w:val="22"/>
          <w:szCs w:val="22"/>
        </w:rPr>
        <w:t>Fraccs</w:t>
      </w:r>
      <w:proofErr w:type="spellEnd"/>
      <w:r w:rsidRPr="00402E98">
        <w:rPr>
          <w:rFonts w:ascii="Arial" w:hAnsi="Arial" w:cs="Arial"/>
          <w:i/>
          <w:sz w:val="22"/>
          <w:szCs w:val="22"/>
        </w:rPr>
        <w:t>. I y III del CFF (RFC de quién expida, Régimen Fiscal, lugar y fecha de expedición), así como el valor total de los actos o actividades realizados, la cantidad, la clase de los bienes o mercancías o descripción del servicio o del uso o goce que amparen y, cuando así proceda, el número de registro de la máquina, equipo o sistema y, en su caso, el logotipo fiscal</w:t>
      </w:r>
      <w:r>
        <w:rPr>
          <w:rFonts w:ascii="Arial" w:hAnsi="Arial" w:cs="Arial"/>
          <w:i/>
          <w:sz w:val="22"/>
          <w:szCs w:val="22"/>
        </w:rPr>
        <w:t>”</w:t>
      </w:r>
      <w:r w:rsidRPr="00402E98">
        <w:rPr>
          <w:rStyle w:val="Refdenotaalpie"/>
          <w:rFonts w:ascii="Arial" w:hAnsi="Arial" w:cs="Arial"/>
          <w:sz w:val="22"/>
          <w:szCs w:val="22"/>
        </w:rPr>
        <w:t xml:space="preserve"> </w:t>
      </w:r>
      <w:r w:rsidRPr="00B2662A">
        <w:rPr>
          <w:rStyle w:val="Refdenotaalpie"/>
          <w:rFonts w:ascii="Arial" w:hAnsi="Arial" w:cs="Arial"/>
          <w:sz w:val="22"/>
          <w:szCs w:val="22"/>
        </w:rPr>
        <w:footnoteReference w:id="1"/>
      </w:r>
    </w:p>
    <w:p w:rsidR="00DB7311" w:rsidRDefault="00402E98" w:rsidP="00686791">
      <w:pPr>
        <w:pStyle w:val="NormalWeb"/>
        <w:spacing w:line="360" w:lineRule="auto"/>
        <w:ind w:left="708"/>
        <w:jc w:val="both"/>
        <w:rPr>
          <w:rFonts w:ascii="Arial" w:hAnsi="Arial" w:cs="Arial"/>
          <w:sz w:val="22"/>
        </w:rPr>
      </w:pPr>
      <w:r>
        <w:rPr>
          <w:rFonts w:ascii="Arial" w:hAnsi="Arial" w:cs="Arial"/>
          <w:sz w:val="22"/>
        </w:rPr>
        <w:t>Con las obligaciones citadas en párrafos anteriores, para los pequeños comerciantes</w:t>
      </w:r>
      <w:r w:rsidR="00DB7311">
        <w:rPr>
          <w:rFonts w:ascii="Arial" w:hAnsi="Arial" w:cs="Arial"/>
          <w:sz w:val="22"/>
        </w:rPr>
        <w:t xml:space="preserve"> es algo novedoso y muy difícil de asimilar y aún más difícil de cumplir con dichas obligaciones por la falta de conocimientos sobre el tema y esto causa temor dentro de los ciudadanos, algunos optan por no inscribirse en el RFC y otros toman aún una decisión más severa que es cerrar el negocio</w:t>
      </w: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VINCULACIÓN O PERTINENCIA DEL TEMA</w:t>
      </w:r>
    </w:p>
    <w:p w:rsidR="00686791" w:rsidRPr="00736A15" w:rsidRDefault="00686791" w:rsidP="00686791">
      <w:pPr>
        <w:pStyle w:val="Prrafodelista"/>
        <w:rPr>
          <w:rFonts w:ascii="Arial" w:hAnsi="Arial" w:cs="Arial"/>
          <w:b/>
          <w:color w:val="000000" w:themeColor="text1"/>
        </w:rPr>
      </w:pPr>
    </w:p>
    <w:p w:rsidR="00686791" w:rsidRPr="00736A15" w:rsidRDefault="00686791" w:rsidP="00B728BE">
      <w:pPr>
        <w:pStyle w:val="Prrafodelista"/>
        <w:spacing w:line="360" w:lineRule="auto"/>
        <w:jc w:val="both"/>
        <w:rPr>
          <w:rFonts w:ascii="Arial" w:hAnsi="Arial" w:cs="Arial"/>
          <w:i/>
          <w:color w:val="000000" w:themeColor="text1"/>
        </w:rPr>
      </w:pPr>
      <w:r w:rsidRPr="00736A15">
        <w:rPr>
          <w:rFonts w:ascii="Arial" w:hAnsi="Arial" w:cs="Arial"/>
          <w:color w:val="000000" w:themeColor="text1"/>
        </w:rPr>
        <w:t>El interés por el tema de investigación deriva la formación académica</w:t>
      </w:r>
      <w:r w:rsidR="000376E3">
        <w:rPr>
          <w:rFonts w:ascii="Arial" w:hAnsi="Arial" w:cs="Arial"/>
          <w:color w:val="000000" w:themeColor="text1"/>
        </w:rPr>
        <w:t xml:space="preserve"> ya que soy Licenciado en Contaduría y siempre me</w:t>
      </w:r>
      <w:r w:rsidR="00DB7311">
        <w:rPr>
          <w:rFonts w:ascii="Arial" w:hAnsi="Arial" w:cs="Arial"/>
          <w:color w:val="000000" w:themeColor="text1"/>
        </w:rPr>
        <w:t xml:space="preserve"> ha </w:t>
      </w:r>
      <w:r w:rsidR="000376E3">
        <w:rPr>
          <w:rFonts w:ascii="Arial" w:hAnsi="Arial" w:cs="Arial"/>
          <w:color w:val="000000" w:themeColor="text1"/>
        </w:rPr>
        <w:t xml:space="preserve"> interesa</w:t>
      </w:r>
      <w:r w:rsidR="00DB7311">
        <w:rPr>
          <w:rFonts w:ascii="Arial" w:hAnsi="Arial" w:cs="Arial"/>
          <w:color w:val="000000" w:themeColor="text1"/>
        </w:rPr>
        <w:t>do</w:t>
      </w:r>
      <w:r w:rsidR="000376E3">
        <w:rPr>
          <w:rFonts w:ascii="Arial" w:hAnsi="Arial" w:cs="Arial"/>
          <w:color w:val="000000" w:themeColor="text1"/>
        </w:rPr>
        <w:t xml:space="preserve"> el aspecto Fiscal</w:t>
      </w:r>
      <w:r w:rsidR="00FC749D">
        <w:rPr>
          <w:rFonts w:ascii="Arial" w:hAnsi="Arial" w:cs="Arial"/>
          <w:color w:val="000000" w:themeColor="text1"/>
        </w:rPr>
        <w:t>.</w:t>
      </w:r>
      <w:r w:rsidR="000376E3">
        <w:rPr>
          <w:rFonts w:ascii="Arial" w:hAnsi="Arial" w:cs="Arial"/>
          <w:color w:val="000000" w:themeColor="text1"/>
        </w:rPr>
        <w:t xml:space="preserve"> Otro de los motivos que me llevaron a desarrollar el tema fue que he visto como muchas personas comentan de los problemas que tienen con respecto a su situación fiscal y que no tienen los recursos económicos para pagar un contador </w:t>
      </w:r>
      <w:r w:rsidR="00B728BE">
        <w:rPr>
          <w:rFonts w:ascii="Arial" w:hAnsi="Arial" w:cs="Arial"/>
          <w:color w:val="000000" w:themeColor="text1"/>
        </w:rPr>
        <w:t xml:space="preserve">y como parte de una buena gestión administrativa municipal sería crear la coordinación de desarrollo económico. Para brindar ese servicio a la comunidad. </w:t>
      </w:r>
    </w:p>
    <w:p w:rsidR="00686791" w:rsidRDefault="00686791" w:rsidP="00686791">
      <w:pPr>
        <w:pStyle w:val="Prrafodelista"/>
        <w:spacing w:line="360" w:lineRule="auto"/>
        <w:jc w:val="both"/>
        <w:rPr>
          <w:rFonts w:ascii="Arial" w:hAnsi="Arial" w:cs="Arial"/>
          <w:i/>
          <w:color w:val="000000" w:themeColor="text1"/>
        </w:rPr>
      </w:pP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 xml:space="preserve"> ESTADO DEL ARTE </w:t>
      </w:r>
    </w:p>
    <w:p w:rsidR="00686791" w:rsidRPr="00736A15"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Análisis Teórico</w:t>
      </w:r>
      <w:r w:rsidR="009D3620">
        <w:rPr>
          <w:rFonts w:ascii="Arial" w:hAnsi="Arial" w:cs="Arial"/>
          <w:b/>
          <w:color w:val="000000" w:themeColor="text1"/>
        </w:rPr>
        <w:t>: RIF</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El Régimen de Incorporación Fiscal (RIF) que se estableció para 2014 en la nueva Ley del Impuesto Sobre la Renta (LISR) sustituiría el aplicable para las personas físicas con actividades empresariales con ingresos de hasta 4 millones de pesos anuales; esto es, el Régimen Intermedio regulado hasta 2013 en la LISR en la sección II, del capítulo II, del título IV, mediante el cual se regulaban a aquellas personas físicas que realizaban exclusivamente actividades empresariales, cuyos ingresos no excedían de los 4 millones de pesos, y el Régimen de Pequeños Contribuyentes (REPECOS) regulado en la sección III, del capítulo II, del título IV, el cual se diseñó como un esquema simplificado para las personas físicas con ingresos anuales de hasta 2 millones de pesos que únicamente enajenaban bienes o prestaban servicios con el público en general; es decir, la principal característica de estos es que al realizar actividades con el público en general no podrían expedir comprobantes con todos los requisitos fiscales que permitieran su deducción para quienes adquirían sus bienes o servicios.</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 xml:space="preserve"> Asimismo, los REPECOS estaban exentos de conservar comprobantes de sus proveedores, llevar una contabilidad formal, presentar pagos provisionales y una declaración anual, lo cual conforme a los considerandos del ejecutivo rompía la cadena de comprobación fiscal, generando espacios para la evasión y la elusión fiscales, aprovechados por algunos contribuyentes que indebidamente tributan como REPECOS, cuando en realidad la escala de sus operaciones era considerable, o por contribuyentes del régimen general que interactúan con REPECOS para aprovechar las menores obligaciones de comprobación fiscal y así reducir su pago de impuestos.</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 xml:space="preserve"> Ahora bien, con este nuevo esquema, la Secretaría de Hacienda y Crédito Público (SHCP) pretende que la incorporación a la formalidad atraiga esencialmente a quienes hoy ya realizan una actividad empresarial, enajenan mercancías o prestan servicios, reciben hasta 2 millones de pesos de ingresos y no cumplen con sus obligaciones fiscales, para lo cual ofrece por medio del Régimen de Incorporación </w:t>
      </w:r>
      <w:r w:rsidRPr="009D3620">
        <w:rPr>
          <w:rFonts w:ascii="Arial" w:hAnsi="Arial" w:cs="Arial"/>
        </w:rPr>
        <w:lastRenderedPageBreak/>
        <w:t>Fiscal, un régimen que por su naturaleza resulta ser transitorio a la formalidad fiscal y al mismo tiempo pretende otorgar certeza; es decir, ofrece un tratamiento especial a los contribuyentes que opten por el régimen durante 10 años, pero condiciona sus beneficios graduales al cumplimiento permanente; de tal manera que una vez que el contribuyente en el desarrollo de su actividad económica haya alcanzado la madurez y estabilidad fiscal, transite al régimen general aplicable a todos los contribuyentes.</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De conformidad con el primer párrafo del Artículo. 111 de la LISR, serán los contribuyentes personas físicas que realicen únicamente: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 Actividades empresariales.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 Enajenen bienes.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 Presten servicios por los que no se requiera para su realización título profesional.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Podrán optar por pagar el ISR en este nuevo régimen, siempre que los ingresos propios de su actividad empresarial obtenidos en el ejercicio inmediato anterior, no hubieran excedido de la cantidad de dos millones de pesos. Asimismo, de conformidad con el tercer párrafo del Art. 111, también podrán optar por tributar en este nuevo régimen las personas físicas que realicen actividades empresariales mediante copropiedad, siempre que la suma de los ingresos de todos los copropietarios por las actividades empresariales que realicen a través de la copropiedad, sin deducción alguna, no excedan en el ejercicio inmediato anterior de la cantidad de 2 millones de pesos y que el ingreso que en lo individual le corresponda a cada copropietario por dicha copropiedad, sin deducción alguna, adicionado de los ingresos derivados de ventas de activos fijos propios de su actividad empresarial del mismo copropietario, en el ejercicio inmediato anterior tampoco excedan de los 2 millones de pesos Por su parte, el segundo párrafo del Art. 111 señala que quienes inicien actividades que resulten aplicables para este régimen y estimen que tendrán menos de 2 millones de pesos podrán optar por el RIF.</w:t>
      </w:r>
    </w:p>
    <w:p w:rsidR="007A405A" w:rsidRDefault="007A405A" w:rsidP="00FE1CEB">
      <w:pPr>
        <w:pStyle w:val="NormalWeb"/>
        <w:spacing w:line="360" w:lineRule="auto"/>
        <w:ind w:left="708"/>
        <w:jc w:val="both"/>
        <w:rPr>
          <w:rFonts w:ascii="Arial" w:hAnsi="Arial" w:cs="Arial"/>
          <w:sz w:val="22"/>
        </w:rPr>
      </w:pPr>
    </w:p>
    <w:p w:rsidR="007A405A" w:rsidRPr="009D3620" w:rsidRDefault="007A405A" w:rsidP="00FE1CEB">
      <w:pPr>
        <w:pStyle w:val="NormalWeb"/>
        <w:spacing w:line="360" w:lineRule="auto"/>
        <w:ind w:left="708"/>
        <w:jc w:val="both"/>
        <w:rPr>
          <w:rFonts w:ascii="Arial" w:hAnsi="Arial" w:cs="Arial"/>
          <w:color w:val="000000" w:themeColor="text1"/>
          <w:sz w:val="20"/>
          <w:szCs w:val="22"/>
        </w:rPr>
      </w:pP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Ahora bien, ¿qué pasa con aquellos que en 2013 venían tributando como REPECOS y Régimen intermedio? Al 1 de enero de 2014, en el caso de los REPECOS, es claro que para haber tributado en este régimen se debían haber realizado actividades empresariales, o haber prestado servicios con el público en general por menos de 2 millones de pesos, por lo que estas personas deberían pasar en automático el Régimen de Incorporación Fiscal.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De hecho la Regla I.2.5.7 de la Resolución Miscelánea para 2014 establece que los contribuyentes que tributaban solo en el régimen de REPECOS están relevados de cumplir con la obligación de presentar el aviso de actualización de actividades económicas y obligaciones fiscales para ubicarse en el RIF, siendo la autoridad la encargada de realizarlo con base en la información existente en el padrón de contribuyentes al 31 de diciembre de 2013. </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Ahora bien, ¿qué pasa con las personas que tributaban en Régimen Intermedio hasta el 31 de diciembre de 2013 a la fecha de entrada en vigor de la nueva LISR? En este sentido, la Regla I.2.5.8 de la Resolución Miscelánea para 2014 establece que aquellos contribuyentes del Régimen Intermedio que no hayan excedido en 2013 la cantidad de 2 millones de pesos podrán optar por tributar en el RIF, para lo cual deberán presentar el aviso de actualización de actividades por medio de la página de Internet del SAT en la aplicación "Mi portal", a más tardar en el mes de enero. Aquí hay que resaltar que este aviso tendría que presentarse y ser aceptado por el fisco sin que estos contribuyentes hayan presentado su declaración anual de 2013 como requisito para soportar que efectivamente no hayan excedido ingresos de 2 millones de pesos, ya que dicha declaración anual puede presentarse hasta el 30 de abril de 2014.</w:t>
      </w:r>
    </w:p>
    <w:p w:rsidR="00FE1CEB" w:rsidRDefault="00FE1CEB" w:rsidP="00FE1CEB">
      <w:pPr>
        <w:pStyle w:val="NormalWeb"/>
        <w:spacing w:line="360" w:lineRule="auto"/>
        <w:ind w:left="708"/>
        <w:jc w:val="both"/>
        <w:rPr>
          <w:rFonts w:ascii="Arial" w:hAnsi="Arial" w:cs="Arial"/>
          <w:sz w:val="22"/>
        </w:rPr>
      </w:pPr>
      <w:r w:rsidRPr="009D3620">
        <w:rPr>
          <w:rFonts w:ascii="Arial" w:hAnsi="Arial" w:cs="Arial"/>
          <w:sz w:val="22"/>
        </w:rPr>
        <w:t xml:space="preserve"> Por otra parte, una de las consideraciones importantes para quienes quieran ser sujetos de tributar en este nuevo régimen es el hecho de que como lo menciona el primer párrafo del Art. 111, “únicamente” deben realizar actividades empresariales, enajenar bienes o prestar servicios por los que no se requiera para su realización título profesional hasta por 2 millones de ingresos a través del RIF, esto significa que las personas físicas que tributan en el RIF no pueden tener otro tipo de </w:t>
      </w:r>
      <w:r w:rsidRPr="009D3620">
        <w:rPr>
          <w:rFonts w:ascii="Arial" w:hAnsi="Arial" w:cs="Arial"/>
          <w:sz w:val="22"/>
        </w:rPr>
        <w:lastRenderedPageBreak/>
        <w:t>ingresos que los listados anteriormente, en pocas palabras, alguien que tributa en el RIF no puede estar dando de alta y realizar alguna otra de las reguladas en los capítulos I a IX del Título IV de la LISR, como son sueldos y salarios, arrendamiento, intereses, etcétera.</w:t>
      </w:r>
    </w:p>
    <w:p w:rsidR="00AD5E90" w:rsidRDefault="00AD5E90" w:rsidP="00686791">
      <w:pPr>
        <w:pStyle w:val="Prrafodelista"/>
        <w:spacing w:line="360" w:lineRule="auto"/>
        <w:jc w:val="both"/>
        <w:rPr>
          <w:rFonts w:ascii="Arial" w:hAnsi="Arial" w:cs="Arial"/>
        </w:rPr>
      </w:pPr>
    </w:p>
    <w:p w:rsidR="00686791"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 xml:space="preserve">Análisis Conceptual </w:t>
      </w:r>
    </w:p>
    <w:p w:rsidR="009F6448" w:rsidRPr="00C53B6A" w:rsidRDefault="00C53B6A" w:rsidP="009F6448">
      <w:pPr>
        <w:spacing w:line="360" w:lineRule="auto"/>
        <w:ind w:left="360"/>
        <w:jc w:val="both"/>
        <w:rPr>
          <w:rFonts w:ascii="Arial" w:hAnsi="Arial" w:cs="Arial"/>
          <w:color w:val="000000" w:themeColor="text1"/>
        </w:rPr>
      </w:pPr>
      <w:r>
        <w:rPr>
          <w:rFonts w:ascii="Arial" w:hAnsi="Arial" w:cs="Arial"/>
          <w:color w:val="000000" w:themeColor="text1"/>
        </w:rPr>
        <w:t xml:space="preserve">La terminología o los conceptos básicos de la presente investigación es mas de carácter legal, el cual lo encontraremos en el siguiente apartado en el análisis jurídico. </w:t>
      </w:r>
    </w:p>
    <w:p w:rsidR="009E5725" w:rsidRPr="009E5725" w:rsidRDefault="009E5725" w:rsidP="009E5725">
      <w:pPr>
        <w:spacing w:line="360" w:lineRule="auto"/>
        <w:jc w:val="both"/>
        <w:rPr>
          <w:rFonts w:ascii="Arial" w:hAnsi="Arial" w:cs="Arial"/>
          <w:b/>
          <w:color w:val="000000" w:themeColor="text1"/>
        </w:rPr>
      </w:pPr>
    </w:p>
    <w:p w:rsidR="00686791"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Análisis Jurídico</w:t>
      </w:r>
      <w:r w:rsidR="00FB0AAF">
        <w:rPr>
          <w:rFonts w:ascii="Arial" w:hAnsi="Arial" w:cs="Arial"/>
          <w:b/>
          <w:color w:val="000000" w:themeColor="text1"/>
        </w:rPr>
        <w:t>: RIF</w:t>
      </w:r>
    </w:p>
    <w:p w:rsidR="00FB5242" w:rsidRPr="00C53B6A" w:rsidRDefault="00FE1CEB" w:rsidP="00C53B6A">
      <w:pPr>
        <w:spacing w:line="360" w:lineRule="auto"/>
        <w:ind w:left="360"/>
        <w:jc w:val="both"/>
        <w:rPr>
          <w:rFonts w:ascii="Arial" w:hAnsi="Arial" w:cs="Arial"/>
        </w:rPr>
      </w:pPr>
      <w:r w:rsidRPr="00FE1CEB">
        <w:rPr>
          <w:rFonts w:ascii="Arial" w:hAnsi="Arial" w:cs="Arial"/>
        </w:rPr>
        <w:t xml:space="preserve">En este apartado se analiza el marco </w:t>
      </w:r>
      <w:r>
        <w:rPr>
          <w:rFonts w:ascii="Arial" w:hAnsi="Arial" w:cs="Arial"/>
        </w:rPr>
        <w:t xml:space="preserve">jurídico – normativo </w:t>
      </w:r>
      <w:r w:rsidRPr="00FE1CEB">
        <w:rPr>
          <w:rFonts w:ascii="Arial" w:hAnsi="Arial" w:cs="Arial"/>
        </w:rPr>
        <w:t xml:space="preserve"> que da sustento </w:t>
      </w:r>
      <w:r>
        <w:rPr>
          <w:rFonts w:ascii="Arial" w:hAnsi="Arial" w:cs="Arial"/>
        </w:rPr>
        <w:t>a las contribuciones y al régimen de incorporación fiscal como un nuevo producto de la reforma fiscal 2014.</w:t>
      </w:r>
    </w:p>
    <w:p w:rsidR="00FC749D" w:rsidRDefault="009E1E92" w:rsidP="00FE1CEB">
      <w:pPr>
        <w:pStyle w:val="Prrafodelista"/>
        <w:spacing w:line="360" w:lineRule="auto"/>
        <w:ind w:left="284"/>
        <w:jc w:val="both"/>
        <w:rPr>
          <w:rFonts w:ascii="Arial" w:hAnsi="Arial" w:cs="Arial"/>
          <w:b/>
          <w:color w:val="000000" w:themeColor="text1"/>
        </w:rPr>
      </w:pPr>
      <w:r w:rsidRPr="009E1E92">
        <w:rPr>
          <w:rFonts w:ascii="Arial" w:hAnsi="Arial" w:cs="Arial"/>
          <w:color w:val="000000" w:themeColor="text1"/>
        </w:rPr>
        <w:t>Todas las contribuciones deben cumplir con el principio de legalidad, es decir debe estar escrito en una ley, y como primer punto debe mencionarse en el marco supremo, que a la letra dice</w:t>
      </w:r>
      <w:r>
        <w:rPr>
          <w:rFonts w:ascii="Arial" w:hAnsi="Arial" w:cs="Arial"/>
          <w:b/>
          <w:color w:val="000000" w:themeColor="text1"/>
        </w:rPr>
        <w:t xml:space="preserve"> </w:t>
      </w:r>
      <w:r w:rsidR="00FB5242">
        <w:rPr>
          <w:rFonts w:ascii="Arial" w:hAnsi="Arial" w:cs="Arial"/>
          <w:i/>
          <w:color w:val="000000" w:themeColor="text1"/>
        </w:rPr>
        <w:t>“</w:t>
      </w:r>
      <w:r w:rsidR="00FB5242" w:rsidRPr="00FB5242">
        <w:rPr>
          <w:rFonts w:ascii="Arial" w:hAnsi="Arial" w:cs="Arial"/>
          <w:i/>
          <w:color w:val="000000" w:themeColor="text1"/>
        </w:rPr>
        <w:t>Es obligación de los mexicanos de contribuir con el gasto público</w:t>
      </w:r>
      <w:r w:rsidR="00FB5242">
        <w:rPr>
          <w:rFonts w:ascii="Arial" w:hAnsi="Arial" w:cs="Arial"/>
          <w:i/>
          <w:color w:val="000000" w:themeColor="text1"/>
        </w:rPr>
        <w:t>”</w:t>
      </w:r>
      <w:r w:rsidR="00FC749D" w:rsidRPr="00B2662A">
        <w:rPr>
          <w:rStyle w:val="Refdenotaalpie"/>
          <w:rFonts w:ascii="Arial" w:hAnsi="Arial" w:cs="Arial"/>
        </w:rPr>
        <w:footnoteReference w:id="2"/>
      </w:r>
    </w:p>
    <w:p w:rsidR="00FB5242" w:rsidRPr="009E1E92" w:rsidRDefault="00FB5242" w:rsidP="00FE1CEB">
      <w:pPr>
        <w:pStyle w:val="Prrafodelista"/>
        <w:spacing w:line="360" w:lineRule="auto"/>
        <w:ind w:left="284"/>
        <w:jc w:val="both"/>
        <w:rPr>
          <w:rFonts w:ascii="Arial" w:hAnsi="Arial" w:cs="Arial"/>
          <w:color w:val="000000" w:themeColor="text1"/>
        </w:rPr>
      </w:pPr>
    </w:p>
    <w:p w:rsidR="00FB5242" w:rsidRDefault="009E1E92" w:rsidP="00FE1CEB">
      <w:pPr>
        <w:pStyle w:val="Prrafodelista"/>
        <w:spacing w:line="360" w:lineRule="auto"/>
        <w:ind w:left="284"/>
        <w:jc w:val="both"/>
        <w:rPr>
          <w:rFonts w:ascii="Arial" w:hAnsi="Arial" w:cs="Arial"/>
          <w:b/>
          <w:color w:val="000000" w:themeColor="text1"/>
        </w:rPr>
      </w:pPr>
      <w:r w:rsidRPr="009E1E92">
        <w:rPr>
          <w:rFonts w:ascii="Arial" w:hAnsi="Arial" w:cs="Arial"/>
          <w:color w:val="000000" w:themeColor="text1"/>
        </w:rPr>
        <w:t xml:space="preserve">En este mismo sentido, el otro sustento legal que tienen las contribuciones lo encontramos en el código fiscal de la federación </w:t>
      </w:r>
      <w:r w:rsidR="00306183">
        <w:rPr>
          <w:rFonts w:ascii="Arial" w:hAnsi="Arial" w:cs="Arial"/>
          <w:color w:val="000000" w:themeColor="text1"/>
        </w:rPr>
        <w:t>que a la letra dice:</w:t>
      </w:r>
      <w:r w:rsidRPr="009E1E92">
        <w:rPr>
          <w:rFonts w:ascii="Arial" w:hAnsi="Arial" w:cs="Arial"/>
          <w:color w:val="000000" w:themeColor="text1"/>
        </w:rPr>
        <w:t xml:space="preserve"> </w:t>
      </w:r>
      <w:r w:rsidR="00FB5242" w:rsidRPr="009E1E92">
        <w:rPr>
          <w:rFonts w:ascii="Arial" w:hAnsi="Arial" w:cs="Arial"/>
          <w:i/>
          <w:color w:val="000000" w:themeColor="text1"/>
        </w:rPr>
        <w:t>“Las personas físicas y morales, están obligadas a contribuir para los gastos públicos conforme</w:t>
      </w:r>
      <w:r w:rsidR="00FB5242" w:rsidRPr="00FB5242">
        <w:rPr>
          <w:rFonts w:ascii="Arial" w:hAnsi="Arial" w:cs="Arial"/>
          <w:i/>
          <w:color w:val="000000" w:themeColor="text1"/>
        </w:rPr>
        <w:t xml:space="preserve"> a las leyes fiscales respectivas</w:t>
      </w:r>
      <w:r w:rsidR="00FB5242">
        <w:rPr>
          <w:rFonts w:ascii="Arial" w:hAnsi="Arial" w:cs="Arial"/>
          <w:b/>
          <w:color w:val="000000" w:themeColor="text1"/>
        </w:rPr>
        <w:t>”</w:t>
      </w:r>
      <w:r w:rsidR="00FB5242" w:rsidRPr="00B2662A">
        <w:rPr>
          <w:rStyle w:val="Refdenotaalpie"/>
          <w:rFonts w:ascii="Arial" w:hAnsi="Arial" w:cs="Arial"/>
        </w:rPr>
        <w:footnoteReference w:id="3"/>
      </w:r>
    </w:p>
    <w:p w:rsidR="00FB5242" w:rsidRDefault="001065FE" w:rsidP="00FE1CEB">
      <w:pPr>
        <w:pStyle w:val="Prrafodelista"/>
        <w:spacing w:line="360" w:lineRule="auto"/>
        <w:ind w:left="284"/>
        <w:jc w:val="both"/>
        <w:rPr>
          <w:rFonts w:ascii="Arial" w:hAnsi="Arial" w:cs="Arial"/>
          <w:i/>
          <w:color w:val="000000" w:themeColor="text1"/>
        </w:rPr>
      </w:pPr>
      <w:r w:rsidRPr="001065FE">
        <w:rPr>
          <w:rFonts w:ascii="Arial" w:hAnsi="Arial" w:cs="Arial"/>
          <w:color w:val="000000" w:themeColor="text1"/>
        </w:rPr>
        <w:t xml:space="preserve">La definición de impuestos lo encontramos en el mismo código fiscal de la federación en su artículo 2: </w:t>
      </w:r>
      <w:r>
        <w:rPr>
          <w:rFonts w:ascii="Arial" w:hAnsi="Arial" w:cs="Arial"/>
          <w:color w:val="000000" w:themeColor="text1"/>
        </w:rPr>
        <w:t xml:space="preserve">   </w:t>
      </w:r>
      <w:r w:rsidR="00FB5242">
        <w:rPr>
          <w:rFonts w:ascii="Arial" w:hAnsi="Arial" w:cs="Arial"/>
          <w:i/>
          <w:color w:val="000000" w:themeColor="text1"/>
        </w:rPr>
        <w:t>“</w:t>
      </w:r>
      <w:r w:rsidR="00FB5242" w:rsidRPr="00FB5242">
        <w:rPr>
          <w:rFonts w:ascii="Arial" w:hAnsi="Arial" w:cs="Arial"/>
          <w:i/>
          <w:color w:val="000000" w:themeColor="text1"/>
        </w:rPr>
        <w:t>Las contribuciones se clasifican en impuestos, aportaciones de seguridad social, contribución de mejoras y derechos</w:t>
      </w:r>
      <w:r w:rsidR="00FB5242">
        <w:rPr>
          <w:rFonts w:ascii="Arial" w:hAnsi="Arial" w:cs="Arial"/>
          <w:i/>
          <w:color w:val="000000" w:themeColor="text1"/>
        </w:rPr>
        <w:t xml:space="preserve">. </w:t>
      </w:r>
      <w:r>
        <w:rPr>
          <w:rFonts w:ascii="Arial" w:hAnsi="Arial" w:cs="Arial"/>
          <w:i/>
          <w:color w:val="000000" w:themeColor="text1"/>
        </w:rPr>
        <w:t xml:space="preserve"> </w:t>
      </w:r>
      <w:r w:rsidR="00FB5242" w:rsidRPr="009E5725">
        <w:rPr>
          <w:rFonts w:ascii="Arial" w:hAnsi="Arial" w:cs="Arial"/>
          <w:b/>
          <w:i/>
          <w:color w:val="000000" w:themeColor="text1"/>
        </w:rPr>
        <w:t>Los impuestos</w:t>
      </w:r>
      <w:r w:rsidR="00FB5242">
        <w:rPr>
          <w:rFonts w:ascii="Arial" w:hAnsi="Arial" w:cs="Arial"/>
          <w:i/>
          <w:color w:val="000000" w:themeColor="text1"/>
        </w:rPr>
        <w:t xml:space="preserve"> son las contribuciones establecidas en la ley que deben de pagar las personas físicas y morales que se encuentren en la situación jurídica </w:t>
      </w:r>
      <w:r w:rsidR="009E5725">
        <w:rPr>
          <w:rFonts w:ascii="Arial" w:hAnsi="Arial" w:cs="Arial"/>
          <w:i/>
          <w:color w:val="000000" w:themeColor="text1"/>
        </w:rPr>
        <w:t>o de echo previstas por las mismas</w:t>
      </w:r>
      <w:r w:rsidR="00FB5242">
        <w:rPr>
          <w:rFonts w:ascii="Arial" w:hAnsi="Arial" w:cs="Arial"/>
          <w:i/>
          <w:color w:val="000000" w:themeColor="text1"/>
        </w:rPr>
        <w:t>”</w:t>
      </w:r>
      <w:r w:rsidR="00FB5242" w:rsidRPr="00FB5242">
        <w:rPr>
          <w:rStyle w:val="Refdenotaalpie"/>
          <w:rFonts w:ascii="Arial" w:hAnsi="Arial" w:cs="Arial"/>
        </w:rPr>
        <w:footnoteReference w:id="4"/>
      </w:r>
    </w:p>
    <w:p w:rsidR="0033667D" w:rsidRDefault="0033667D" w:rsidP="0033667D">
      <w:pPr>
        <w:pStyle w:val="Prrafodelista"/>
        <w:spacing w:line="360" w:lineRule="auto"/>
        <w:ind w:left="284"/>
        <w:jc w:val="both"/>
        <w:rPr>
          <w:rFonts w:ascii="Arial" w:hAnsi="Arial" w:cs="Arial"/>
        </w:rPr>
      </w:pPr>
    </w:p>
    <w:p w:rsidR="0007332D" w:rsidRDefault="0007332D" w:rsidP="0033667D">
      <w:pPr>
        <w:pStyle w:val="Prrafodelista"/>
        <w:spacing w:line="360" w:lineRule="auto"/>
        <w:ind w:left="284"/>
        <w:jc w:val="both"/>
        <w:rPr>
          <w:rFonts w:ascii="Arial" w:hAnsi="Arial" w:cs="Arial"/>
        </w:rPr>
      </w:pPr>
    </w:p>
    <w:p w:rsidR="0033667D" w:rsidRPr="00C53B6A" w:rsidRDefault="0033667D" w:rsidP="00C53B6A">
      <w:pPr>
        <w:spacing w:line="360" w:lineRule="auto"/>
        <w:jc w:val="both"/>
        <w:rPr>
          <w:rFonts w:ascii="Arial" w:hAnsi="Arial" w:cs="Arial"/>
        </w:rPr>
      </w:pPr>
      <w:r w:rsidRPr="00C53B6A">
        <w:rPr>
          <w:rFonts w:ascii="Arial" w:hAnsi="Arial" w:cs="Arial"/>
        </w:rPr>
        <w:t xml:space="preserve">El RIF ahora se encuentra regulado en la Sección II, del Capítulo II, del Título IV, de la LISR en sus Arts. 111, 112 y 113: </w:t>
      </w:r>
    </w:p>
    <w:p w:rsidR="0033667D" w:rsidRDefault="0033667D" w:rsidP="0033667D">
      <w:pPr>
        <w:pStyle w:val="Prrafodelista"/>
        <w:spacing w:line="360" w:lineRule="auto"/>
        <w:ind w:left="284"/>
        <w:jc w:val="both"/>
        <w:rPr>
          <w:rFonts w:ascii="Arial" w:hAnsi="Arial" w:cs="Arial"/>
        </w:rPr>
      </w:pPr>
    </w:p>
    <w:p w:rsidR="0033667D" w:rsidRPr="0033667D" w:rsidRDefault="0033667D" w:rsidP="0033667D">
      <w:pPr>
        <w:pStyle w:val="Prrafodelista"/>
        <w:spacing w:line="360" w:lineRule="auto"/>
        <w:ind w:left="0"/>
        <w:jc w:val="both"/>
        <w:rPr>
          <w:rFonts w:ascii="Arial" w:hAnsi="Arial" w:cs="Arial"/>
          <w:i/>
        </w:rPr>
      </w:pPr>
      <w:r w:rsidRPr="0033667D">
        <w:rPr>
          <w:rFonts w:ascii="Arial" w:hAnsi="Arial" w:cs="Arial"/>
          <w:i/>
        </w:rPr>
        <w:t>“Los contribuyentes personas físicas que realicen únicamente actividades empresariales, que enajenen bienes o presten servicios por los que no se requiera para su realización título profesional, podrán optar por pagar el impuesto sobre la renta en los términos establecidos en esta Sección,</w:t>
      </w:r>
      <w:r w:rsidRPr="0033667D">
        <w:rPr>
          <w:rStyle w:val="Refdenotaalpie"/>
          <w:rFonts w:ascii="Arial" w:hAnsi="Arial" w:cs="Arial"/>
          <w:i/>
        </w:rPr>
        <w:t xml:space="preserve"> </w:t>
      </w:r>
      <w:r w:rsidRPr="0033667D">
        <w:rPr>
          <w:rFonts w:ascii="Arial" w:hAnsi="Arial" w:cs="Arial"/>
          <w:i/>
        </w:rPr>
        <w:t>siempre que los ingresos propios de su actividad empresarial obtenidos en el ejercicio inmediato anterior, no hubieran excedido de la cantidad de dos millones de pesos.</w:t>
      </w:r>
    </w:p>
    <w:p w:rsidR="0033667D" w:rsidRPr="0033667D" w:rsidRDefault="0033667D" w:rsidP="0033667D">
      <w:pPr>
        <w:pStyle w:val="Texto"/>
        <w:spacing w:line="360" w:lineRule="auto"/>
        <w:ind w:firstLine="0"/>
        <w:rPr>
          <w:i/>
          <w:sz w:val="22"/>
          <w:szCs w:val="22"/>
        </w:rPr>
      </w:pPr>
      <w:r w:rsidRPr="0033667D">
        <w:rPr>
          <w:i/>
          <w:sz w:val="22"/>
          <w:szCs w:val="22"/>
        </w:rPr>
        <w:t>Los contribuyentes a que se refiere el párrafo anterior que inicien actividades, podrán optar por pagar el impuesto conforme a lo establecido en este artículo, cuando estimen que sus ingresos del ejercicio no excederán del límite a que se refiere el mismo. Cuando en el ejercicio citado realicen operaciones por un periodo menor de doce meses, para determinar el monto a que se refiere el párrafo anterior, dividirán los ingresos manifestados entre el número de días que comprende el periodo y el resultado se multiplicará por 365 días; si la cantidad obtenida excede del importe del monto citado, en el ejercicio siguiente no se podrá tributar conforme a esta Sección.</w:t>
      </w:r>
    </w:p>
    <w:p w:rsidR="0033667D" w:rsidRPr="0033667D" w:rsidRDefault="0033667D" w:rsidP="0033667D">
      <w:pPr>
        <w:pStyle w:val="Texto"/>
        <w:spacing w:line="360" w:lineRule="auto"/>
        <w:ind w:firstLine="0"/>
        <w:rPr>
          <w:i/>
          <w:sz w:val="22"/>
          <w:szCs w:val="22"/>
        </w:rPr>
      </w:pPr>
      <w:r w:rsidRPr="0033667D">
        <w:rPr>
          <w:i/>
          <w:sz w:val="22"/>
          <w:szCs w:val="22"/>
        </w:rPr>
        <w:t>También podrán aplicar la opción establecida en este artículo, las personas físicas que realicen actividades empresariales mediante copropiedad, siempre que la suma de los ingresos de todos los copropietarios por las actividades empresariales que realicen a través de la copropiedad, sin deducción alguna, no excedan en el ejercicio inmediato anterior de la cantidad establecida en el primer párrafo de este artículo y que el ingreso que en lo individual le corresponda a cada copropietario por dicha copropiedad, sin deducción alguna, adicionado de los ingresos derivados de ventas de activos fijos propios de su actividad empresarial del mismo copropietario, en el ejercicio inmediato anterior, no hubieran excedido del límite a que se refiere el primer párrafo de este artículo.</w:t>
      </w:r>
    </w:p>
    <w:p w:rsidR="0033667D" w:rsidRPr="0033667D" w:rsidRDefault="0033667D" w:rsidP="0033667D">
      <w:pPr>
        <w:pStyle w:val="Texto"/>
        <w:spacing w:line="360" w:lineRule="auto"/>
        <w:rPr>
          <w:i/>
          <w:sz w:val="22"/>
          <w:szCs w:val="22"/>
        </w:rPr>
      </w:pPr>
      <w:r w:rsidRPr="0033667D">
        <w:rPr>
          <w:i/>
          <w:sz w:val="22"/>
          <w:szCs w:val="22"/>
        </w:rPr>
        <w:t>No podrán pagar el impuesto en los términos de esta Sección:</w:t>
      </w:r>
    </w:p>
    <w:p w:rsidR="0033667D" w:rsidRPr="0033667D" w:rsidRDefault="0033667D" w:rsidP="0033667D">
      <w:pPr>
        <w:pStyle w:val="Texto"/>
        <w:spacing w:line="360" w:lineRule="auto"/>
        <w:ind w:left="1008" w:hanging="720"/>
        <w:rPr>
          <w:i/>
          <w:sz w:val="22"/>
          <w:szCs w:val="22"/>
        </w:rPr>
      </w:pPr>
      <w:r w:rsidRPr="0033667D">
        <w:rPr>
          <w:b/>
          <w:i/>
          <w:sz w:val="22"/>
          <w:szCs w:val="22"/>
        </w:rPr>
        <w:t>I.</w:t>
      </w:r>
      <w:r w:rsidRPr="0033667D">
        <w:rPr>
          <w:i/>
          <w:sz w:val="22"/>
          <w:szCs w:val="22"/>
        </w:rPr>
        <w:tab/>
        <w:t xml:space="preserve">Los socios, accionistas o integrantes de personas morales o cuando sean partes relacionadas en los términos del artículo 90 de esta Ley, o cuando exista </w:t>
      </w:r>
      <w:r w:rsidRPr="0033667D">
        <w:rPr>
          <w:i/>
          <w:sz w:val="22"/>
          <w:szCs w:val="22"/>
        </w:rPr>
        <w:lastRenderedPageBreak/>
        <w:t>vinculación en términos del citado artículo con personas que hubieran tributado en los términos de esta Sección.</w:t>
      </w:r>
    </w:p>
    <w:p w:rsidR="0033667D" w:rsidRPr="0033667D" w:rsidRDefault="0033667D" w:rsidP="0033667D">
      <w:pPr>
        <w:pStyle w:val="Texto"/>
        <w:spacing w:line="360" w:lineRule="auto"/>
        <w:ind w:left="1008" w:hanging="720"/>
        <w:rPr>
          <w:i/>
          <w:sz w:val="22"/>
          <w:szCs w:val="22"/>
        </w:rPr>
      </w:pPr>
      <w:r w:rsidRPr="0033667D">
        <w:rPr>
          <w:b/>
          <w:i/>
          <w:sz w:val="22"/>
          <w:szCs w:val="22"/>
        </w:rPr>
        <w:t>II.</w:t>
      </w:r>
      <w:r w:rsidRPr="0033667D">
        <w:rPr>
          <w:i/>
          <w:sz w:val="22"/>
          <w:szCs w:val="22"/>
        </w:rPr>
        <w:tab/>
        <w:t>Los contribuyentes que realicen actividades relacionadas con bienes raíces, capitales inmobiliarios, negocios inmobiliarios o actividades financieras, salvo tratándose de aquéllos que únicamente obtengan ingresos por la realización de actos de promoción o demostración personalizada a clientes personas físicas para la compra venta de casas habitación o vivienda, y dichos clientes también sean personas físicas que no realicen actos de construcción, desarrollo, remodelación, mejora o venta de las casas habitación o vivienda.</w:t>
      </w:r>
    </w:p>
    <w:p w:rsidR="0033667D" w:rsidRPr="0033667D" w:rsidRDefault="0033667D" w:rsidP="0033667D">
      <w:pPr>
        <w:pStyle w:val="Texto"/>
        <w:spacing w:line="360" w:lineRule="auto"/>
        <w:ind w:left="1008" w:hanging="720"/>
        <w:rPr>
          <w:i/>
          <w:sz w:val="22"/>
          <w:szCs w:val="22"/>
        </w:rPr>
      </w:pPr>
      <w:r w:rsidRPr="0033667D">
        <w:rPr>
          <w:b/>
          <w:i/>
          <w:sz w:val="22"/>
          <w:szCs w:val="22"/>
        </w:rPr>
        <w:t>III.</w:t>
      </w:r>
      <w:r w:rsidRPr="0033667D">
        <w:rPr>
          <w:i/>
          <w:sz w:val="22"/>
          <w:szCs w:val="22"/>
        </w:rPr>
        <w:tab/>
        <w:t>Las personas físicas que obtengan ingresos a que se refiere este Capítulo por concepto de comisión, mediación, agencia, representación, correduría, consignación y distribución, salvo tratándose de aquellas personas que perciban ingresos por conceptos de mediación o comisión y estos no excedan del 30% de sus ingresos totales. Las retenciones que las personas morales les realicen por la prestación de este servicio, se consideran pagos definitivos para esta Sección.</w:t>
      </w:r>
    </w:p>
    <w:p w:rsidR="0033667D" w:rsidRPr="0033667D" w:rsidRDefault="0033667D" w:rsidP="0033667D">
      <w:pPr>
        <w:pStyle w:val="Texto"/>
        <w:spacing w:line="360" w:lineRule="auto"/>
        <w:ind w:left="1008" w:hanging="720"/>
        <w:rPr>
          <w:i/>
          <w:sz w:val="22"/>
          <w:szCs w:val="22"/>
        </w:rPr>
      </w:pPr>
      <w:r w:rsidRPr="0033667D">
        <w:rPr>
          <w:b/>
          <w:i/>
          <w:sz w:val="22"/>
          <w:szCs w:val="22"/>
        </w:rPr>
        <w:t>IV.</w:t>
      </w:r>
      <w:r w:rsidRPr="0033667D">
        <w:rPr>
          <w:b/>
          <w:i/>
          <w:sz w:val="22"/>
          <w:szCs w:val="22"/>
        </w:rPr>
        <w:tab/>
      </w:r>
      <w:r w:rsidRPr="0033667D">
        <w:rPr>
          <w:i/>
          <w:sz w:val="22"/>
          <w:szCs w:val="22"/>
        </w:rPr>
        <w:t xml:space="preserve">Las personas físicas que obtengan ingresos a que se refiere este Capítulo por concepto de espectáculos públicos y </w:t>
      </w:r>
      <w:proofErr w:type="spellStart"/>
      <w:r w:rsidRPr="0033667D">
        <w:rPr>
          <w:i/>
          <w:sz w:val="22"/>
          <w:szCs w:val="22"/>
        </w:rPr>
        <w:t>franquiciatarios</w:t>
      </w:r>
      <w:proofErr w:type="spellEnd"/>
      <w:r w:rsidRPr="0033667D">
        <w:rPr>
          <w:i/>
          <w:sz w:val="22"/>
          <w:szCs w:val="22"/>
        </w:rPr>
        <w:t>.</w:t>
      </w:r>
    </w:p>
    <w:p w:rsidR="0033667D" w:rsidRPr="0033667D" w:rsidRDefault="0033667D" w:rsidP="0033667D">
      <w:pPr>
        <w:pStyle w:val="Texto"/>
        <w:spacing w:line="360" w:lineRule="auto"/>
        <w:ind w:left="1008" w:hanging="720"/>
        <w:rPr>
          <w:i/>
          <w:sz w:val="22"/>
          <w:szCs w:val="22"/>
        </w:rPr>
      </w:pPr>
      <w:r w:rsidRPr="0033667D">
        <w:rPr>
          <w:b/>
          <w:i/>
          <w:sz w:val="22"/>
          <w:szCs w:val="22"/>
        </w:rPr>
        <w:t>V.</w:t>
      </w:r>
      <w:r w:rsidRPr="0033667D">
        <w:rPr>
          <w:i/>
          <w:sz w:val="22"/>
          <w:szCs w:val="22"/>
        </w:rPr>
        <w:tab/>
        <w:t>Los contribuyentes que realicen actividades a través de fideicomisos o asociación en participación.</w:t>
      </w:r>
    </w:p>
    <w:p w:rsidR="0033667D" w:rsidRPr="0033667D" w:rsidRDefault="0033667D" w:rsidP="0033667D">
      <w:pPr>
        <w:pStyle w:val="Texto"/>
        <w:spacing w:line="360" w:lineRule="auto"/>
        <w:rPr>
          <w:i/>
          <w:sz w:val="22"/>
          <w:szCs w:val="22"/>
        </w:rPr>
      </w:pPr>
      <w:r w:rsidRPr="0033667D">
        <w:rPr>
          <w:i/>
          <w:sz w:val="22"/>
          <w:szCs w:val="22"/>
        </w:rPr>
        <w:t xml:space="preserve">Los contribuyentes a que se refiere este artículo, calcularán y enterarán el impuesto en forma bimestral, el cual tendrá el carácter de pago definitivo, a más tardar el día 17 de los meses de marzo, mayo, julio, septiembre, noviembre y enero del año siguiente, mediante declaración que presentarán a través de los sistemas que disponga el Servicio de Administración Tributaria en su página de Internet. Para estos efectos, la utilidad fiscal del bimestre de que se trate se determinará restando de la totalidad de los ingresos a que se refiere este artículo obtenidos en dicho bimestre en efectivo, en bienes o en servicios, las deducciones autorizadas en la Ley que sean estrictamente indispensables para la obtención de los ingresos a que se refiere esta Sección, así como las erogaciones efectivamente realizadas en el mismo periodo para la adquisición de activos, gastos y cargos diferidos y la participación de los trabajadores en las utilidades de las empresas </w:t>
      </w:r>
      <w:r w:rsidRPr="0033667D">
        <w:rPr>
          <w:i/>
          <w:sz w:val="22"/>
          <w:szCs w:val="22"/>
        </w:rPr>
        <w:lastRenderedPageBreak/>
        <w:t>pagada en el ejercicio, en los términos del artículo 123 de la Constitución Política de los Estados Unidos Mexicanos.</w:t>
      </w:r>
    </w:p>
    <w:p w:rsidR="0033667D" w:rsidRPr="0033667D" w:rsidRDefault="0033667D" w:rsidP="007A405A">
      <w:pPr>
        <w:pStyle w:val="Texto"/>
        <w:spacing w:line="360" w:lineRule="auto"/>
        <w:ind w:firstLine="0"/>
        <w:rPr>
          <w:i/>
          <w:sz w:val="22"/>
          <w:szCs w:val="22"/>
        </w:rPr>
      </w:pPr>
      <w:r w:rsidRPr="0033667D">
        <w:rPr>
          <w:i/>
          <w:sz w:val="22"/>
          <w:szCs w:val="22"/>
        </w:rPr>
        <w:t>Cuando los ingresos percibidos, sean inferiores a las deducciones del periodo que corresponda, los contribuyentes deberán considerar la diferencia que resulte entre ambos conceptos como deducibles en los periodos siguientes.</w:t>
      </w:r>
    </w:p>
    <w:p w:rsidR="0033667D" w:rsidRPr="0033667D" w:rsidRDefault="0033667D" w:rsidP="007A405A">
      <w:pPr>
        <w:pStyle w:val="Texto"/>
        <w:spacing w:line="360" w:lineRule="auto"/>
        <w:ind w:firstLine="0"/>
        <w:rPr>
          <w:i/>
          <w:sz w:val="22"/>
          <w:szCs w:val="22"/>
        </w:rPr>
      </w:pPr>
      <w:r w:rsidRPr="0033667D">
        <w:rPr>
          <w:i/>
          <w:sz w:val="22"/>
          <w:szCs w:val="22"/>
        </w:rPr>
        <w:t>Para los efectos de la participación de los trabajadores en las utilidades de las empresas, en términos de esta Sección, la renta gravable a que se refieren los artículos 123, fracción IX, inciso e) de la Constitución Política de los Estados Unidos Mexicanos, 120 y 127, fracción III de la Ley Federal del Trabajo, será la utilidad fiscal que resulte de la suma de las utilidades fiscales obtenidas en cada bimestre del ejercicio.</w:t>
      </w:r>
    </w:p>
    <w:p w:rsidR="0033667D" w:rsidRPr="0033667D" w:rsidRDefault="0033667D" w:rsidP="0033667D">
      <w:pPr>
        <w:pStyle w:val="Texto"/>
        <w:spacing w:line="360" w:lineRule="auto"/>
        <w:ind w:firstLine="0"/>
        <w:rPr>
          <w:i/>
          <w:sz w:val="22"/>
          <w:szCs w:val="22"/>
        </w:rPr>
      </w:pPr>
      <w:r w:rsidRPr="0033667D">
        <w:rPr>
          <w:i/>
          <w:sz w:val="22"/>
          <w:szCs w:val="22"/>
        </w:rPr>
        <w:t>Para la determinación de la renta gravable en materia de participación de los trabajadores en las utilidades de las empresas, los contribuyentes deberán disminuir de los ingresos acumulables las cantidades que no hubiesen sido deducibles en los términos de la fracción XXX del artículo 28 de esta Ley.</w:t>
      </w:r>
    </w:p>
    <w:p w:rsidR="0033667D" w:rsidRPr="0033667D" w:rsidRDefault="0033667D" w:rsidP="0033667D">
      <w:pPr>
        <w:pStyle w:val="Texto"/>
        <w:spacing w:line="360" w:lineRule="auto"/>
        <w:ind w:firstLine="142"/>
        <w:rPr>
          <w:i/>
          <w:sz w:val="22"/>
          <w:szCs w:val="22"/>
        </w:rPr>
      </w:pPr>
      <w:r w:rsidRPr="0033667D">
        <w:rPr>
          <w:i/>
          <w:sz w:val="22"/>
          <w:szCs w:val="22"/>
        </w:rPr>
        <w:t>Para determinar el impuesto, los contribuyentes de esta Sección considerarán los ingresos cuando se cobren efectivamente y deducirán las erogaciones efectivamente realizadas en el ejercicio para la adquisición de activos fijos, gastos o cargos diferidos.</w:t>
      </w:r>
    </w:p>
    <w:p w:rsidR="0033667D" w:rsidRPr="0033667D" w:rsidRDefault="0033667D" w:rsidP="0033667D">
      <w:pPr>
        <w:pStyle w:val="Texto"/>
        <w:spacing w:line="360" w:lineRule="auto"/>
        <w:ind w:firstLine="0"/>
        <w:rPr>
          <w:i/>
          <w:sz w:val="22"/>
          <w:szCs w:val="22"/>
        </w:rPr>
      </w:pPr>
      <w:r w:rsidRPr="0033667D">
        <w:rPr>
          <w:i/>
          <w:sz w:val="22"/>
          <w:szCs w:val="22"/>
        </w:rPr>
        <w:t>A la utilidad fiscal que se obtenga conforme al quinto párrafo de este artículo, se le aplicará la siguiente:</w:t>
      </w:r>
      <w:r w:rsidR="007A405A" w:rsidRPr="007A405A">
        <w:rPr>
          <w:i/>
          <w:noProof/>
          <w:sz w:val="22"/>
          <w:szCs w:val="22"/>
          <w:lang w:val="es-MX" w:eastAsia="es-MX"/>
        </w:rPr>
        <w:t xml:space="preserve"> </w:t>
      </w:r>
    </w:p>
    <w:p w:rsidR="0033667D" w:rsidRPr="0033667D" w:rsidRDefault="0033667D" w:rsidP="0033667D">
      <w:pPr>
        <w:pStyle w:val="Texto"/>
        <w:spacing w:line="360" w:lineRule="auto"/>
        <w:ind w:firstLine="0"/>
        <w:jc w:val="center"/>
        <w:rPr>
          <w:i/>
          <w:noProof/>
          <w:sz w:val="22"/>
          <w:szCs w:val="22"/>
        </w:rPr>
      </w:pPr>
    </w:p>
    <w:p w:rsidR="0033667D" w:rsidRPr="0033667D" w:rsidRDefault="007A405A" w:rsidP="0033667D">
      <w:pPr>
        <w:pStyle w:val="Texto"/>
        <w:spacing w:line="360" w:lineRule="auto"/>
        <w:rPr>
          <w:i/>
          <w:sz w:val="22"/>
          <w:szCs w:val="22"/>
        </w:rPr>
      </w:pPr>
      <w:r w:rsidRPr="0033667D">
        <w:rPr>
          <w:i/>
          <w:noProof/>
          <w:sz w:val="22"/>
          <w:szCs w:val="22"/>
          <w:lang w:val="es-MX" w:eastAsia="es-MX"/>
        </w:rPr>
        <w:drawing>
          <wp:anchor distT="0" distB="0" distL="114300" distR="114300" simplePos="0" relativeHeight="251675648" behindDoc="1" locked="0" layoutInCell="1" allowOverlap="1" wp14:anchorId="7DCE6BBF" wp14:editId="73086EDA">
            <wp:simplePos x="0" y="0"/>
            <wp:positionH relativeFrom="column">
              <wp:posOffset>81915</wp:posOffset>
            </wp:positionH>
            <wp:positionV relativeFrom="paragraph">
              <wp:posOffset>-371475</wp:posOffset>
            </wp:positionV>
            <wp:extent cx="4800600" cy="3467100"/>
            <wp:effectExtent l="0" t="0" r="0" b="0"/>
            <wp:wrapTight wrapText="bothSides">
              <wp:wrapPolygon edited="0">
                <wp:start x="0" y="0"/>
                <wp:lineTo x="0" y="21481"/>
                <wp:lineTo x="21514" y="21481"/>
                <wp:lineTo x="2151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467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667D" w:rsidRPr="0033667D" w:rsidRDefault="0033667D" w:rsidP="0033667D">
      <w:pPr>
        <w:pStyle w:val="Texto"/>
        <w:spacing w:line="360" w:lineRule="auto"/>
        <w:rPr>
          <w:i/>
          <w:sz w:val="22"/>
          <w:szCs w:val="22"/>
        </w:rPr>
      </w:pPr>
    </w:p>
    <w:p w:rsidR="0033667D" w:rsidRPr="0033667D" w:rsidRDefault="0033667D" w:rsidP="0033667D">
      <w:pPr>
        <w:pStyle w:val="Texto"/>
        <w:spacing w:line="360" w:lineRule="auto"/>
        <w:rPr>
          <w:i/>
          <w:sz w:val="22"/>
          <w:szCs w:val="22"/>
        </w:rPr>
      </w:pPr>
    </w:p>
    <w:p w:rsidR="0033667D" w:rsidRPr="0033667D" w:rsidRDefault="0033667D" w:rsidP="0033667D">
      <w:pPr>
        <w:pStyle w:val="Texto"/>
        <w:spacing w:line="360" w:lineRule="auto"/>
        <w:rPr>
          <w:i/>
          <w:sz w:val="22"/>
          <w:szCs w:val="22"/>
        </w:rPr>
      </w:pPr>
    </w:p>
    <w:p w:rsidR="0033667D" w:rsidRPr="0033667D" w:rsidRDefault="0033667D" w:rsidP="0033667D">
      <w:pPr>
        <w:pStyle w:val="Texto"/>
        <w:spacing w:line="360" w:lineRule="auto"/>
        <w:rPr>
          <w:i/>
          <w:sz w:val="22"/>
          <w:szCs w:val="22"/>
        </w:rPr>
      </w:pPr>
    </w:p>
    <w:p w:rsidR="0033667D" w:rsidRPr="0033667D" w:rsidRDefault="0033667D" w:rsidP="0033667D">
      <w:pPr>
        <w:pStyle w:val="Texto"/>
        <w:spacing w:line="360" w:lineRule="auto"/>
        <w:rPr>
          <w:i/>
          <w:sz w:val="22"/>
          <w:szCs w:val="22"/>
        </w:rPr>
      </w:pPr>
    </w:p>
    <w:p w:rsidR="007A405A" w:rsidRDefault="007A405A" w:rsidP="0033667D">
      <w:pPr>
        <w:pStyle w:val="Texto"/>
        <w:spacing w:line="360" w:lineRule="auto"/>
        <w:ind w:firstLine="0"/>
        <w:rPr>
          <w:i/>
          <w:sz w:val="22"/>
          <w:szCs w:val="22"/>
        </w:rPr>
      </w:pPr>
    </w:p>
    <w:p w:rsidR="007A405A" w:rsidRDefault="007A405A" w:rsidP="0033667D">
      <w:pPr>
        <w:pStyle w:val="Texto"/>
        <w:spacing w:line="360" w:lineRule="auto"/>
        <w:ind w:firstLine="0"/>
        <w:rPr>
          <w:i/>
          <w:sz w:val="22"/>
          <w:szCs w:val="22"/>
        </w:rPr>
      </w:pPr>
    </w:p>
    <w:p w:rsidR="007A405A" w:rsidRDefault="007A405A" w:rsidP="0033667D">
      <w:pPr>
        <w:pStyle w:val="Texto"/>
        <w:spacing w:line="360" w:lineRule="auto"/>
        <w:ind w:firstLine="0"/>
        <w:rPr>
          <w:i/>
          <w:sz w:val="22"/>
          <w:szCs w:val="22"/>
        </w:rPr>
      </w:pPr>
    </w:p>
    <w:p w:rsidR="007A405A" w:rsidRDefault="007A405A" w:rsidP="0033667D">
      <w:pPr>
        <w:pStyle w:val="Texto"/>
        <w:spacing w:line="360" w:lineRule="auto"/>
        <w:ind w:firstLine="0"/>
        <w:rPr>
          <w:i/>
          <w:sz w:val="22"/>
          <w:szCs w:val="22"/>
        </w:rPr>
      </w:pPr>
    </w:p>
    <w:p w:rsidR="0033667D" w:rsidRPr="0033667D" w:rsidRDefault="0033667D" w:rsidP="0033667D">
      <w:pPr>
        <w:pStyle w:val="Texto"/>
        <w:spacing w:line="360" w:lineRule="auto"/>
        <w:ind w:firstLine="0"/>
        <w:rPr>
          <w:i/>
          <w:sz w:val="22"/>
          <w:szCs w:val="22"/>
        </w:rPr>
      </w:pPr>
      <w:r w:rsidRPr="0033667D">
        <w:rPr>
          <w:i/>
          <w:sz w:val="22"/>
          <w:szCs w:val="22"/>
        </w:rPr>
        <w:t>El impuesto que se determine se podrá disminuir conforme a los porcentajes y de acuerdo al número de años que tengan tributando en el régimen previsto en esta Sección, conforme a la siguiente:</w:t>
      </w:r>
    </w:p>
    <w:p w:rsidR="0033667D" w:rsidRPr="0033667D" w:rsidRDefault="0033667D" w:rsidP="0033667D">
      <w:pPr>
        <w:pStyle w:val="Texto"/>
        <w:spacing w:line="240" w:lineRule="auto"/>
        <w:ind w:firstLine="0"/>
        <w:jc w:val="center"/>
        <w:rPr>
          <w:b/>
          <w:i/>
        </w:rPr>
      </w:pPr>
      <w:r w:rsidRPr="0033667D">
        <w:rPr>
          <w:b/>
          <w:i/>
          <w:noProof/>
          <w:lang w:val="es-MX" w:eastAsia="es-MX"/>
        </w:rPr>
        <w:drawing>
          <wp:inline distT="0" distB="0" distL="0" distR="0">
            <wp:extent cx="51720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628775"/>
                    </a:xfrm>
                    <a:prstGeom prst="rect">
                      <a:avLst/>
                    </a:prstGeom>
                    <a:noFill/>
                    <a:ln>
                      <a:noFill/>
                    </a:ln>
                  </pic:spPr>
                </pic:pic>
              </a:graphicData>
            </a:graphic>
          </wp:inline>
        </w:drawing>
      </w:r>
    </w:p>
    <w:p w:rsidR="0033667D" w:rsidRPr="0033667D" w:rsidRDefault="0033667D" w:rsidP="0033667D">
      <w:pPr>
        <w:pStyle w:val="Texto"/>
        <w:spacing w:line="360" w:lineRule="auto"/>
        <w:ind w:firstLine="0"/>
        <w:rPr>
          <w:i/>
          <w:sz w:val="22"/>
          <w:szCs w:val="22"/>
        </w:rPr>
      </w:pPr>
    </w:p>
    <w:p w:rsidR="0033667D" w:rsidRPr="0033667D" w:rsidRDefault="0033667D" w:rsidP="0033667D">
      <w:pPr>
        <w:pStyle w:val="Texto"/>
        <w:spacing w:line="360" w:lineRule="auto"/>
        <w:ind w:firstLine="0"/>
        <w:rPr>
          <w:b/>
          <w:i/>
          <w:sz w:val="22"/>
          <w:szCs w:val="22"/>
        </w:rPr>
      </w:pPr>
      <w:r w:rsidRPr="0033667D">
        <w:rPr>
          <w:i/>
          <w:sz w:val="22"/>
          <w:szCs w:val="22"/>
        </w:rPr>
        <w:t>Contra el impuesto reducido, no podrá deducirse crédito o rebaja alguno por concepto de exenciones o subsidios.</w:t>
      </w:r>
    </w:p>
    <w:p w:rsidR="00FB5242" w:rsidRPr="0033667D" w:rsidRDefault="0033667D" w:rsidP="0033667D">
      <w:pPr>
        <w:pStyle w:val="Texto"/>
        <w:spacing w:line="360" w:lineRule="auto"/>
        <w:ind w:firstLine="0"/>
        <w:rPr>
          <w:i/>
        </w:rPr>
      </w:pPr>
      <w:r w:rsidRPr="0033667D">
        <w:rPr>
          <w:i/>
          <w:sz w:val="22"/>
          <w:szCs w:val="22"/>
        </w:rPr>
        <w:t>Los contribuyentes que opten por aplicar lo dispuesto en esta Sección, sólo podrán permanecer en el régimen que prevé la misma, durante un máximo de diez ejercicios fiscales consecutivos. Una vez concluido dicho periodo, deberán tributar conforme al régimen de personas físicas con actividades empresariales y profesionales a que se refiere la Sección I del Capítulo II del Título IV de la presente Ley”</w:t>
      </w:r>
      <w:r w:rsidRPr="0033667D">
        <w:rPr>
          <w:rStyle w:val="Refdenotaalpie"/>
        </w:rPr>
        <w:t xml:space="preserve"> </w:t>
      </w:r>
      <w:r w:rsidRPr="00FB5242">
        <w:rPr>
          <w:rStyle w:val="Refdenotaalpie"/>
        </w:rPr>
        <w:footnoteReference w:id="5"/>
      </w:r>
    </w:p>
    <w:p w:rsidR="0033667D" w:rsidRPr="0033667D" w:rsidRDefault="0033667D" w:rsidP="0033667D">
      <w:pPr>
        <w:pStyle w:val="Texto"/>
        <w:spacing w:line="360" w:lineRule="auto"/>
        <w:ind w:firstLine="0"/>
        <w:rPr>
          <w:i/>
          <w:sz w:val="22"/>
          <w:szCs w:val="22"/>
        </w:rPr>
      </w:pPr>
    </w:p>
    <w:p w:rsidR="0033667D" w:rsidRPr="0033667D" w:rsidRDefault="0033667D" w:rsidP="0033667D">
      <w:pPr>
        <w:pStyle w:val="Texto"/>
        <w:spacing w:line="360" w:lineRule="auto"/>
        <w:ind w:firstLine="0"/>
        <w:rPr>
          <w:i/>
          <w:sz w:val="22"/>
          <w:szCs w:val="22"/>
        </w:rPr>
      </w:pPr>
      <w:r w:rsidRPr="0033667D">
        <w:rPr>
          <w:i/>
          <w:sz w:val="22"/>
          <w:szCs w:val="22"/>
        </w:rPr>
        <w:t>“Los contribuyentes sujetos al régimen previsto en esta Sección, tendrán las obligaciones siguientes:</w:t>
      </w:r>
    </w:p>
    <w:p w:rsidR="0033667D" w:rsidRPr="0033667D" w:rsidRDefault="0033667D" w:rsidP="0033667D">
      <w:pPr>
        <w:pStyle w:val="Texto"/>
        <w:spacing w:line="360" w:lineRule="auto"/>
        <w:ind w:left="1008" w:hanging="720"/>
        <w:rPr>
          <w:i/>
          <w:sz w:val="22"/>
          <w:szCs w:val="22"/>
        </w:rPr>
      </w:pPr>
      <w:r w:rsidRPr="0033667D">
        <w:rPr>
          <w:b/>
          <w:i/>
          <w:sz w:val="22"/>
          <w:szCs w:val="22"/>
        </w:rPr>
        <w:t>I.</w:t>
      </w:r>
      <w:r w:rsidRPr="0033667D">
        <w:rPr>
          <w:i/>
          <w:sz w:val="22"/>
          <w:szCs w:val="22"/>
        </w:rPr>
        <w:tab/>
        <w:t>Solicitar su inscripción en el Registro Federal de Contribuyentes.</w:t>
      </w:r>
    </w:p>
    <w:p w:rsidR="0033667D" w:rsidRPr="0033667D" w:rsidRDefault="0033667D" w:rsidP="0033667D">
      <w:pPr>
        <w:pStyle w:val="Texto"/>
        <w:spacing w:line="360" w:lineRule="auto"/>
        <w:ind w:left="1008" w:hanging="720"/>
        <w:rPr>
          <w:i/>
          <w:sz w:val="22"/>
          <w:szCs w:val="22"/>
        </w:rPr>
      </w:pPr>
      <w:r w:rsidRPr="0033667D">
        <w:rPr>
          <w:b/>
          <w:i/>
          <w:sz w:val="22"/>
          <w:szCs w:val="22"/>
        </w:rPr>
        <w:t>II.</w:t>
      </w:r>
      <w:r w:rsidRPr="0033667D">
        <w:rPr>
          <w:b/>
          <w:i/>
          <w:sz w:val="22"/>
          <w:szCs w:val="22"/>
        </w:rPr>
        <w:tab/>
      </w:r>
      <w:r w:rsidRPr="0033667D">
        <w:rPr>
          <w:i/>
          <w:sz w:val="22"/>
          <w:szCs w:val="22"/>
        </w:rPr>
        <w:t>Conservar comprobantes que reúnan requisitos fiscales, únicamente cuando no se haya emitido un comprobante fiscal por la operación.</w:t>
      </w:r>
    </w:p>
    <w:p w:rsidR="0033667D" w:rsidRDefault="0033667D" w:rsidP="0033667D">
      <w:pPr>
        <w:pStyle w:val="Texto"/>
        <w:spacing w:line="360" w:lineRule="auto"/>
        <w:ind w:left="1008" w:hanging="720"/>
        <w:rPr>
          <w:i/>
          <w:sz w:val="22"/>
          <w:szCs w:val="22"/>
        </w:rPr>
      </w:pPr>
      <w:r w:rsidRPr="0033667D">
        <w:rPr>
          <w:b/>
          <w:i/>
          <w:sz w:val="22"/>
          <w:szCs w:val="22"/>
        </w:rPr>
        <w:t>III.</w:t>
      </w:r>
      <w:r w:rsidRPr="0033667D">
        <w:rPr>
          <w:b/>
          <w:i/>
          <w:sz w:val="22"/>
          <w:szCs w:val="22"/>
        </w:rPr>
        <w:tab/>
      </w:r>
      <w:r w:rsidRPr="0033667D">
        <w:rPr>
          <w:i/>
          <w:sz w:val="22"/>
          <w:szCs w:val="22"/>
        </w:rPr>
        <w:t>Registrar en los medios o sistemas electrónicos a que se refiere el artículo 28 del Código Fiscal de la Federación, los ingresos, egresos, inversiones y deducciones del ejercicio correspondiente.</w:t>
      </w:r>
    </w:p>
    <w:p w:rsidR="007A405A" w:rsidRDefault="007A405A" w:rsidP="0033667D">
      <w:pPr>
        <w:pStyle w:val="Texto"/>
        <w:spacing w:line="360" w:lineRule="auto"/>
        <w:ind w:left="1008" w:hanging="720"/>
        <w:rPr>
          <w:b/>
          <w:i/>
          <w:sz w:val="22"/>
          <w:szCs w:val="22"/>
        </w:rPr>
      </w:pPr>
    </w:p>
    <w:p w:rsidR="007A405A" w:rsidRPr="0033667D" w:rsidRDefault="007A405A" w:rsidP="0033667D">
      <w:pPr>
        <w:pStyle w:val="Texto"/>
        <w:spacing w:line="360" w:lineRule="auto"/>
        <w:ind w:left="1008" w:hanging="720"/>
        <w:rPr>
          <w:b/>
          <w:i/>
          <w:sz w:val="22"/>
          <w:szCs w:val="22"/>
        </w:rPr>
      </w:pPr>
    </w:p>
    <w:p w:rsidR="0033667D" w:rsidRPr="0033667D" w:rsidRDefault="0033667D" w:rsidP="0033667D">
      <w:pPr>
        <w:pStyle w:val="Texto"/>
        <w:spacing w:line="360" w:lineRule="auto"/>
        <w:ind w:left="1008" w:hanging="720"/>
        <w:rPr>
          <w:i/>
          <w:sz w:val="22"/>
          <w:szCs w:val="22"/>
        </w:rPr>
      </w:pPr>
      <w:r w:rsidRPr="0033667D">
        <w:rPr>
          <w:b/>
          <w:i/>
          <w:sz w:val="22"/>
          <w:szCs w:val="22"/>
        </w:rPr>
        <w:t>IV.</w:t>
      </w:r>
      <w:r w:rsidRPr="0033667D">
        <w:rPr>
          <w:b/>
          <w:i/>
          <w:sz w:val="22"/>
          <w:szCs w:val="22"/>
        </w:rPr>
        <w:tab/>
      </w:r>
      <w:r w:rsidRPr="0033667D">
        <w:rPr>
          <w:i/>
          <w:sz w:val="22"/>
          <w:szCs w:val="22"/>
        </w:rPr>
        <w:t>Entregar a sus clientes comprobantes fiscales. Para estos efectos los contribuyentes podrán expedir dichos comprobantes utilizando la herramienta electrónica de servicio de generación gratuita de factura electrónica que se encuentra en la página de Internet del Servicio de Administración Tributaria.</w:t>
      </w:r>
    </w:p>
    <w:p w:rsidR="0033667D" w:rsidRPr="0033667D" w:rsidRDefault="0033667D" w:rsidP="0033667D">
      <w:pPr>
        <w:pStyle w:val="Texto"/>
        <w:spacing w:line="360" w:lineRule="auto"/>
        <w:ind w:left="1008" w:hanging="720"/>
        <w:rPr>
          <w:i/>
          <w:sz w:val="22"/>
          <w:szCs w:val="22"/>
        </w:rPr>
      </w:pPr>
      <w:r w:rsidRPr="0033667D">
        <w:rPr>
          <w:b/>
          <w:i/>
          <w:sz w:val="22"/>
          <w:szCs w:val="22"/>
        </w:rPr>
        <w:t>V.</w:t>
      </w:r>
      <w:r w:rsidRPr="0033667D">
        <w:rPr>
          <w:b/>
          <w:i/>
          <w:sz w:val="22"/>
          <w:szCs w:val="22"/>
        </w:rPr>
        <w:tab/>
      </w:r>
      <w:r w:rsidRPr="0033667D">
        <w:rPr>
          <w:i/>
          <w:sz w:val="22"/>
          <w:szCs w:val="22"/>
        </w:rPr>
        <w:t>Efectuar el pago de las erogaciones relativas a sus compras e inversiones, cuyo importe sea superior a $2,000.00, mediante cheque, tarjeta de crédito, débito o de servicios.</w:t>
      </w:r>
    </w:p>
    <w:p w:rsidR="0033667D" w:rsidRPr="0033667D" w:rsidRDefault="0033667D" w:rsidP="0033667D">
      <w:pPr>
        <w:pStyle w:val="Texto"/>
        <w:spacing w:line="360" w:lineRule="auto"/>
        <w:ind w:left="1008" w:hanging="720"/>
        <w:rPr>
          <w:i/>
          <w:sz w:val="22"/>
          <w:szCs w:val="22"/>
        </w:rPr>
      </w:pPr>
      <w:r w:rsidRPr="0033667D">
        <w:rPr>
          <w:i/>
          <w:sz w:val="22"/>
          <w:szCs w:val="22"/>
        </w:rPr>
        <w:tab/>
        <w:t>Las autoridades fiscales podrán liberar de la obligación de pagar las erogaciones a través de los medios establecidos en el párrafo anterior, cuando las mismas se efectúen en poblaciones o en zonas rurales que no cuenten con servicios financieros.</w:t>
      </w:r>
    </w:p>
    <w:p w:rsidR="0033667D" w:rsidRPr="0033667D" w:rsidRDefault="0033667D" w:rsidP="0033667D">
      <w:pPr>
        <w:pStyle w:val="Texto"/>
        <w:spacing w:line="360" w:lineRule="auto"/>
        <w:ind w:left="1008" w:hanging="720"/>
        <w:rPr>
          <w:i/>
          <w:sz w:val="22"/>
          <w:szCs w:val="22"/>
        </w:rPr>
      </w:pPr>
      <w:r w:rsidRPr="0033667D">
        <w:rPr>
          <w:b/>
          <w:i/>
          <w:sz w:val="22"/>
          <w:szCs w:val="22"/>
        </w:rPr>
        <w:t>VI.</w:t>
      </w:r>
      <w:r w:rsidRPr="0033667D">
        <w:rPr>
          <w:b/>
          <w:i/>
          <w:sz w:val="22"/>
          <w:szCs w:val="22"/>
        </w:rPr>
        <w:tab/>
      </w:r>
      <w:r w:rsidRPr="0033667D">
        <w:rPr>
          <w:i/>
          <w:sz w:val="22"/>
          <w:szCs w:val="22"/>
        </w:rPr>
        <w:t>Presentar, a más tardar el día 17 del mes inmediato posterior a aquél al que corresponda el pago, declaraciones bimestrales en las que se determinará y pagará el impuesto conforme a lo dispuesto en esta Sección. Los pagos bimestrales a que se refiere esta fracción, tendrán el carácter de definitivos.</w:t>
      </w:r>
    </w:p>
    <w:p w:rsidR="0033667D" w:rsidRPr="0033667D" w:rsidRDefault="0033667D" w:rsidP="0033667D">
      <w:pPr>
        <w:pStyle w:val="Texto"/>
        <w:spacing w:line="360" w:lineRule="auto"/>
        <w:ind w:left="1008" w:hanging="720"/>
        <w:rPr>
          <w:i/>
          <w:sz w:val="22"/>
          <w:szCs w:val="22"/>
        </w:rPr>
      </w:pPr>
      <w:r w:rsidRPr="0033667D">
        <w:rPr>
          <w:b/>
          <w:i/>
          <w:sz w:val="22"/>
          <w:szCs w:val="22"/>
        </w:rPr>
        <w:t>VII.</w:t>
      </w:r>
      <w:r w:rsidRPr="0033667D">
        <w:rPr>
          <w:b/>
          <w:i/>
          <w:sz w:val="22"/>
          <w:szCs w:val="22"/>
        </w:rPr>
        <w:tab/>
      </w:r>
      <w:r w:rsidRPr="0033667D">
        <w:rPr>
          <w:i/>
          <w:sz w:val="22"/>
          <w:szCs w:val="22"/>
        </w:rPr>
        <w:t>Tratándose de las erogaciones por concepto de salarios, los contribuyentes deberán efectuar las retenciones en los términos del Capítulo I del Título IV de esta Ley, conforme a las disposiciones previstas en la misma y en su Reglamento, y efectuar bimestralmente, los días 17 del mes inmediato posterior al término del bimestre, el entero por concepto del impuesto sobre la renta de sus trabajadores conjuntamente con la declaración bimestral que corresponda. Para el cálculo de la retención bimestral a que hace referencia esta fracción, deberá aplicarse la tarifa del artículo 111 de esta Ley.</w:t>
      </w:r>
    </w:p>
    <w:p w:rsidR="0033667D" w:rsidRDefault="0033667D" w:rsidP="0033667D">
      <w:pPr>
        <w:pStyle w:val="Texto"/>
        <w:spacing w:line="360" w:lineRule="auto"/>
        <w:ind w:left="1008" w:hanging="720"/>
        <w:rPr>
          <w:i/>
          <w:sz w:val="22"/>
          <w:szCs w:val="22"/>
        </w:rPr>
      </w:pPr>
      <w:r w:rsidRPr="0033667D">
        <w:rPr>
          <w:b/>
          <w:i/>
          <w:sz w:val="22"/>
          <w:szCs w:val="22"/>
        </w:rPr>
        <w:t>VIII.</w:t>
      </w:r>
      <w:r w:rsidRPr="0033667D">
        <w:rPr>
          <w:i/>
          <w:sz w:val="22"/>
          <w:szCs w:val="22"/>
        </w:rPr>
        <w:tab/>
        <w:t>Pagar el impuesto sobre la renta en los términos de esta Sección, siempre que, además de cumplir con los requisitos establecidos en ésta, presenten en forma bimestral ante el Servicio de Administración Tributaria, en la declaración a que hace referencia el párrafo quinto del artículo 111 de esta Ley, los datos de los ingresos obtenidos y las erogaciones realizadas, incluyendo las inversiones, así como la información de las operaciones con sus proveedores en el bimestre inmediato anterior.</w:t>
      </w:r>
    </w:p>
    <w:p w:rsidR="007A405A" w:rsidRDefault="007A405A" w:rsidP="0033667D">
      <w:pPr>
        <w:pStyle w:val="Texto"/>
        <w:spacing w:line="360" w:lineRule="auto"/>
        <w:ind w:left="1008" w:hanging="720"/>
        <w:rPr>
          <w:i/>
          <w:sz w:val="22"/>
          <w:szCs w:val="22"/>
        </w:rPr>
      </w:pPr>
    </w:p>
    <w:p w:rsidR="007A405A" w:rsidRDefault="007A405A" w:rsidP="0033667D">
      <w:pPr>
        <w:pStyle w:val="Texto"/>
        <w:spacing w:line="360" w:lineRule="auto"/>
        <w:ind w:left="1008" w:hanging="720"/>
        <w:rPr>
          <w:i/>
          <w:sz w:val="22"/>
          <w:szCs w:val="22"/>
        </w:rPr>
      </w:pPr>
    </w:p>
    <w:p w:rsidR="0033667D" w:rsidRDefault="0033667D" w:rsidP="0033667D">
      <w:pPr>
        <w:pStyle w:val="Texto"/>
        <w:spacing w:line="360" w:lineRule="auto"/>
        <w:ind w:firstLine="4"/>
        <w:rPr>
          <w:i/>
          <w:sz w:val="22"/>
          <w:szCs w:val="22"/>
        </w:rPr>
      </w:pPr>
      <w:r w:rsidRPr="0033667D">
        <w:rPr>
          <w:i/>
          <w:sz w:val="22"/>
          <w:szCs w:val="22"/>
        </w:rPr>
        <w:t>Cuando no se presente en el plazo establecido la declaración a que se refiere el párrafo anterior dos veces en forma consecutiva o en cinco ocasiones durante los 6 años que establece el artículo 111 de esta Ley, el contribuyente dejará de tributar en los términos de esta Sección y deberá tributar en los términos del régimen general que regula el Título IV de esta Ley, según corresponda, a partir del mes siguiente a aquél en que debió presentar la información.</w:t>
      </w:r>
    </w:p>
    <w:p w:rsidR="0033667D" w:rsidRPr="0033667D" w:rsidRDefault="0033667D" w:rsidP="0033667D">
      <w:pPr>
        <w:pStyle w:val="Texto"/>
        <w:spacing w:line="360" w:lineRule="auto"/>
        <w:ind w:left="1008" w:hanging="720"/>
        <w:rPr>
          <w:i/>
          <w:sz w:val="22"/>
          <w:szCs w:val="22"/>
        </w:rPr>
      </w:pPr>
    </w:p>
    <w:p w:rsidR="0033667D" w:rsidRPr="0033667D" w:rsidRDefault="0033667D" w:rsidP="0033667D">
      <w:pPr>
        <w:pStyle w:val="Texto"/>
        <w:spacing w:line="360" w:lineRule="auto"/>
        <w:ind w:firstLine="0"/>
        <w:rPr>
          <w:i/>
          <w:sz w:val="22"/>
          <w:szCs w:val="22"/>
        </w:rPr>
      </w:pPr>
      <w:r w:rsidRPr="0033667D">
        <w:rPr>
          <w:i/>
          <w:sz w:val="22"/>
          <w:szCs w:val="22"/>
        </w:rPr>
        <w:t>Los contribuyentes que habiendo pagado el impuesto conforme a lo previsto en esta Sección, cambien de opción, deberán, a partir de la fecha del cambio, cumplir con las obligaciones previstas en el régimen correspondiente.</w:t>
      </w:r>
    </w:p>
    <w:p w:rsidR="0033667D" w:rsidRPr="0033667D" w:rsidRDefault="0033667D" w:rsidP="0033667D">
      <w:pPr>
        <w:pStyle w:val="Texto"/>
        <w:spacing w:line="360" w:lineRule="auto"/>
        <w:ind w:firstLine="0"/>
        <w:rPr>
          <w:i/>
          <w:sz w:val="22"/>
          <w:szCs w:val="22"/>
        </w:rPr>
      </w:pPr>
      <w:r w:rsidRPr="0033667D">
        <w:rPr>
          <w:i/>
          <w:sz w:val="22"/>
          <w:szCs w:val="22"/>
        </w:rPr>
        <w:t>Cuando los ingresos propios de la actividad empresarial obtenidos por el contribuyente en el periodo transcurrido desde el inicio del ejercicio y hasta el mes de que se trate, excedan de la cantidad señalada en el primer párrafo del artículo 111, o cuando se presente cualquiera de los supuesto a que se refiere el segundo párrafo de la fracción VIII de este artículo, el contribuyente dejará de tributar conforme a esta Sección y deberá realizarlo en los términos de la presente Ley en el régimen correspondiente, a partir del mes siguiente a aquél en que se excedió el monto citado o debió presentarse la declaración a que hace referencia el párrafo quinto del artículo 111 de esta Ley, según sea el caso.</w:t>
      </w:r>
    </w:p>
    <w:p w:rsidR="0033667D" w:rsidRPr="0033667D" w:rsidRDefault="0033667D" w:rsidP="0033667D">
      <w:pPr>
        <w:pStyle w:val="Texto"/>
        <w:spacing w:line="360" w:lineRule="auto"/>
        <w:rPr>
          <w:i/>
          <w:sz w:val="22"/>
          <w:szCs w:val="22"/>
        </w:rPr>
      </w:pPr>
      <w:r w:rsidRPr="0033667D">
        <w:rPr>
          <w:i/>
          <w:sz w:val="22"/>
          <w:szCs w:val="22"/>
        </w:rPr>
        <w:t>Cuando los contribuyentes dejen de tributar conforme a esta Sección, en ningún caso podrán volver a tributar en los términos de la misma.</w:t>
      </w:r>
    </w:p>
    <w:p w:rsidR="0033667D" w:rsidRPr="0033667D" w:rsidRDefault="0033667D" w:rsidP="0033667D">
      <w:pPr>
        <w:pStyle w:val="Texto"/>
        <w:spacing w:line="360" w:lineRule="auto"/>
        <w:rPr>
          <w:sz w:val="22"/>
          <w:szCs w:val="22"/>
        </w:rPr>
      </w:pPr>
      <w:r w:rsidRPr="0033667D">
        <w:rPr>
          <w:i/>
          <w:sz w:val="22"/>
          <w:szCs w:val="22"/>
        </w:rPr>
        <w:t>Los contribuyentes que tributen en los términos de esta Sección, y que tengan su domicilio fiscal en poblaciones o en zonas rurales, sin servicios de Internet, podrán ser liberados de cumplir con la obligación de presentar declaraciones, y realizar el registro de sus operaciones a través de Internet o en medios electrónicos, siempre que cumplan con los requisitos que las autoridades fiscales señalen mediante reglas de carácter general”</w:t>
      </w:r>
      <w:r w:rsidRPr="00FB5242">
        <w:rPr>
          <w:rStyle w:val="Refdenotaalpie"/>
        </w:rPr>
        <w:footnoteReference w:id="6"/>
      </w:r>
    </w:p>
    <w:p w:rsidR="0033667D" w:rsidRDefault="0033667D" w:rsidP="0033667D">
      <w:pPr>
        <w:pStyle w:val="Texto"/>
        <w:spacing w:line="360" w:lineRule="auto"/>
        <w:rPr>
          <w:b/>
          <w:sz w:val="22"/>
          <w:szCs w:val="22"/>
        </w:rPr>
      </w:pPr>
    </w:p>
    <w:p w:rsidR="0033667D" w:rsidRDefault="0033667D" w:rsidP="0033667D">
      <w:pPr>
        <w:pStyle w:val="Texto"/>
        <w:spacing w:line="360" w:lineRule="auto"/>
        <w:rPr>
          <w:b/>
          <w:sz w:val="22"/>
          <w:szCs w:val="22"/>
        </w:rPr>
      </w:pPr>
    </w:p>
    <w:p w:rsidR="0033667D" w:rsidRDefault="0033667D" w:rsidP="0033667D">
      <w:pPr>
        <w:pStyle w:val="Texto"/>
        <w:spacing w:line="360" w:lineRule="auto"/>
        <w:rPr>
          <w:b/>
          <w:sz w:val="22"/>
          <w:szCs w:val="22"/>
        </w:rPr>
      </w:pPr>
    </w:p>
    <w:p w:rsidR="0033667D" w:rsidRDefault="0033667D" w:rsidP="0033667D">
      <w:pPr>
        <w:pStyle w:val="Texto"/>
        <w:spacing w:line="360" w:lineRule="auto"/>
        <w:rPr>
          <w:b/>
          <w:sz w:val="22"/>
          <w:szCs w:val="22"/>
        </w:rPr>
      </w:pPr>
    </w:p>
    <w:p w:rsidR="0033667D" w:rsidRPr="0033667D" w:rsidRDefault="0033667D" w:rsidP="0033667D">
      <w:pPr>
        <w:pStyle w:val="Texto"/>
        <w:spacing w:line="360" w:lineRule="auto"/>
        <w:ind w:firstLine="0"/>
        <w:rPr>
          <w:i/>
          <w:sz w:val="22"/>
          <w:szCs w:val="22"/>
        </w:rPr>
      </w:pPr>
      <w:r>
        <w:rPr>
          <w:b/>
          <w:sz w:val="22"/>
          <w:szCs w:val="22"/>
        </w:rPr>
        <w:lastRenderedPageBreak/>
        <w:t>“</w:t>
      </w:r>
      <w:r w:rsidRPr="0033667D">
        <w:rPr>
          <w:i/>
          <w:sz w:val="22"/>
          <w:szCs w:val="22"/>
        </w:rPr>
        <w:t>Cuando los contribuyentes enajenen la totalidad de la negociación, activos, gastos y cargos diferidos, el adquirente no podrá tributar en esta Sección, debiendo hacerlo en el régimen que le corresponda conforme a esta Ley.</w:t>
      </w:r>
    </w:p>
    <w:p w:rsidR="0033667D" w:rsidRPr="0033667D" w:rsidRDefault="0033667D" w:rsidP="0033667D">
      <w:pPr>
        <w:pStyle w:val="Texto"/>
        <w:spacing w:line="360" w:lineRule="auto"/>
        <w:ind w:firstLine="0"/>
        <w:rPr>
          <w:i/>
          <w:sz w:val="22"/>
          <w:szCs w:val="22"/>
        </w:rPr>
      </w:pPr>
      <w:r w:rsidRPr="0033667D">
        <w:rPr>
          <w:i/>
          <w:sz w:val="22"/>
          <w:szCs w:val="22"/>
        </w:rPr>
        <w:t>El enajenante de la propiedad deberá acumular el ingreso por la enajenación de dichos bienes y pagar el impuesto en los términos del Capítulo IV del Título IV de esta Ley</w:t>
      </w:r>
      <w:r>
        <w:rPr>
          <w:i/>
          <w:sz w:val="22"/>
          <w:szCs w:val="22"/>
        </w:rPr>
        <w:t>”</w:t>
      </w:r>
      <w:r w:rsidRPr="0033667D">
        <w:rPr>
          <w:rStyle w:val="Refdenotaalpie"/>
          <w:i/>
        </w:rPr>
        <w:t xml:space="preserve"> </w:t>
      </w:r>
      <w:r w:rsidRPr="0033667D">
        <w:rPr>
          <w:rStyle w:val="Refdenotaalpie"/>
          <w:i/>
        </w:rPr>
        <w:footnoteReference w:id="7"/>
      </w:r>
    </w:p>
    <w:p w:rsidR="0033667D" w:rsidRDefault="0033667D" w:rsidP="00FE1CEB">
      <w:pPr>
        <w:pStyle w:val="Prrafodelista"/>
        <w:spacing w:line="360" w:lineRule="auto"/>
        <w:ind w:left="284"/>
        <w:jc w:val="both"/>
        <w:rPr>
          <w:rFonts w:ascii="Arial" w:hAnsi="Arial" w:cs="Arial"/>
        </w:rPr>
      </w:pPr>
    </w:p>
    <w:p w:rsidR="00686791" w:rsidRPr="00736A15" w:rsidRDefault="00686791" w:rsidP="00FE1CEB">
      <w:pPr>
        <w:pStyle w:val="Prrafodelista"/>
        <w:spacing w:line="360" w:lineRule="auto"/>
        <w:ind w:left="284"/>
        <w:jc w:val="both"/>
        <w:rPr>
          <w:rFonts w:ascii="Arial" w:hAnsi="Arial" w:cs="Arial"/>
          <w:b/>
          <w:color w:val="000000" w:themeColor="text1"/>
        </w:rPr>
      </w:pPr>
    </w:p>
    <w:p w:rsidR="00686791" w:rsidRDefault="00686791" w:rsidP="0017700A">
      <w:pPr>
        <w:pStyle w:val="Prrafodelista"/>
        <w:numPr>
          <w:ilvl w:val="0"/>
          <w:numId w:val="1"/>
        </w:numPr>
        <w:autoSpaceDE w:val="0"/>
        <w:autoSpaceDN w:val="0"/>
        <w:adjustRightInd w:val="0"/>
        <w:ind w:left="0" w:firstLine="0"/>
        <w:jc w:val="both"/>
        <w:rPr>
          <w:rFonts w:ascii="Arial" w:hAnsi="Arial" w:cs="Arial"/>
          <w:b/>
          <w:color w:val="000000" w:themeColor="text1"/>
        </w:rPr>
      </w:pPr>
      <w:r w:rsidRPr="00736A15">
        <w:rPr>
          <w:rFonts w:ascii="Arial" w:hAnsi="Arial" w:cs="Arial"/>
          <w:b/>
          <w:color w:val="000000" w:themeColor="text1"/>
        </w:rPr>
        <w:t>METODOLOGÍA</w:t>
      </w:r>
    </w:p>
    <w:p w:rsidR="00C53B6A" w:rsidRDefault="00C53B6A" w:rsidP="00E90C79">
      <w:pPr>
        <w:pStyle w:val="Textonotapie"/>
        <w:spacing w:line="360" w:lineRule="auto"/>
        <w:jc w:val="both"/>
        <w:rPr>
          <w:rFonts w:ascii="Arial" w:hAnsi="Arial" w:cs="Arial"/>
          <w:b/>
          <w:sz w:val="22"/>
          <w:szCs w:val="22"/>
        </w:rPr>
      </w:pPr>
      <w:r w:rsidRPr="00B2662A">
        <w:rPr>
          <w:rFonts w:ascii="Arial" w:hAnsi="Arial" w:cs="Arial"/>
          <w:sz w:val="22"/>
          <w:szCs w:val="22"/>
        </w:rPr>
        <w:t xml:space="preserve">Para lograr estos propósitos, la metodología que se utiliza en esta investigación es </w:t>
      </w:r>
      <w:r w:rsidR="00E90C79">
        <w:rPr>
          <w:rFonts w:ascii="Arial" w:hAnsi="Arial" w:cs="Arial"/>
          <w:sz w:val="22"/>
          <w:szCs w:val="22"/>
        </w:rPr>
        <w:t xml:space="preserve">el método </w:t>
      </w:r>
      <w:r w:rsidRPr="00B2662A">
        <w:rPr>
          <w:rFonts w:ascii="Arial" w:hAnsi="Arial" w:cs="Arial"/>
          <w:b/>
          <w:sz w:val="22"/>
          <w:szCs w:val="22"/>
        </w:rPr>
        <w:t xml:space="preserve">Inductivo </w:t>
      </w:r>
    </w:p>
    <w:p w:rsidR="00C53B6A" w:rsidRDefault="00E90C79" w:rsidP="00E90C79">
      <w:pPr>
        <w:pStyle w:val="Textonotapie"/>
        <w:spacing w:line="360" w:lineRule="auto"/>
        <w:jc w:val="both"/>
        <w:rPr>
          <w:rFonts w:ascii="Arial" w:hAnsi="Arial" w:cs="Arial"/>
          <w:i/>
          <w:color w:val="000000" w:themeColor="text1"/>
          <w:sz w:val="22"/>
          <w:szCs w:val="22"/>
        </w:rPr>
      </w:pPr>
      <w:r w:rsidRPr="00E90C79">
        <w:rPr>
          <w:rFonts w:ascii="Arial" w:hAnsi="Arial" w:cs="Arial"/>
          <w:i/>
          <w:sz w:val="22"/>
          <w:szCs w:val="22"/>
        </w:rPr>
        <w:t>“El método inductivo es aquel método científico que obtiene conclusiones generales a partir de premisas particulares</w:t>
      </w:r>
      <w:r w:rsidRPr="00E90C79">
        <w:rPr>
          <w:rFonts w:ascii="Arial" w:hAnsi="Arial" w:cs="Arial"/>
          <w:i/>
          <w:color w:val="000000" w:themeColor="text1"/>
          <w:sz w:val="22"/>
          <w:szCs w:val="22"/>
        </w:rPr>
        <w:t>”</w:t>
      </w:r>
      <w:r w:rsidRPr="00E90C79">
        <w:rPr>
          <w:rStyle w:val="Refdenotaalpie"/>
        </w:rPr>
        <w:t xml:space="preserve"> </w:t>
      </w:r>
      <w:r w:rsidRPr="00FB5242">
        <w:rPr>
          <w:rStyle w:val="Refdenotaalpie"/>
        </w:rPr>
        <w:footnoteReference w:id="8"/>
      </w:r>
    </w:p>
    <w:p w:rsidR="00E90C79" w:rsidRPr="00E90C79" w:rsidRDefault="00E90C79" w:rsidP="0017700A">
      <w:pPr>
        <w:pStyle w:val="Textonotapie"/>
        <w:spacing w:line="360" w:lineRule="auto"/>
        <w:jc w:val="both"/>
        <w:rPr>
          <w:rFonts w:ascii="Arial" w:hAnsi="Arial" w:cs="Arial"/>
          <w:i/>
          <w:color w:val="000000" w:themeColor="text1"/>
          <w:sz w:val="22"/>
          <w:szCs w:val="22"/>
        </w:rPr>
      </w:pPr>
      <w:r w:rsidRPr="00B2662A">
        <w:rPr>
          <w:rFonts w:ascii="Arial" w:hAnsi="Arial" w:cs="Arial"/>
          <w:sz w:val="22"/>
          <w:szCs w:val="22"/>
        </w:rPr>
        <w:t xml:space="preserve">En un primer momento se realiza una amplia investigación documental en materia de </w:t>
      </w:r>
      <w:r>
        <w:rPr>
          <w:rFonts w:ascii="Arial" w:hAnsi="Arial" w:cs="Arial"/>
          <w:sz w:val="22"/>
          <w:szCs w:val="22"/>
        </w:rPr>
        <w:t>reforma fiscal</w:t>
      </w:r>
      <w:r w:rsidRPr="00B2662A">
        <w:rPr>
          <w:rFonts w:ascii="Arial" w:hAnsi="Arial" w:cs="Arial"/>
          <w:sz w:val="22"/>
          <w:szCs w:val="22"/>
        </w:rPr>
        <w:t xml:space="preserve">, </w:t>
      </w:r>
      <w:r>
        <w:rPr>
          <w:rFonts w:ascii="Arial" w:hAnsi="Arial" w:cs="Arial"/>
          <w:sz w:val="22"/>
          <w:szCs w:val="22"/>
        </w:rPr>
        <w:t xml:space="preserve">Ley de ingresos de la federación; para tener el sustento al tema de investigación. Después en la investigación de campo nos penetramos a las dependencias recaudadoras del Impuesto sobre la renta donde conocemos los datos estadísticos, </w:t>
      </w:r>
      <w:r w:rsidR="0017700A">
        <w:rPr>
          <w:rFonts w:ascii="Arial" w:hAnsi="Arial" w:cs="Arial"/>
          <w:sz w:val="22"/>
          <w:szCs w:val="22"/>
        </w:rPr>
        <w:t>así</w:t>
      </w:r>
      <w:r>
        <w:rPr>
          <w:rFonts w:ascii="Arial" w:hAnsi="Arial" w:cs="Arial"/>
          <w:sz w:val="22"/>
          <w:szCs w:val="22"/>
        </w:rPr>
        <w:t xml:space="preserve"> mismo en pláticas con pequeños comerciantes del municipio de </w:t>
      </w:r>
      <w:r w:rsidR="0017700A">
        <w:rPr>
          <w:rFonts w:ascii="Arial" w:hAnsi="Arial" w:cs="Arial"/>
          <w:sz w:val="22"/>
          <w:szCs w:val="22"/>
        </w:rPr>
        <w:t>MAPASTEPEC</w:t>
      </w:r>
      <w:r>
        <w:rPr>
          <w:rFonts w:ascii="Arial" w:hAnsi="Arial" w:cs="Arial"/>
          <w:sz w:val="22"/>
          <w:szCs w:val="22"/>
        </w:rPr>
        <w:t xml:space="preserve">, donde nos pudimos dar cuenta  </w:t>
      </w:r>
      <w:r w:rsidR="0017700A">
        <w:rPr>
          <w:rFonts w:ascii="Arial" w:hAnsi="Arial" w:cs="Arial"/>
          <w:sz w:val="22"/>
          <w:szCs w:val="22"/>
        </w:rPr>
        <w:t xml:space="preserve">de los principales problemas que tienen en el cumplimiento de sus obligaciones. </w:t>
      </w:r>
      <w:bookmarkStart w:id="0" w:name="_GoBack"/>
      <w:bookmarkEnd w:id="0"/>
    </w:p>
    <w:p w:rsidR="00686791" w:rsidRDefault="00686791" w:rsidP="00686791">
      <w:pPr>
        <w:autoSpaceDE w:val="0"/>
        <w:autoSpaceDN w:val="0"/>
        <w:adjustRightInd w:val="0"/>
        <w:jc w:val="both"/>
        <w:rPr>
          <w:rFonts w:ascii="Arial" w:hAnsi="Arial" w:cs="Arial"/>
          <w:b/>
          <w:color w:val="000000" w:themeColor="text1"/>
        </w:rPr>
      </w:pPr>
    </w:p>
    <w:p w:rsidR="00DB4C66" w:rsidRDefault="00DB4C66" w:rsidP="00686791">
      <w:pPr>
        <w:autoSpaceDE w:val="0"/>
        <w:autoSpaceDN w:val="0"/>
        <w:adjustRightInd w:val="0"/>
        <w:jc w:val="both"/>
        <w:rPr>
          <w:rFonts w:ascii="Arial" w:hAnsi="Arial" w:cs="Arial"/>
          <w:b/>
          <w:color w:val="000000" w:themeColor="text1"/>
        </w:rPr>
      </w:pPr>
    </w:p>
    <w:p w:rsidR="00DB4C66" w:rsidRPr="00736A15" w:rsidRDefault="00DB4C66" w:rsidP="00686791">
      <w:pPr>
        <w:autoSpaceDE w:val="0"/>
        <w:autoSpaceDN w:val="0"/>
        <w:adjustRightInd w:val="0"/>
        <w:jc w:val="both"/>
        <w:rPr>
          <w:rFonts w:ascii="Arial" w:hAnsi="Arial" w:cs="Arial"/>
          <w:b/>
          <w:color w:val="000000" w:themeColor="text1"/>
        </w:rPr>
      </w:pPr>
    </w:p>
    <w:p w:rsidR="00686791" w:rsidRPr="00736A15" w:rsidRDefault="00686791" w:rsidP="0017700A">
      <w:pPr>
        <w:pStyle w:val="Prrafodelista"/>
        <w:numPr>
          <w:ilvl w:val="0"/>
          <w:numId w:val="1"/>
        </w:numPr>
        <w:autoSpaceDE w:val="0"/>
        <w:autoSpaceDN w:val="0"/>
        <w:adjustRightInd w:val="0"/>
        <w:ind w:left="0" w:firstLine="0"/>
        <w:jc w:val="both"/>
        <w:rPr>
          <w:rFonts w:ascii="Arial" w:hAnsi="Arial" w:cs="Arial"/>
          <w:b/>
          <w:color w:val="000000" w:themeColor="text1"/>
        </w:rPr>
      </w:pPr>
      <w:r w:rsidRPr="00736A15">
        <w:rPr>
          <w:rFonts w:ascii="Arial" w:hAnsi="Arial" w:cs="Arial"/>
          <w:b/>
          <w:color w:val="000000" w:themeColor="text1"/>
        </w:rPr>
        <w:t xml:space="preserve"> HIPÓTESIS </w:t>
      </w: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9F6448" w:rsidP="00AD5E90">
      <w:pPr>
        <w:autoSpaceDE w:val="0"/>
        <w:autoSpaceDN w:val="0"/>
        <w:adjustRightInd w:val="0"/>
        <w:spacing w:line="360" w:lineRule="auto"/>
        <w:ind w:left="708"/>
        <w:contextualSpacing/>
        <w:jc w:val="both"/>
        <w:rPr>
          <w:rFonts w:ascii="Arial" w:hAnsi="Arial" w:cs="Arial"/>
          <w:color w:val="000000" w:themeColor="text1"/>
        </w:rPr>
      </w:pPr>
      <w:r>
        <w:rPr>
          <w:rFonts w:ascii="Arial" w:hAnsi="Arial" w:cs="Arial"/>
          <w:color w:val="000000" w:themeColor="text1"/>
        </w:rPr>
        <w:t xml:space="preserve">Con la </w:t>
      </w:r>
      <w:r w:rsidR="00FC749D">
        <w:rPr>
          <w:rFonts w:ascii="Arial" w:hAnsi="Arial" w:cs="Arial"/>
          <w:color w:val="000000" w:themeColor="text1"/>
        </w:rPr>
        <w:t>Creación</w:t>
      </w:r>
      <w:r w:rsidR="00AD5E90">
        <w:rPr>
          <w:rFonts w:ascii="Arial" w:hAnsi="Arial" w:cs="Arial"/>
          <w:color w:val="000000" w:themeColor="text1"/>
        </w:rPr>
        <w:t xml:space="preserve"> de la coordinación de desarrollo económico donde se brindaran asesoría contable y fiscal a personas que tributan el  régimen de incorporación fiscal y que sean de escasos recursos económicos, se podrá contribuir a un mejor desarrollo económico de las familias que están </w:t>
      </w:r>
      <w:r w:rsidR="00FB0AAF">
        <w:rPr>
          <w:rFonts w:ascii="Arial" w:hAnsi="Arial" w:cs="Arial"/>
          <w:color w:val="000000" w:themeColor="text1"/>
        </w:rPr>
        <w:t xml:space="preserve">dentro del marco legal y captar </w:t>
      </w:r>
      <w:r w:rsidR="00FC749D">
        <w:rPr>
          <w:rFonts w:ascii="Arial" w:hAnsi="Arial" w:cs="Arial"/>
          <w:color w:val="000000" w:themeColor="text1"/>
        </w:rPr>
        <w:t xml:space="preserve">más recursos para la federación; </w:t>
      </w:r>
      <w:r w:rsidR="00FC749D" w:rsidRPr="00B2662A">
        <w:rPr>
          <w:rFonts w:ascii="Arial" w:hAnsi="Arial" w:cs="Arial"/>
        </w:rPr>
        <w:t>siempre  y cuando se cumplan cabalmente las condiciones de su aplicación que se proponen.</w:t>
      </w:r>
    </w:p>
    <w:p w:rsidR="00686791" w:rsidRDefault="00686791" w:rsidP="00686791">
      <w:pPr>
        <w:autoSpaceDE w:val="0"/>
        <w:autoSpaceDN w:val="0"/>
        <w:adjustRightInd w:val="0"/>
        <w:spacing w:line="360" w:lineRule="auto"/>
        <w:ind w:left="708"/>
        <w:contextualSpacing/>
        <w:jc w:val="both"/>
        <w:rPr>
          <w:rFonts w:ascii="Arial" w:hAnsi="Arial" w:cs="Arial"/>
          <w:color w:val="000000" w:themeColor="text1"/>
        </w:rPr>
      </w:pPr>
    </w:p>
    <w:p w:rsidR="009F6448" w:rsidRPr="00736A15" w:rsidRDefault="009F6448" w:rsidP="00686791">
      <w:pPr>
        <w:autoSpaceDE w:val="0"/>
        <w:autoSpaceDN w:val="0"/>
        <w:adjustRightInd w:val="0"/>
        <w:spacing w:line="360" w:lineRule="auto"/>
        <w:ind w:left="708"/>
        <w:contextualSpacing/>
        <w:jc w:val="both"/>
        <w:rPr>
          <w:rFonts w:ascii="Arial" w:hAnsi="Arial" w:cs="Arial"/>
          <w:color w:val="000000" w:themeColor="text1"/>
        </w:rPr>
      </w:pPr>
    </w:p>
    <w:p w:rsidR="00686791" w:rsidRPr="00736A15" w:rsidRDefault="00686791" w:rsidP="0017700A">
      <w:pPr>
        <w:pStyle w:val="Prrafodelista"/>
        <w:numPr>
          <w:ilvl w:val="0"/>
          <w:numId w:val="1"/>
        </w:numPr>
        <w:autoSpaceDE w:val="0"/>
        <w:autoSpaceDN w:val="0"/>
        <w:adjustRightInd w:val="0"/>
        <w:ind w:left="0" w:firstLine="0"/>
        <w:jc w:val="both"/>
        <w:rPr>
          <w:rFonts w:ascii="Arial" w:hAnsi="Arial" w:cs="Arial"/>
          <w:b/>
          <w:color w:val="000000" w:themeColor="text1"/>
        </w:rPr>
      </w:pPr>
      <w:r w:rsidRPr="00736A15">
        <w:rPr>
          <w:rFonts w:ascii="Arial" w:hAnsi="Arial" w:cs="Arial"/>
          <w:b/>
          <w:color w:val="000000" w:themeColor="text1"/>
        </w:rPr>
        <w:t xml:space="preserve"> VARIABLES</w:t>
      </w:r>
    </w:p>
    <w:p w:rsidR="0033667D" w:rsidRDefault="0033667D" w:rsidP="0033667D">
      <w:pPr>
        <w:pStyle w:val="Textonotapie"/>
        <w:spacing w:line="360" w:lineRule="auto"/>
        <w:ind w:left="709"/>
        <w:jc w:val="both"/>
        <w:rPr>
          <w:rFonts w:ascii="Arial" w:hAnsi="Arial" w:cs="Arial"/>
          <w:sz w:val="22"/>
          <w:szCs w:val="22"/>
        </w:rPr>
      </w:pPr>
      <w:r>
        <w:rPr>
          <w:rFonts w:ascii="Arial" w:hAnsi="Arial" w:cs="Arial"/>
          <w:sz w:val="22"/>
          <w:szCs w:val="22"/>
        </w:rPr>
        <w:t>Las referencias mencionadas en el marco teórico de la presente investigación, se definen de carácter general; variables dependientes e independientes en materia del régimen de incorporación fiscal</w:t>
      </w:r>
    </w:p>
    <w:p w:rsidR="0033667D" w:rsidRDefault="0033667D" w:rsidP="0033667D">
      <w:pPr>
        <w:pStyle w:val="Textonotapie"/>
        <w:spacing w:line="360" w:lineRule="auto"/>
        <w:ind w:left="709"/>
        <w:jc w:val="both"/>
        <w:rPr>
          <w:rFonts w:ascii="Arial" w:hAnsi="Arial" w:cs="Arial"/>
          <w:sz w:val="22"/>
          <w:szCs w:val="22"/>
        </w:rPr>
      </w:pPr>
    </w:p>
    <w:p w:rsidR="0033667D" w:rsidRPr="00B2662A" w:rsidRDefault="0033667D" w:rsidP="0033667D">
      <w:pPr>
        <w:pStyle w:val="Textonotapie"/>
        <w:spacing w:line="360" w:lineRule="auto"/>
        <w:ind w:left="709"/>
        <w:jc w:val="both"/>
        <w:rPr>
          <w:rFonts w:ascii="Arial" w:hAnsi="Arial" w:cs="Arial"/>
          <w:sz w:val="22"/>
          <w:szCs w:val="22"/>
        </w:rPr>
      </w:pPr>
      <w:r w:rsidRPr="00B2662A">
        <w:rPr>
          <w:rFonts w:ascii="Arial" w:hAnsi="Arial" w:cs="Arial"/>
          <w:b/>
          <w:sz w:val="22"/>
          <w:szCs w:val="22"/>
        </w:rPr>
        <w:t xml:space="preserve">Las variables independientes </w:t>
      </w:r>
      <w:r w:rsidRPr="00B2662A">
        <w:rPr>
          <w:rFonts w:ascii="Arial" w:hAnsi="Arial" w:cs="Arial"/>
          <w:sz w:val="22"/>
          <w:szCs w:val="22"/>
        </w:rPr>
        <w:t xml:space="preserve">que constituyen los factores que intervienen en la implementación de una política pública son: </w:t>
      </w:r>
    </w:p>
    <w:p w:rsidR="0033667D" w:rsidRPr="00B2662A" w:rsidRDefault="0033667D" w:rsidP="0033667D">
      <w:pPr>
        <w:pStyle w:val="Textonotapie"/>
        <w:numPr>
          <w:ilvl w:val="0"/>
          <w:numId w:val="2"/>
        </w:numPr>
        <w:spacing w:line="360" w:lineRule="auto"/>
        <w:jc w:val="both"/>
        <w:rPr>
          <w:rFonts w:ascii="Arial" w:hAnsi="Arial" w:cs="Arial"/>
          <w:sz w:val="22"/>
          <w:szCs w:val="22"/>
        </w:rPr>
      </w:pPr>
      <w:r>
        <w:rPr>
          <w:rFonts w:ascii="Arial" w:hAnsi="Arial" w:cs="Arial"/>
          <w:sz w:val="22"/>
          <w:szCs w:val="22"/>
        </w:rPr>
        <w:t>Falta de cultura para pagar impuestos</w:t>
      </w:r>
    </w:p>
    <w:p w:rsidR="0033667D" w:rsidRPr="00B2662A" w:rsidRDefault="0033667D" w:rsidP="0033667D">
      <w:pPr>
        <w:pStyle w:val="Textonotapie"/>
        <w:numPr>
          <w:ilvl w:val="0"/>
          <w:numId w:val="2"/>
        </w:numPr>
        <w:spacing w:line="360" w:lineRule="auto"/>
        <w:jc w:val="both"/>
        <w:rPr>
          <w:rFonts w:ascii="Arial" w:hAnsi="Arial" w:cs="Arial"/>
          <w:sz w:val="22"/>
          <w:szCs w:val="22"/>
        </w:rPr>
      </w:pPr>
      <w:r>
        <w:rPr>
          <w:rFonts w:ascii="Arial" w:hAnsi="Arial" w:cs="Arial"/>
          <w:sz w:val="22"/>
          <w:szCs w:val="22"/>
        </w:rPr>
        <w:t>Brecha tecnológica</w:t>
      </w:r>
    </w:p>
    <w:p w:rsidR="0033667D" w:rsidRPr="00B2662A" w:rsidRDefault="0033667D" w:rsidP="0033667D">
      <w:pPr>
        <w:pStyle w:val="Textonotapie"/>
        <w:numPr>
          <w:ilvl w:val="0"/>
          <w:numId w:val="2"/>
        </w:numPr>
        <w:spacing w:line="360" w:lineRule="auto"/>
        <w:jc w:val="both"/>
        <w:rPr>
          <w:rFonts w:ascii="Arial" w:hAnsi="Arial" w:cs="Arial"/>
          <w:sz w:val="22"/>
          <w:szCs w:val="22"/>
        </w:rPr>
      </w:pPr>
      <w:r>
        <w:rPr>
          <w:rFonts w:ascii="Arial" w:hAnsi="Arial" w:cs="Arial"/>
          <w:sz w:val="22"/>
          <w:szCs w:val="22"/>
        </w:rPr>
        <w:t>Inexistencia de información para contribuyente</w:t>
      </w:r>
    </w:p>
    <w:p w:rsidR="0033667D" w:rsidRPr="00B2662A" w:rsidRDefault="0033667D" w:rsidP="0033667D">
      <w:pPr>
        <w:pStyle w:val="Textonotapie"/>
        <w:spacing w:line="360" w:lineRule="auto"/>
        <w:ind w:left="709"/>
        <w:jc w:val="both"/>
        <w:rPr>
          <w:rFonts w:ascii="Arial" w:hAnsi="Arial" w:cs="Arial"/>
          <w:sz w:val="22"/>
          <w:szCs w:val="22"/>
        </w:rPr>
      </w:pPr>
    </w:p>
    <w:p w:rsidR="0033667D" w:rsidRPr="00B2662A" w:rsidRDefault="0033667D" w:rsidP="0033667D">
      <w:pPr>
        <w:pStyle w:val="Textonotapie"/>
        <w:spacing w:line="360" w:lineRule="auto"/>
        <w:ind w:left="709"/>
        <w:jc w:val="both"/>
        <w:rPr>
          <w:rFonts w:ascii="Arial" w:hAnsi="Arial" w:cs="Arial"/>
          <w:b/>
          <w:sz w:val="22"/>
          <w:szCs w:val="22"/>
        </w:rPr>
      </w:pPr>
      <w:r w:rsidRPr="00B2662A">
        <w:rPr>
          <w:rFonts w:ascii="Arial" w:hAnsi="Arial" w:cs="Arial"/>
          <w:b/>
          <w:sz w:val="22"/>
          <w:szCs w:val="22"/>
        </w:rPr>
        <w:t xml:space="preserve">La variable dependiente:  </w:t>
      </w:r>
    </w:p>
    <w:p w:rsidR="0033667D" w:rsidRPr="00B2662A" w:rsidRDefault="0033667D" w:rsidP="0033667D">
      <w:pPr>
        <w:pStyle w:val="Textonotapie"/>
        <w:spacing w:line="360" w:lineRule="auto"/>
        <w:ind w:left="709"/>
        <w:jc w:val="both"/>
        <w:rPr>
          <w:rFonts w:ascii="Arial" w:hAnsi="Arial" w:cs="Arial"/>
          <w:sz w:val="22"/>
          <w:szCs w:val="22"/>
        </w:rPr>
      </w:pPr>
      <w:r>
        <w:rPr>
          <w:rFonts w:ascii="Arial" w:hAnsi="Arial" w:cs="Arial"/>
          <w:sz w:val="22"/>
          <w:szCs w:val="22"/>
        </w:rPr>
        <w:t xml:space="preserve">La reforma fiscal 2014 especialmente en la Ley del impuesto Sobre la Renta </w:t>
      </w:r>
    </w:p>
    <w:p w:rsidR="00686791" w:rsidRDefault="00686791" w:rsidP="00686791">
      <w:pPr>
        <w:pStyle w:val="Textonotapie"/>
        <w:ind w:left="709"/>
        <w:jc w:val="both"/>
        <w:rPr>
          <w:rFonts w:ascii="Arial" w:hAnsi="Arial" w:cs="Arial"/>
          <w:color w:val="000000" w:themeColor="text1"/>
          <w:sz w:val="22"/>
          <w:szCs w:val="22"/>
        </w:rPr>
      </w:pPr>
    </w:p>
    <w:p w:rsidR="0033667D" w:rsidRDefault="0033667D" w:rsidP="00686791">
      <w:pPr>
        <w:pStyle w:val="Textonotapie"/>
        <w:ind w:left="709"/>
        <w:jc w:val="both"/>
        <w:rPr>
          <w:rFonts w:ascii="Arial" w:hAnsi="Arial" w:cs="Arial"/>
          <w:color w:val="000000" w:themeColor="text1"/>
          <w:sz w:val="22"/>
          <w:szCs w:val="22"/>
        </w:rPr>
      </w:pPr>
    </w:p>
    <w:tbl>
      <w:tblPr>
        <w:tblStyle w:val="Tablaconcuadrcula"/>
        <w:tblW w:w="0" w:type="auto"/>
        <w:tblInd w:w="709" w:type="dxa"/>
        <w:tblLook w:val="04A0" w:firstRow="1" w:lastRow="0" w:firstColumn="1" w:lastColumn="0" w:noHBand="0" w:noVBand="1"/>
      </w:tblPr>
      <w:tblGrid>
        <w:gridCol w:w="2518"/>
        <w:gridCol w:w="5827"/>
      </w:tblGrid>
      <w:tr w:rsidR="0033667D" w:rsidRPr="00B2662A" w:rsidTr="000473A2">
        <w:tc>
          <w:tcPr>
            <w:tcW w:w="2518" w:type="dxa"/>
            <w:shd w:val="clear" w:color="auto" w:fill="F2F2F2" w:themeFill="background1" w:themeFillShade="F2"/>
          </w:tcPr>
          <w:p w:rsidR="0033667D" w:rsidRPr="00B2662A" w:rsidRDefault="0033667D" w:rsidP="000473A2">
            <w:pPr>
              <w:pStyle w:val="Textonotapie"/>
              <w:jc w:val="center"/>
              <w:rPr>
                <w:rFonts w:ascii="Arial" w:hAnsi="Arial" w:cs="Arial"/>
                <w:b/>
                <w:sz w:val="18"/>
                <w:szCs w:val="22"/>
              </w:rPr>
            </w:pPr>
            <w:r w:rsidRPr="00B2662A">
              <w:rPr>
                <w:rFonts w:ascii="Arial" w:hAnsi="Arial" w:cs="Arial"/>
                <w:b/>
                <w:sz w:val="18"/>
                <w:szCs w:val="22"/>
              </w:rPr>
              <w:t>CATEGORÍA /  VARIABLE</w:t>
            </w:r>
          </w:p>
        </w:tc>
        <w:tc>
          <w:tcPr>
            <w:tcW w:w="5827" w:type="dxa"/>
            <w:shd w:val="clear" w:color="auto" w:fill="F2F2F2" w:themeFill="background1" w:themeFillShade="F2"/>
          </w:tcPr>
          <w:p w:rsidR="0033667D" w:rsidRPr="00B2662A" w:rsidRDefault="0033667D" w:rsidP="000473A2">
            <w:pPr>
              <w:pStyle w:val="Textonotapie"/>
              <w:jc w:val="center"/>
              <w:rPr>
                <w:rFonts w:ascii="Arial" w:hAnsi="Arial" w:cs="Arial"/>
                <w:b/>
                <w:sz w:val="18"/>
                <w:szCs w:val="22"/>
              </w:rPr>
            </w:pPr>
            <w:r w:rsidRPr="00B2662A">
              <w:rPr>
                <w:rFonts w:ascii="Arial" w:hAnsi="Arial" w:cs="Arial"/>
                <w:b/>
                <w:sz w:val="18"/>
                <w:szCs w:val="22"/>
              </w:rPr>
              <w:t>DEFINICIÓN</w:t>
            </w:r>
          </w:p>
        </w:tc>
      </w:tr>
      <w:tr w:rsidR="0033667D" w:rsidRPr="00B2662A" w:rsidTr="000473A2">
        <w:tc>
          <w:tcPr>
            <w:tcW w:w="2518" w:type="dxa"/>
          </w:tcPr>
          <w:p w:rsidR="0033667D" w:rsidRPr="00B2662A" w:rsidRDefault="0033667D" w:rsidP="0033667D">
            <w:pPr>
              <w:pStyle w:val="Textonotapie"/>
              <w:spacing w:line="360" w:lineRule="auto"/>
              <w:jc w:val="both"/>
              <w:rPr>
                <w:rFonts w:ascii="Arial" w:hAnsi="Arial" w:cs="Arial"/>
                <w:sz w:val="22"/>
                <w:szCs w:val="22"/>
              </w:rPr>
            </w:pPr>
            <w:r>
              <w:rPr>
                <w:rFonts w:ascii="Arial" w:hAnsi="Arial" w:cs="Arial"/>
                <w:sz w:val="22"/>
                <w:szCs w:val="22"/>
              </w:rPr>
              <w:t>Falta de cultura para pagar impuestos</w:t>
            </w:r>
          </w:p>
          <w:p w:rsidR="0033667D" w:rsidRPr="00B2662A" w:rsidRDefault="0033667D" w:rsidP="000473A2">
            <w:pPr>
              <w:pStyle w:val="Textonotapie"/>
              <w:jc w:val="both"/>
              <w:rPr>
                <w:rFonts w:ascii="Arial" w:hAnsi="Arial" w:cs="Arial"/>
                <w:sz w:val="18"/>
                <w:szCs w:val="22"/>
              </w:rPr>
            </w:pPr>
          </w:p>
        </w:tc>
        <w:tc>
          <w:tcPr>
            <w:tcW w:w="5827" w:type="dxa"/>
          </w:tcPr>
          <w:p w:rsidR="0033667D" w:rsidRPr="00B2662A" w:rsidRDefault="0033667D" w:rsidP="0033667D">
            <w:pPr>
              <w:pStyle w:val="Textonotapie"/>
              <w:jc w:val="both"/>
              <w:rPr>
                <w:rFonts w:ascii="Arial" w:hAnsi="Arial" w:cs="Arial"/>
                <w:sz w:val="18"/>
                <w:szCs w:val="22"/>
              </w:rPr>
            </w:pPr>
            <w:r>
              <w:rPr>
                <w:rFonts w:ascii="Arial" w:hAnsi="Arial" w:cs="Arial"/>
                <w:sz w:val="18"/>
                <w:szCs w:val="22"/>
              </w:rPr>
              <w:t xml:space="preserve">Define la ausencia de la cultura en el entero y pago de impuestos, del total de la población en México se estima que un 12% tiene un buen estado de situación fiscal.  </w:t>
            </w:r>
            <w:r w:rsidRPr="00B2662A">
              <w:rPr>
                <w:rFonts w:ascii="Arial" w:hAnsi="Arial" w:cs="Arial"/>
                <w:sz w:val="18"/>
                <w:szCs w:val="22"/>
              </w:rPr>
              <w:t xml:space="preserve">  </w:t>
            </w:r>
          </w:p>
        </w:tc>
      </w:tr>
      <w:tr w:rsidR="0033667D" w:rsidRPr="00B2662A" w:rsidTr="000473A2">
        <w:tc>
          <w:tcPr>
            <w:tcW w:w="2518" w:type="dxa"/>
          </w:tcPr>
          <w:p w:rsidR="0033667D" w:rsidRPr="00B2662A" w:rsidRDefault="0033667D" w:rsidP="0033667D">
            <w:pPr>
              <w:pStyle w:val="Textonotapie"/>
              <w:spacing w:line="360" w:lineRule="auto"/>
              <w:jc w:val="both"/>
              <w:rPr>
                <w:rFonts w:ascii="Arial" w:hAnsi="Arial" w:cs="Arial"/>
                <w:sz w:val="22"/>
                <w:szCs w:val="22"/>
              </w:rPr>
            </w:pPr>
            <w:r>
              <w:rPr>
                <w:rFonts w:ascii="Arial" w:hAnsi="Arial" w:cs="Arial"/>
                <w:sz w:val="22"/>
                <w:szCs w:val="22"/>
              </w:rPr>
              <w:t>Brecha tecnológica</w:t>
            </w:r>
          </w:p>
          <w:p w:rsidR="0033667D" w:rsidRPr="00B2662A" w:rsidRDefault="0033667D" w:rsidP="000473A2">
            <w:pPr>
              <w:pStyle w:val="Textonotapie"/>
              <w:jc w:val="both"/>
              <w:rPr>
                <w:rFonts w:ascii="Arial" w:hAnsi="Arial" w:cs="Arial"/>
                <w:sz w:val="18"/>
                <w:szCs w:val="22"/>
              </w:rPr>
            </w:pPr>
          </w:p>
        </w:tc>
        <w:tc>
          <w:tcPr>
            <w:tcW w:w="5827" w:type="dxa"/>
          </w:tcPr>
          <w:p w:rsidR="0033667D" w:rsidRPr="00B2662A" w:rsidRDefault="0033667D" w:rsidP="000473A2">
            <w:pPr>
              <w:pStyle w:val="Textonotapie"/>
              <w:jc w:val="both"/>
              <w:rPr>
                <w:rFonts w:ascii="Arial" w:hAnsi="Arial" w:cs="Arial"/>
                <w:sz w:val="18"/>
                <w:szCs w:val="22"/>
              </w:rPr>
            </w:pPr>
            <w:r>
              <w:rPr>
                <w:rFonts w:ascii="Arial" w:hAnsi="Arial" w:cs="Arial"/>
                <w:sz w:val="18"/>
                <w:szCs w:val="22"/>
              </w:rPr>
              <w:t>Define la incapacidad de operación de la tecnología por parte de los pequeños comerciantes, ya que sería de gran ayuda contar con capacitación para  accesos a la tecnología, porque las obligaciones fiscales en este nuevo régimen será todo electrónicamente</w:t>
            </w:r>
          </w:p>
        </w:tc>
      </w:tr>
      <w:tr w:rsidR="0033667D" w:rsidRPr="00B2662A" w:rsidTr="000473A2">
        <w:tc>
          <w:tcPr>
            <w:tcW w:w="2518" w:type="dxa"/>
          </w:tcPr>
          <w:p w:rsidR="0033667D" w:rsidRPr="00B2662A" w:rsidRDefault="0033667D" w:rsidP="0033667D">
            <w:pPr>
              <w:pStyle w:val="Textonotapie"/>
              <w:spacing w:line="360" w:lineRule="auto"/>
              <w:jc w:val="both"/>
              <w:rPr>
                <w:rFonts w:ascii="Arial" w:hAnsi="Arial" w:cs="Arial"/>
                <w:sz w:val="22"/>
                <w:szCs w:val="22"/>
              </w:rPr>
            </w:pPr>
            <w:r>
              <w:rPr>
                <w:rFonts w:ascii="Arial" w:hAnsi="Arial" w:cs="Arial"/>
                <w:sz w:val="22"/>
                <w:szCs w:val="22"/>
              </w:rPr>
              <w:t>Inexistencia de información para contribuyente</w:t>
            </w:r>
          </w:p>
          <w:p w:rsidR="0033667D" w:rsidRPr="00B2662A" w:rsidRDefault="0033667D" w:rsidP="000473A2">
            <w:pPr>
              <w:pStyle w:val="Textonotapie"/>
              <w:jc w:val="both"/>
              <w:rPr>
                <w:rFonts w:ascii="Arial" w:hAnsi="Arial" w:cs="Arial"/>
                <w:sz w:val="18"/>
                <w:szCs w:val="22"/>
              </w:rPr>
            </w:pPr>
          </w:p>
        </w:tc>
        <w:tc>
          <w:tcPr>
            <w:tcW w:w="5827" w:type="dxa"/>
          </w:tcPr>
          <w:p w:rsidR="0033667D" w:rsidRPr="00B2662A" w:rsidRDefault="0033667D" w:rsidP="0033667D">
            <w:pPr>
              <w:pStyle w:val="Textonotapie"/>
              <w:jc w:val="both"/>
              <w:rPr>
                <w:rFonts w:ascii="Arial" w:hAnsi="Arial" w:cs="Arial"/>
                <w:sz w:val="18"/>
                <w:szCs w:val="22"/>
              </w:rPr>
            </w:pPr>
            <w:r w:rsidRPr="00B2662A">
              <w:rPr>
                <w:rFonts w:ascii="Arial" w:hAnsi="Arial" w:cs="Arial"/>
                <w:sz w:val="18"/>
                <w:szCs w:val="22"/>
              </w:rPr>
              <w:t xml:space="preserve">Define </w:t>
            </w:r>
            <w:r>
              <w:rPr>
                <w:rFonts w:ascii="Arial" w:hAnsi="Arial" w:cs="Arial"/>
                <w:sz w:val="18"/>
                <w:szCs w:val="22"/>
              </w:rPr>
              <w:t xml:space="preserve">la falta de campaña de información y capacitación para los contribuyentes que están neófitos en el tema, ya que sería de gran ayuda contar con accesos a la información para que haya más ingresos </w:t>
            </w:r>
          </w:p>
        </w:tc>
      </w:tr>
    </w:tbl>
    <w:p w:rsidR="0033667D" w:rsidRDefault="0033667D"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7A405A" w:rsidRDefault="007A405A" w:rsidP="00686791">
      <w:pPr>
        <w:pStyle w:val="Textonotapie"/>
        <w:ind w:left="709"/>
        <w:jc w:val="both"/>
        <w:rPr>
          <w:rFonts w:ascii="Arial" w:hAnsi="Arial" w:cs="Arial"/>
          <w:color w:val="000000" w:themeColor="text1"/>
          <w:sz w:val="22"/>
          <w:szCs w:val="22"/>
        </w:rPr>
      </w:pPr>
    </w:p>
    <w:p w:rsidR="00C53B6A" w:rsidRDefault="00C53B6A" w:rsidP="00686791">
      <w:pPr>
        <w:pStyle w:val="Textonotapie"/>
        <w:ind w:left="709"/>
        <w:jc w:val="both"/>
        <w:rPr>
          <w:rFonts w:ascii="Arial" w:hAnsi="Arial" w:cs="Arial"/>
          <w:color w:val="000000" w:themeColor="text1"/>
          <w:sz w:val="22"/>
          <w:szCs w:val="22"/>
        </w:rPr>
      </w:pPr>
    </w:p>
    <w:p w:rsidR="00C53B6A" w:rsidRDefault="00C53B6A" w:rsidP="0017700A">
      <w:pPr>
        <w:pStyle w:val="Textonotapie"/>
        <w:ind w:left="-142"/>
        <w:jc w:val="both"/>
        <w:rPr>
          <w:rFonts w:ascii="Arial" w:hAnsi="Arial" w:cs="Arial"/>
          <w:color w:val="000000" w:themeColor="text1"/>
          <w:sz w:val="22"/>
          <w:szCs w:val="22"/>
        </w:rPr>
      </w:pPr>
    </w:p>
    <w:p w:rsidR="00C53B6A" w:rsidRDefault="00C53B6A" w:rsidP="00686791">
      <w:pPr>
        <w:pStyle w:val="Textonotapie"/>
        <w:ind w:left="709"/>
        <w:jc w:val="both"/>
        <w:rPr>
          <w:rFonts w:ascii="Arial" w:hAnsi="Arial" w:cs="Arial"/>
          <w:color w:val="000000" w:themeColor="text1"/>
          <w:sz w:val="22"/>
          <w:szCs w:val="22"/>
        </w:rPr>
      </w:pPr>
    </w:p>
    <w:p w:rsidR="00686791" w:rsidRPr="00736A15" w:rsidRDefault="00686791" w:rsidP="0017700A">
      <w:pPr>
        <w:pStyle w:val="Prrafodelista"/>
        <w:numPr>
          <w:ilvl w:val="0"/>
          <w:numId w:val="1"/>
        </w:numPr>
        <w:autoSpaceDE w:val="0"/>
        <w:autoSpaceDN w:val="0"/>
        <w:adjustRightInd w:val="0"/>
        <w:ind w:left="0" w:firstLine="0"/>
        <w:jc w:val="both"/>
        <w:rPr>
          <w:rFonts w:ascii="Arial" w:hAnsi="Arial" w:cs="Arial"/>
          <w:b/>
          <w:color w:val="000000" w:themeColor="text1"/>
        </w:rPr>
      </w:pPr>
      <w:r w:rsidRPr="00736A15">
        <w:rPr>
          <w:rFonts w:ascii="Arial" w:hAnsi="Arial" w:cs="Arial"/>
          <w:b/>
          <w:color w:val="000000" w:themeColor="text1"/>
        </w:rPr>
        <w:t>CAPITULADO</w:t>
      </w: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 xml:space="preserve">INTRODUCCIÓN </w:t>
      </w:r>
    </w:p>
    <w:p w:rsidR="00686791" w:rsidRPr="00736A15" w:rsidRDefault="00686791" w:rsidP="00686791">
      <w:pPr>
        <w:pStyle w:val="Sinespaciado"/>
        <w:rPr>
          <w:rFonts w:ascii="Arial" w:hAnsi="Arial" w:cs="Arial"/>
          <w:b/>
          <w:color w:val="000000" w:themeColor="text1"/>
        </w:rPr>
      </w:pPr>
    </w:p>
    <w:p w:rsidR="00686791" w:rsidRPr="00736A15" w:rsidRDefault="00686791" w:rsidP="00686791">
      <w:pPr>
        <w:pStyle w:val="Sinespaciado"/>
        <w:ind w:left="1560" w:hanging="1560"/>
        <w:jc w:val="both"/>
        <w:rPr>
          <w:rFonts w:ascii="Arial" w:hAnsi="Arial" w:cs="Arial"/>
          <w:b/>
          <w:color w:val="000000" w:themeColor="text1"/>
        </w:rPr>
      </w:pPr>
      <w:r w:rsidRPr="00736A15">
        <w:rPr>
          <w:rFonts w:ascii="Arial" w:hAnsi="Arial" w:cs="Arial"/>
          <w:b/>
          <w:color w:val="000000" w:themeColor="text1"/>
        </w:rPr>
        <w:t xml:space="preserve">CAPITULO I MARCO </w:t>
      </w:r>
      <w:r w:rsidR="00B728BE">
        <w:rPr>
          <w:rFonts w:ascii="Arial" w:hAnsi="Arial" w:cs="Arial"/>
          <w:b/>
          <w:color w:val="000000" w:themeColor="text1"/>
        </w:rPr>
        <w:t>TEORICO CONTEXTUAL DEL REGIMEN DE INCORPORACION FISCAL</w:t>
      </w:r>
    </w:p>
    <w:p w:rsidR="00686791" w:rsidRPr="00736A15" w:rsidRDefault="00686791" w:rsidP="00686791">
      <w:pPr>
        <w:pStyle w:val="Sinespaciado"/>
        <w:rPr>
          <w:rFonts w:ascii="Arial" w:hAnsi="Arial" w:cs="Arial"/>
          <w:color w:val="000000" w:themeColor="text1"/>
        </w:rPr>
      </w:pPr>
    </w:p>
    <w:p w:rsidR="00F04930" w:rsidRPr="00736A15" w:rsidRDefault="00F04930" w:rsidP="00686791">
      <w:pPr>
        <w:pStyle w:val="Sinespaciado"/>
        <w:rPr>
          <w:rFonts w:ascii="Arial" w:hAnsi="Arial" w:cs="Arial"/>
          <w:color w:val="000000" w:themeColor="text1"/>
        </w:rPr>
      </w:pPr>
    </w:p>
    <w:p w:rsidR="00B728BE" w:rsidRPr="00736A15" w:rsidRDefault="00686791" w:rsidP="00B728BE">
      <w:pPr>
        <w:pStyle w:val="Sinespaciado"/>
        <w:ind w:left="1560" w:hanging="1560"/>
        <w:jc w:val="both"/>
        <w:rPr>
          <w:rFonts w:ascii="Arial" w:hAnsi="Arial" w:cs="Arial"/>
          <w:b/>
          <w:color w:val="000000" w:themeColor="text1"/>
        </w:rPr>
      </w:pPr>
      <w:r w:rsidRPr="00736A15">
        <w:rPr>
          <w:rFonts w:ascii="Arial" w:hAnsi="Arial" w:cs="Arial"/>
          <w:b/>
          <w:color w:val="000000" w:themeColor="text1"/>
        </w:rPr>
        <w:t xml:space="preserve">CAPITULO 2  MARCO JURÍDICO NORMATIVO </w:t>
      </w:r>
      <w:r w:rsidR="00B728BE">
        <w:rPr>
          <w:rFonts w:ascii="Arial" w:hAnsi="Arial" w:cs="Arial"/>
          <w:b/>
          <w:color w:val="000000" w:themeColor="text1"/>
        </w:rPr>
        <w:t>DEL REGIMEN DE INCORPORACION FISCAL</w:t>
      </w:r>
    </w:p>
    <w:p w:rsidR="00686791" w:rsidRPr="00736A15" w:rsidRDefault="00686791" w:rsidP="00686791">
      <w:pPr>
        <w:pStyle w:val="Sinespaciado"/>
        <w:rPr>
          <w:rFonts w:ascii="Arial" w:hAnsi="Arial" w:cs="Arial"/>
          <w:b/>
          <w:color w:val="000000" w:themeColor="text1"/>
        </w:rPr>
      </w:pPr>
    </w:p>
    <w:p w:rsidR="00F04930" w:rsidRPr="00736A15" w:rsidRDefault="00F04930" w:rsidP="00F04930">
      <w:pPr>
        <w:pStyle w:val="Sinespaciado"/>
        <w:rPr>
          <w:rFonts w:ascii="Arial" w:hAnsi="Arial" w:cs="Arial"/>
          <w:color w:val="000000" w:themeColor="text1"/>
        </w:rPr>
      </w:pPr>
    </w:p>
    <w:p w:rsidR="00F04930" w:rsidRPr="00F04930" w:rsidRDefault="00F04930" w:rsidP="00F04930">
      <w:pPr>
        <w:pStyle w:val="Sinespaciado"/>
        <w:rPr>
          <w:lang w:val="en-US"/>
        </w:rPr>
      </w:pPr>
      <w:r w:rsidRPr="00F04930">
        <w:rPr>
          <w:lang w:val="en-US"/>
        </w:rPr>
        <w:t>a) CPEUM ART. 31, FR. IV;</w:t>
      </w:r>
    </w:p>
    <w:p w:rsidR="00F04930" w:rsidRPr="00F04930" w:rsidRDefault="00F04930" w:rsidP="00F04930">
      <w:pPr>
        <w:pStyle w:val="Sinespaciado"/>
        <w:rPr>
          <w:lang w:val="en-US"/>
        </w:rPr>
      </w:pPr>
      <w:r w:rsidRPr="00F04930">
        <w:rPr>
          <w:lang w:val="en-US"/>
        </w:rPr>
        <w:t xml:space="preserve"> b) LIF;</w:t>
      </w:r>
    </w:p>
    <w:p w:rsidR="00F04930" w:rsidRPr="00F04930" w:rsidRDefault="00F04930" w:rsidP="00F04930">
      <w:pPr>
        <w:pStyle w:val="Sinespaciado"/>
        <w:rPr>
          <w:lang w:val="en-US"/>
        </w:rPr>
      </w:pPr>
      <w:r w:rsidRPr="00F04930">
        <w:rPr>
          <w:lang w:val="en-US"/>
        </w:rPr>
        <w:t xml:space="preserve"> c) CFF; </w:t>
      </w:r>
    </w:p>
    <w:p w:rsidR="00F04930" w:rsidRPr="00F04930" w:rsidRDefault="00F04930" w:rsidP="00F04930">
      <w:pPr>
        <w:pStyle w:val="Sinespaciado"/>
        <w:rPr>
          <w:lang w:val="en-US"/>
        </w:rPr>
      </w:pPr>
      <w:proofErr w:type="gramStart"/>
      <w:r w:rsidRPr="00F04930">
        <w:rPr>
          <w:lang w:val="en-US"/>
        </w:rPr>
        <w:t>d</w:t>
      </w:r>
      <w:proofErr w:type="gramEnd"/>
      <w:r w:rsidRPr="00F04930">
        <w:rPr>
          <w:lang w:val="en-US"/>
        </w:rPr>
        <w:t>) LISR 2014;</w:t>
      </w:r>
    </w:p>
    <w:p w:rsidR="00F04930" w:rsidRPr="00204119" w:rsidRDefault="00F04930" w:rsidP="00F04930">
      <w:pPr>
        <w:pStyle w:val="Sinespaciado"/>
        <w:rPr>
          <w:lang w:val="en-US"/>
        </w:rPr>
      </w:pPr>
      <w:r w:rsidRPr="00F04930">
        <w:rPr>
          <w:lang w:val="en-US"/>
        </w:rPr>
        <w:t xml:space="preserve"> </w:t>
      </w:r>
      <w:r w:rsidRPr="00204119">
        <w:rPr>
          <w:lang w:val="en-US"/>
        </w:rPr>
        <w:t>e) RM FISCAL 2014;</w:t>
      </w:r>
    </w:p>
    <w:p w:rsidR="00F04930" w:rsidRDefault="00F04930" w:rsidP="00F04930">
      <w:pPr>
        <w:pStyle w:val="Sinespaciado"/>
      </w:pPr>
      <w:r w:rsidRPr="00204119">
        <w:rPr>
          <w:lang w:val="en-US"/>
        </w:rPr>
        <w:t xml:space="preserve"> </w:t>
      </w:r>
      <w:r>
        <w:t>f) DECRETO DE BENEFICIOS FISCALES Y MEDIDAS DE SIMPLIFICACIÓN ADMINISTRATIVA, DOF;</w:t>
      </w:r>
    </w:p>
    <w:p w:rsidR="00F04930" w:rsidRDefault="00F04930" w:rsidP="00F04930">
      <w:pPr>
        <w:pStyle w:val="Sinespaciado"/>
      </w:pPr>
      <w:r>
        <w:t xml:space="preserve"> g) LFT, LSS; </w:t>
      </w:r>
    </w:p>
    <w:p w:rsidR="00F04930" w:rsidRDefault="00F04930" w:rsidP="00F04930">
      <w:pPr>
        <w:pStyle w:val="Sinespaciado"/>
      </w:pPr>
      <w:r>
        <w:t xml:space="preserve">h) PLATAFORMA DEL SAT; </w:t>
      </w:r>
    </w:p>
    <w:p w:rsidR="00F04930" w:rsidRDefault="00F04930" w:rsidP="00F04930">
      <w:pPr>
        <w:pStyle w:val="Sinespaciado"/>
      </w:pPr>
      <w:r>
        <w:t>i) CONVENIO DE COORDINACIÓN ENTRE SHCP Y ESTADOS</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ind w:left="1560" w:hanging="1560"/>
        <w:rPr>
          <w:rFonts w:ascii="Arial" w:hAnsi="Arial" w:cs="Arial"/>
          <w:b/>
          <w:color w:val="000000" w:themeColor="text1"/>
        </w:rPr>
      </w:pPr>
      <w:r w:rsidRPr="00736A15">
        <w:rPr>
          <w:rFonts w:ascii="Arial" w:hAnsi="Arial" w:cs="Arial"/>
          <w:b/>
          <w:color w:val="000000" w:themeColor="text1"/>
        </w:rPr>
        <w:t xml:space="preserve">CAPITULO 3 </w:t>
      </w:r>
      <w:r w:rsidR="00AD5E90" w:rsidRPr="00736A15">
        <w:rPr>
          <w:rFonts w:ascii="Arial" w:hAnsi="Arial" w:cs="Arial"/>
          <w:b/>
          <w:color w:val="000000" w:themeColor="text1"/>
        </w:rPr>
        <w:t xml:space="preserve"> </w:t>
      </w:r>
      <w:r w:rsidR="00AD5E90">
        <w:rPr>
          <w:rFonts w:ascii="Arial" w:hAnsi="Arial" w:cs="Arial"/>
          <w:b/>
          <w:color w:val="000000" w:themeColor="text1"/>
        </w:rPr>
        <w:t>ANÁLISIS DE INGRESO</w:t>
      </w:r>
      <w:r w:rsidR="009F6448">
        <w:rPr>
          <w:rFonts w:ascii="Arial" w:hAnsi="Arial" w:cs="Arial"/>
          <w:b/>
          <w:color w:val="000000" w:themeColor="text1"/>
        </w:rPr>
        <w:t xml:space="preserve">S TRIBUTARIOS A TRAVÉS </w:t>
      </w:r>
      <w:r w:rsidR="00AD5E90">
        <w:rPr>
          <w:rFonts w:ascii="Arial" w:hAnsi="Arial" w:cs="Arial"/>
          <w:b/>
          <w:color w:val="000000" w:themeColor="text1"/>
        </w:rPr>
        <w:t>DEL RÉGIMEN DE INCORPORACIÓN FISCAL</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ind w:left="1560" w:hanging="1560"/>
        <w:rPr>
          <w:rFonts w:ascii="Arial" w:hAnsi="Arial" w:cs="Arial"/>
          <w:b/>
          <w:color w:val="000000" w:themeColor="text1"/>
        </w:rPr>
      </w:pPr>
      <w:r w:rsidRPr="00736A15">
        <w:rPr>
          <w:rFonts w:ascii="Arial" w:hAnsi="Arial" w:cs="Arial"/>
          <w:b/>
          <w:color w:val="000000" w:themeColor="text1"/>
        </w:rPr>
        <w:t>CAPITULO 4  PRINCIPALES REQUERIMI</w:t>
      </w:r>
      <w:r w:rsidR="009F6448">
        <w:rPr>
          <w:rFonts w:ascii="Arial" w:hAnsi="Arial" w:cs="Arial"/>
          <w:b/>
          <w:color w:val="000000" w:themeColor="text1"/>
        </w:rPr>
        <w:t xml:space="preserve">ENTOS PARA LA IMPLANTACIÓN DE LA </w:t>
      </w:r>
      <w:proofErr w:type="spellStart"/>
      <w:r w:rsidR="009F6448">
        <w:rPr>
          <w:rFonts w:ascii="Arial" w:hAnsi="Arial" w:cs="Arial"/>
          <w:b/>
          <w:color w:val="000000" w:themeColor="text1"/>
        </w:rPr>
        <w:t>COORDINACION</w:t>
      </w:r>
      <w:proofErr w:type="spellEnd"/>
      <w:r w:rsidR="009F6448">
        <w:rPr>
          <w:rFonts w:ascii="Arial" w:hAnsi="Arial" w:cs="Arial"/>
          <w:b/>
          <w:color w:val="000000" w:themeColor="text1"/>
        </w:rPr>
        <w:t xml:space="preserve"> DE DESARROLLO ECONÓMICO MUNICIPAL</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 xml:space="preserve">CONCLUSIÓN </w:t>
      </w:r>
    </w:p>
    <w:p w:rsidR="00686791" w:rsidRPr="00736A15" w:rsidRDefault="00686791" w:rsidP="00686791">
      <w:pPr>
        <w:pStyle w:val="Sinespaciado"/>
        <w:numPr>
          <w:ilvl w:val="0"/>
          <w:numId w:val="3"/>
        </w:numPr>
        <w:rPr>
          <w:rFonts w:ascii="Arial" w:hAnsi="Arial" w:cs="Arial"/>
          <w:color w:val="000000" w:themeColor="text1"/>
        </w:rPr>
      </w:pPr>
      <w:r w:rsidRPr="00736A15">
        <w:rPr>
          <w:rFonts w:ascii="Arial" w:hAnsi="Arial" w:cs="Arial"/>
          <w:color w:val="000000" w:themeColor="text1"/>
        </w:rPr>
        <w:t xml:space="preserve">SUGERENCIAS </w:t>
      </w:r>
    </w:p>
    <w:p w:rsidR="00686791" w:rsidRPr="00736A15" w:rsidRDefault="00686791" w:rsidP="00686791">
      <w:pPr>
        <w:pStyle w:val="Sinespaciado"/>
        <w:numPr>
          <w:ilvl w:val="0"/>
          <w:numId w:val="3"/>
        </w:numPr>
        <w:rPr>
          <w:rFonts w:ascii="Arial" w:hAnsi="Arial" w:cs="Arial"/>
          <w:color w:val="000000" w:themeColor="text1"/>
        </w:rPr>
      </w:pPr>
      <w:r w:rsidRPr="00736A15">
        <w:rPr>
          <w:rFonts w:ascii="Arial" w:hAnsi="Arial" w:cs="Arial"/>
          <w:color w:val="000000" w:themeColor="text1"/>
        </w:rPr>
        <w:t>RECOMENDACIONES</w:t>
      </w:r>
    </w:p>
    <w:p w:rsidR="00686791" w:rsidRPr="00736A15" w:rsidRDefault="00686791" w:rsidP="00686791">
      <w:pPr>
        <w:pStyle w:val="Sinespaciado"/>
        <w:rPr>
          <w:rFonts w:ascii="Arial" w:hAnsi="Arial" w:cs="Arial"/>
          <w:color w:val="000000" w:themeColor="text1"/>
        </w:rPr>
      </w:pPr>
      <w:r w:rsidRPr="00736A15">
        <w:rPr>
          <w:rFonts w:ascii="Arial" w:hAnsi="Arial" w:cs="Arial"/>
          <w:color w:val="000000" w:themeColor="text1"/>
        </w:rPr>
        <w:t xml:space="preserve"> </w:t>
      </w:r>
    </w:p>
    <w:p w:rsidR="00DB4C66" w:rsidRDefault="00DB4C66" w:rsidP="00686791">
      <w:pPr>
        <w:pStyle w:val="Sinespaciado"/>
        <w:rPr>
          <w:rFonts w:ascii="Arial" w:hAnsi="Arial" w:cs="Arial"/>
          <w:b/>
          <w:color w:val="000000" w:themeColor="text1"/>
        </w:rPr>
      </w:pP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BIBLIOGRAFIA</w:t>
      </w: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ANEXOS</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Default="00686791"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33667D" w:rsidRDefault="0033667D"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rPr>
          <w:rFonts w:ascii="Arial" w:hAnsi="Arial" w:cs="Arial"/>
          <w:b/>
          <w:color w:val="000000" w:themeColor="text1"/>
        </w:rPr>
      </w:pPr>
    </w:p>
    <w:p w:rsidR="00686791" w:rsidRPr="00736A15" w:rsidRDefault="00686791" w:rsidP="00686791">
      <w:pPr>
        <w:pStyle w:val="Prrafodelista"/>
        <w:numPr>
          <w:ilvl w:val="0"/>
          <w:numId w:val="1"/>
        </w:numPr>
        <w:rPr>
          <w:rFonts w:ascii="Arial" w:hAnsi="Arial" w:cs="Arial"/>
          <w:b/>
          <w:color w:val="000000" w:themeColor="text1"/>
        </w:rPr>
      </w:pPr>
      <w:r w:rsidRPr="00736A15">
        <w:rPr>
          <w:rFonts w:ascii="Arial" w:hAnsi="Arial" w:cs="Arial"/>
          <w:b/>
          <w:color w:val="000000" w:themeColor="text1"/>
        </w:rPr>
        <w:t>CRONOGRAMA</w:t>
      </w:r>
    </w:p>
    <w:p w:rsidR="00686791" w:rsidRPr="00736A15" w:rsidRDefault="00686791" w:rsidP="00686791">
      <w:pPr>
        <w:ind w:left="360"/>
        <w:rPr>
          <w:rFonts w:ascii="Arial" w:hAnsi="Arial" w:cs="Arial"/>
          <w:b/>
          <w:color w:val="000000" w:themeColor="text1"/>
        </w:rPr>
      </w:pPr>
    </w:p>
    <w:tbl>
      <w:tblPr>
        <w:tblStyle w:val="Tablaconcuadrcula"/>
        <w:tblW w:w="0" w:type="auto"/>
        <w:tblLook w:val="04A0" w:firstRow="1" w:lastRow="0" w:firstColumn="1" w:lastColumn="0" w:noHBand="0" w:noVBand="1"/>
      </w:tblPr>
      <w:tblGrid>
        <w:gridCol w:w="1965"/>
        <w:gridCol w:w="1515"/>
        <w:gridCol w:w="1420"/>
        <w:gridCol w:w="1000"/>
        <w:gridCol w:w="1272"/>
        <w:gridCol w:w="876"/>
        <w:gridCol w:w="1006"/>
      </w:tblGrid>
      <w:tr w:rsidR="00FB0AAF" w:rsidTr="00FB0AAF">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ACTIVIDAD</w:t>
            </w:r>
          </w:p>
        </w:tc>
        <w:tc>
          <w:tcPr>
            <w:tcW w:w="1549"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NOVIEMBRE</w:t>
            </w:r>
          </w:p>
        </w:tc>
        <w:tc>
          <w:tcPr>
            <w:tcW w:w="1452"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DICIEMBRE</w:t>
            </w:r>
          </w:p>
        </w:tc>
        <w:tc>
          <w:tcPr>
            <w:tcW w:w="1024"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ENERO</w:t>
            </w:r>
          </w:p>
        </w:tc>
        <w:tc>
          <w:tcPr>
            <w:tcW w:w="1301"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FEBRERO</w:t>
            </w:r>
          </w:p>
        </w:tc>
        <w:tc>
          <w:tcPr>
            <w:tcW w:w="358" w:type="dxa"/>
          </w:tcPr>
          <w:p w:rsidR="00FB0AAF" w:rsidRPr="00FB0AAF" w:rsidRDefault="00FB0AAF" w:rsidP="004A39A5">
            <w:pPr>
              <w:rPr>
                <w:rFonts w:ascii="Arial" w:hAnsi="Arial" w:cs="Arial"/>
                <w:b/>
                <w:color w:val="000000" w:themeColor="text1"/>
                <w:sz w:val="18"/>
              </w:rPr>
            </w:pPr>
            <w:r w:rsidRPr="00FB0AAF">
              <w:rPr>
                <w:rFonts w:ascii="Arial" w:hAnsi="Arial" w:cs="Arial"/>
                <w:b/>
                <w:color w:val="000000" w:themeColor="text1"/>
                <w:sz w:val="18"/>
              </w:rPr>
              <w:t>MARZO</w:t>
            </w:r>
          </w:p>
        </w:tc>
        <w:tc>
          <w:tcPr>
            <w:tcW w:w="1046"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ABRIL</w:t>
            </w:r>
          </w:p>
        </w:tc>
      </w:tr>
      <w:tr w:rsidR="00FB0AAF" w:rsidTr="00DB4C66">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CAP. I</w:t>
            </w:r>
          </w:p>
        </w:tc>
        <w:tc>
          <w:tcPr>
            <w:tcW w:w="1549" w:type="dxa"/>
            <w:shd w:val="clear" w:color="auto" w:fill="FF0000"/>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I</w:t>
            </w:r>
          </w:p>
        </w:tc>
        <w:tc>
          <w:tcPr>
            <w:tcW w:w="1549" w:type="dxa"/>
          </w:tcPr>
          <w:p w:rsidR="00FB0AAF" w:rsidRDefault="00FB0AAF" w:rsidP="00686791">
            <w:pPr>
              <w:rPr>
                <w:rFonts w:ascii="Arial" w:hAnsi="Arial" w:cs="Arial"/>
                <w:b/>
                <w:color w:val="000000" w:themeColor="text1"/>
              </w:rPr>
            </w:pPr>
          </w:p>
        </w:tc>
        <w:tc>
          <w:tcPr>
            <w:tcW w:w="1452" w:type="dxa"/>
            <w:shd w:val="clear" w:color="auto" w:fill="00B050"/>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II</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shd w:val="clear" w:color="auto" w:fill="FFFF00"/>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Pr>
                <w:rFonts w:ascii="Arial" w:hAnsi="Arial" w:cs="Arial"/>
                <w:b/>
                <w:color w:val="000000" w:themeColor="text1"/>
              </w:rPr>
              <w:t xml:space="preserve">COLOQUIO </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shd w:val="clear" w:color="auto" w:fill="C45911" w:themeFill="accent2" w:themeFillShade="BF"/>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V</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shd w:val="clear" w:color="auto" w:fill="00B0F0"/>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sidRPr="00241A75">
              <w:rPr>
                <w:rFonts w:ascii="Arial" w:hAnsi="Arial" w:cs="Arial"/>
                <w:b/>
                <w:color w:val="000000" w:themeColor="text1"/>
              </w:rPr>
              <w:t>CAP. I</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shd w:val="clear" w:color="auto" w:fill="002060"/>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PRESENTACION DE LA TESIS FINAL</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shd w:val="clear" w:color="auto" w:fill="002060"/>
          </w:tcPr>
          <w:p w:rsidR="00FB0AAF" w:rsidRDefault="00FB0AAF" w:rsidP="00686791">
            <w:pPr>
              <w:rPr>
                <w:rFonts w:ascii="Arial" w:hAnsi="Arial" w:cs="Arial"/>
                <w:b/>
                <w:color w:val="000000" w:themeColor="text1"/>
              </w:rPr>
            </w:pPr>
          </w:p>
        </w:tc>
      </w:tr>
    </w:tbl>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Default="00686791" w:rsidP="00686791">
      <w:pPr>
        <w:ind w:left="360"/>
        <w:rPr>
          <w:rFonts w:ascii="Arial" w:hAnsi="Arial" w:cs="Arial"/>
          <w:b/>
          <w:color w:val="000000" w:themeColor="text1"/>
        </w:rPr>
      </w:pPr>
    </w:p>
    <w:p w:rsidR="00DB4C66" w:rsidRDefault="00DB4C66" w:rsidP="00686791">
      <w:pPr>
        <w:ind w:left="360"/>
        <w:rPr>
          <w:rFonts w:ascii="Arial" w:hAnsi="Arial" w:cs="Arial"/>
          <w:b/>
          <w:color w:val="000000" w:themeColor="text1"/>
        </w:rPr>
      </w:pPr>
    </w:p>
    <w:p w:rsidR="00DB4C66" w:rsidRDefault="00DB4C66" w:rsidP="00686791">
      <w:pPr>
        <w:ind w:left="360"/>
        <w:rPr>
          <w:rFonts w:ascii="Arial" w:hAnsi="Arial" w:cs="Arial"/>
          <w:b/>
          <w:color w:val="000000" w:themeColor="text1"/>
        </w:rPr>
      </w:pPr>
    </w:p>
    <w:p w:rsidR="00DB4C66" w:rsidRDefault="00DB4C66" w:rsidP="00686791">
      <w:pPr>
        <w:ind w:left="360"/>
        <w:rPr>
          <w:rFonts w:ascii="Arial" w:hAnsi="Arial" w:cs="Arial"/>
          <w:b/>
          <w:color w:val="000000" w:themeColor="text1"/>
        </w:rPr>
      </w:pPr>
    </w:p>
    <w:p w:rsidR="0033667D" w:rsidRDefault="0033667D" w:rsidP="00686791">
      <w:pPr>
        <w:ind w:left="360"/>
        <w:rPr>
          <w:rFonts w:ascii="Arial" w:hAnsi="Arial" w:cs="Arial"/>
          <w:b/>
          <w:color w:val="000000" w:themeColor="text1"/>
        </w:rPr>
      </w:pPr>
    </w:p>
    <w:p w:rsidR="0033667D" w:rsidRDefault="0033667D" w:rsidP="00686791">
      <w:pPr>
        <w:ind w:left="360"/>
        <w:rPr>
          <w:rFonts w:ascii="Arial" w:hAnsi="Arial" w:cs="Arial"/>
          <w:b/>
          <w:color w:val="000000" w:themeColor="text1"/>
        </w:rPr>
      </w:pPr>
    </w:p>
    <w:p w:rsidR="0033667D" w:rsidRDefault="0033667D" w:rsidP="00686791">
      <w:pPr>
        <w:ind w:left="360"/>
        <w:rPr>
          <w:rFonts w:ascii="Arial" w:hAnsi="Arial" w:cs="Arial"/>
          <w:b/>
          <w:color w:val="000000" w:themeColor="text1"/>
        </w:rPr>
      </w:pPr>
    </w:p>
    <w:p w:rsidR="0033667D" w:rsidRDefault="0033667D" w:rsidP="00686791">
      <w:pPr>
        <w:ind w:left="360"/>
        <w:rPr>
          <w:rFonts w:ascii="Arial" w:hAnsi="Arial" w:cs="Arial"/>
          <w:b/>
          <w:color w:val="000000" w:themeColor="text1"/>
        </w:rPr>
      </w:pPr>
    </w:p>
    <w:p w:rsidR="0033667D" w:rsidRDefault="0033667D" w:rsidP="00686791">
      <w:pPr>
        <w:ind w:left="360"/>
        <w:rPr>
          <w:rFonts w:ascii="Arial" w:hAnsi="Arial" w:cs="Arial"/>
          <w:b/>
          <w:color w:val="000000" w:themeColor="text1"/>
        </w:rPr>
      </w:pPr>
    </w:p>
    <w:p w:rsidR="00686791" w:rsidRPr="00736A15" w:rsidRDefault="00686791" w:rsidP="00686791">
      <w:pPr>
        <w:pStyle w:val="Prrafodelista"/>
        <w:numPr>
          <w:ilvl w:val="0"/>
          <w:numId w:val="1"/>
        </w:numPr>
        <w:rPr>
          <w:rFonts w:ascii="Arial" w:hAnsi="Arial" w:cs="Arial"/>
          <w:b/>
          <w:color w:val="000000" w:themeColor="text1"/>
        </w:rPr>
      </w:pPr>
      <w:r w:rsidRPr="00736A15">
        <w:rPr>
          <w:rFonts w:ascii="Arial" w:hAnsi="Arial" w:cs="Arial"/>
          <w:b/>
          <w:color w:val="000000" w:themeColor="text1"/>
        </w:rPr>
        <w:t xml:space="preserve"> FUENTES DE INFORMACIÓN</w:t>
      </w:r>
    </w:p>
    <w:p w:rsidR="00686791" w:rsidRDefault="000B69E5" w:rsidP="009F6448">
      <w:pPr>
        <w:pStyle w:val="Textonotapie"/>
        <w:spacing w:before="240"/>
        <w:jc w:val="both"/>
        <w:rPr>
          <w:rFonts w:ascii="Arial" w:hAnsi="Arial" w:cs="Arial"/>
          <w:color w:val="000000" w:themeColor="text1"/>
          <w:sz w:val="22"/>
          <w:szCs w:val="22"/>
        </w:rPr>
      </w:pPr>
      <w:hyperlink r:id="rId13" w:history="1">
        <w:r w:rsidR="00DB4C66" w:rsidRPr="00AD5D2E">
          <w:rPr>
            <w:rStyle w:val="Hipervnculo"/>
            <w:rFonts w:ascii="Arial" w:hAnsi="Arial" w:cs="Arial"/>
            <w:sz w:val="22"/>
            <w:szCs w:val="22"/>
          </w:rPr>
          <w:t>https://www.pwc.com/mx/es/reforma-hacendaria-2014/archivo/2013-11-boletin-rf2014.pdf</w:t>
        </w:r>
      </w:hyperlink>
    </w:p>
    <w:p w:rsidR="00DB4C66" w:rsidRDefault="00DB4C66" w:rsidP="009F6448">
      <w:pPr>
        <w:pStyle w:val="Textonotapie"/>
        <w:spacing w:before="240"/>
        <w:jc w:val="both"/>
        <w:rPr>
          <w:rFonts w:ascii="Arial" w:hAnsi="Arial" w:cs="Arial"/>
          <w:color w:val="000000" w:themeColor="text1"/>
          <w:sz w:val="22"/>
          <w:szCs w:val="22"/>
        </w:rPr>
      </w:pPr>
    </w:p>
    <w:p w:rsidR="00DB4C66" w:rsidRDefault="000B69E5" w:rsidP="009F6448">
      <w:pPr>
        <w:pStyle w:val="Textonotapie"/>
        <w:spacing w:before="240"/>
        <w:jc w:val="both"/>
        <w:rPr>
          <w:rFonts w:ascii="Arial" w:hAnsi="Arial" w:cs="Arial"/>
          <w:color w:val="000000" w:themeColor="text1"/>
          <w:sz w:val="22"/>
          <w:szCs w:val="22"/>
        </w:rPr>
      </w:pPr>
      <w:hyperlink r:id="rId14" w:history="1">
        <w:r w:rsidR="00DB4C66" w:rsidRPr="00AD5D2E">
          <w:rPr>
            <w:rStyle w:val="Hipervnculo"/>
            <w:rFonts w:ascii="Arial" w:hAnsi="Arial" w:cs="Arial"/>
            <w:sz w:val="22"/>
            <w:szCs w:val="22"/>
          </w:rPr>
          <w:t>http://www.fca.uabjo.mx/docs/fcadmin/pdfs/incorporacionfiscal.pdf</w:t>
        </w:r>
      </w:hyperlink>
    </w:p>
    <w:p w:rsidR="00DB4C66" w:rsidRDefault="00DB4C66" w:rsidP="009F6448">
      <w:pPr>
        <w:pStyle w:val="Textonotapie"/>
        <w:spacing w:before="240"/>
        <w:jc w:val="both"/>
        <w:rPr>
          <w:rFonts w:ascii="Arial" w:hAnsi="Arial" w:cs="Arial"/>
          <w:color w:val="000000" w:themeColor="text1"/>
          <w:sz w:val="22"/>
          <w:szCs w:val="22"/>
        </w:rPr>
      </w:pPr>
    </w:p>
    <w:p w:rsidR="00DB4C66" w:rsidRDefault="00DB4C66" w:rsidP="009F6448">
      <w:pPr>
        <w:pStyle w:val="Textonotapie"/>
        <w:spacing w:before="240"/>
        <w:jc w:val="both"/>
        <w:rPr>
          <w:rFonts w:ascii="Arial" w:hAnsi="Arial" w:cs="Arial"/>
          <w:i/>
          <w:color w:val="000000" w:themeColor="text1"/>
          <w:sz w:val="22"/>
          <w:szCs w:val="22"/>
        </w:rPr>
      </w:pPr>
      <w:r>
        <w:rPr>
          <w:rFonts w:ascii="Arial" w:hAnsi="Arial" w:cs="Arial"/>
          <w:i/>
          <w:color w:val="000000" w:themeColor="text1"/>
          <w:sz w:val="22"/>
          <w:szCs w:val="22"/>
        </w:rPr>
        <w:t>LEY DE IMPUESTO SOBRE LA RENTA 2014</w:t>
      </w:r>
    </w:p>
    <w:p w:rsidR="0033667D" w:rsidRDefault="0033667D" w:rsidP="009F6448">
      <w:pPr>
        <w:pStyle w:val="Textonotapie"/>
        <w:spacing w:before="240"/>
        <w:jc w:val="both"/>
        <w:rPr>
          <w:rFonts w:ascii="Arial" w:hAnsi="Arial" w:cs="Arial"/>
          <w:i/>
          <w:color w:val="000000" w:themeColor="text1"/>
          <w:sz w:val="22"/>
          <w:szCs w:val="22"/>
        </w:rPr>
      </w:pPr>
    </w:p>
    <w:p w:rsidR="00DB4C66" w:rsidRDefault="00DB4C66" w:rsidP="009F6448">
      <w:pPr>
        <w:pStyle w:val="Textonotapie"/>
        <w:spacing w:before="240"/>
        <w:jc w:val="both"/>
        <w:rPr>
          <w:rFonts w:ascii="Arial" w:hAnsi="Arial" w:cs="Arial"/>
          <w:i/>
          <w:color w:val="000000" w:themeColor="text1"/>
          <w:sz w:val="22"/>
          <w:szCs w:val="22"/>
        </w:rPr>
      </w:pPr>
      <w:r>
        <w:rPr>
          <w:rFonts w:ascii="Arial" w:hAnsi="Arial" w:cs="Arial"/>
          <w:i/>
          <w:color w:val="000000" w:themeColor="text1"/>
          <w:sz w:val="22"/>
          <w:szCs w:val="22"/>
        </w:rPr>
        <w:t>LEY DE INGRESOS DE LA FEDERACION 2014</w:t>
      </w:r>
    </w:p>
    <w:p w:rsidR="0033667D" w:rsidRDefault="0033667D" w:rsidP="009F6448">
      <w:pPr>
        <w:pStyle w:val="Textonotapie"/>
        <w:spacing w:before="240"/>
        <w:jc w:val="both"/>
        <w:rPr>
          <w:rFonts w:ascii="Arial" w:hAnsi="Arial" w:cs="Arial"/>
          <w:i/>
          <w:color w:val="000000" w:themeColor="text1"/>
          <w:sz w:val="22"/>
          <w:szCs w:val="22"/>
        </w:rPr>
      </w:pPr>
    </w:p>
    <w:p w:rsidR="00DB4C66" w:rsidRDefault="00DB4C66" w:rsidP="009F6448">
      <w:pPr>
        <w:pStyle w:val="Textonotapie"/>
        <w:spacing w:before="240"/>
        <w:jc w:val="both"/>
        <w:rPr>
          <w:rFonts w:ascii="Arial" w:hAnsi="Arial" w:cs="Arial"/>
          <w:i/>
          <w:color w:val="000000" w:themeColor="text1"/>
          <w:sz w:val="22"/>
          <w:szCs w:val="22"/>
        </w:rPr>
      </w:pPr>
      <w:r>
        <w:rPr>
          <w:rFonts w:ascii="Arial" w:hAnsi="Arial" w:cs="Arial"/>
          <w:i/>
          <w:color w:val="000000" w:themeColor="text1"/>
          <w:sz w:val="22"/>
          <w:szCs w:val="22"/>
        </w:rPr>
        <w:t>PRESUPUESTO DE EGRESOS 2014</w:t>
      </w:r>
    </w:p>
    <w:p w:rsidR="0033667D" w:rsidRDefault="0033667D" w:rsidP="009F6448">
      <w:pPr>
        <w:pStyle w:val="Textonotapie"/>
        <w:spacing w:before="240"/>
        <w:jc w:val="both"/>
        <w:rPr>
          <w:rFonts w:ascii="Arial" w:hAnsi="Arial" w:cs="Arial"/>
          <w:i/>
          <w:color w:val="000000" w:themeColor="text1"/>
          <w:sz w:val="22"/>
          <w:szCs w:val="22"/>
        </w:rPr>
      </w:pPr>
    </w:p>
    <w:p w:rsidR="00DB4C66" w:rsidRDefault="00DB4C66" w:rsidP="009F6448">
      <w:pPr>
        <w:pStyle w:val="Textonotapie"/>
        <w:spacing w:before="240"/>
        <w:jc w:val="both"/>
        <w:rPr>
          <w:rFonts w:ascii="Arial" w:hAnsi="Arial" w:cs="Arial"/>
          <w:i/>
          <w:color w:val="000000" w:themeColor="text1"/>
          <w:sz w:val="22"/>
          <w:szCs w:val="22"/>
        </w:rPr>
      </w:pPr>
      <w:r>
        <w:rPr>
          <w:rFonts w:ascii="Arial" w:hAnsi="Arial" w:cs="Arial"/>
          <w:i/>
          <w:color w:val="000000" w:themeColor="text1"/>
          <w:sz w:val="22"/>
          <w:szCs w:val="22"/>
        </w:rPr>
        <w:t>CODIGO FISCAL DE LA FEDERACION</w:t>
      </w:r>
    </w:p>
    <w:p w:rsidR="0033667D" w:rsidRDefault="0033667D" w:rsidP="009F6448">
      <w:pPr>
        <w:pStyle w:val="Textonotapie"/>
        <w:spacing w:before="240"/>
        <w:jc w:val="both"/>
        <w:rPr>
          <w:rFonts w:ascii="Arial" w:hAnsi="Arial" w:cs="Arial"/>
          <w:i/>
          <w:color w:val="000000" w:themeColor="text1"/>
          <w:sz w:val="22"/>
          <w:szCs w:val="22"/>
        </w:rPr>
      </w:pPr>
    </w:p>
    <w:p w:rsidR="00DB4C66" w:rsidRDefault="00DB4C66" w:rsidP="009F6448">
      <w:pPr>
        <w:pStyle w:val="Textonotapie"/>
        <w:spacing w:before="240"/>
        <w:jc w:val="both"/>
        <w:rPr>
          <w:rFonts w:ascii="Arial" w:hAnsi="Arial" w:cs="Arial"/>
          <w:i/>
          <w:color w:val="000000" w:themeColor="text1"/>
          <w:sz w:val="22"/>
          <w:szCs w:val="22"/>
        </w:rPr>
      </w:pPr>
      <w:r>
        <w:rPr>
          <w:rFonts w:ascii="Arial" w:hAnsi="Arial" w:cs="Arial"/>
          <w:i/>
          <w:color w:val="000000" w:themeColor="text1"/>
          <w:sz w:val="22"/>
          <w:szCs w:val="22"/>
        </w:rPr>
        <w:t>PRONTUARIO DE ACTUALIZACION FISCAL 13 DE ENERO 2014</w:t>
      </w:r>
    </w:p>
    <w:p w:rsidR="00DB4C66" w:rsidRPr="00736A15" w:rsidRDefault="00DB4C66" w:rsidP="009F6448">
      <w:pPr>
        <w:pStyle w:val="Textonotapie"/>
        <w:spacing w:before="240"/>
        <w:jc w:val="both"/>
        <w:rPr>
          <w:rFonts w:ascii="Arial" w:hAnsi="Arial" w:cs="Arial"/>
          <w:i/>
          <w:color w:val="000000" w:themeColor="text1"/>
          <w:sz w:val="22"/>
          <w:szCs w:val="22"/>
        </w:rPr>
      </w:pPr>
    </w:p>
    <w:p w:rsidR="00686791" w:rsidRPr="00736A15" w:rsidRDefault="00686791" w:rsidP="009F6448">
      <w:pPr>
        <w:pStyle w:val="Textonotapie"/>
        <w:spacing w:before="240"/>
        <w:ind w:left="708"/>
        <w:jc w:val="both"/>
        <w:rPr>
          <w:rFonts w:ascii="Arial" w:hAnsi="Arial" w:cs="Arial"/>
          <w:color w:val="000000" w:themeColor="text1"/>
          <w:sz w:val="22"/>
          <w:szCs w:val="22"/>
        </w:rPr>
      </w:pPr>
    </w:p>
    <w:p w:rsidR="00686791" w:rsidRPr="00736A15" w:rsidRDefault="00686791" w:rsidP="009F6448">
      <w:pPr>
        <w:pStyle w:val="Textonotapie"/>
        <w:spacing w:before="240"/>
        <w:jc w:val="both"/>
        <w:rPr>
          <w:rFonts w:ascii="Arial" w:hAnsi="Arial" w:cs="Arial"/>
          <w:color w:val="000000" w:themeColor="text1"/>
          <w:sz w:val="22"/>
          <w:szCs w:val="22"/>
        </w:rPr>
      </w:pPr>
    </w:p>
    <w:p w:rsidR="00686791" w:rsidRPr="00736A15" w:rsidRDefault="00686791" w:rsidP="00686791">
      <w:pPr>
        <w:autoSpaceDE w:val="0"/>
        <w:autoSpaceDN w:val="0"/>
        <w:adjustRightInd w:val="0"/>
        <w:spacing w:line="360" w:lineRule="auto"/>
        <w:ind w:left="708"/>
        <w:contextualSpacing/>
        <w:jc w:val="both"/>
        <w:rPr>
          <w:rFonts w:ascii="Arial" w:hAnsi="Arial" w:cs="Arial"/>
          <w:color w:val="000000" w:themeColor="text1"/>
        </w:rPr>
      </w:pPr>
    </w:p>
    <w:p w:rsidR="00760EE8" w:rsidRPr="00736A15" w:rsidRDefault="00760EE8">
      <w:pPr>
        <w:rPr>
          <w:color w:val="000000" w:themeColor="text1"/>
        </w:rPr>
      </w:pPr>
    </w:p>
    <w:sectPr w:rsidR="00760EE8" w:rsidRPr="00736A15" w:rsidSect="0033667D">
      <w:headerReference w:type="default" r:id="rId15"/>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9E5" w:rsidRDefault="000B69E5" w:rsidP="00686791">
      <w:pPr>
        <w:spacing w:after="0" w:line="240" w:lineRule="auto"/>
      </w:pPr>
      <w:r>
        <w:separator/>
      </w:r>
    </w:p>
  </w:endnote>
  <w:endnote w:type="continuationSeparator" w:id="0">
    <w:p w:rsidR="000B69E5" w:rsidRDefault="000B69E5" w:rsidP="0068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653D7C" w:rsidRDefault="00411D48" w:rsidP="00F94FD6">
        <w:pPr>
          <w:pStyle w:val="Piedepgina"/>
          <w:jc w:val="right"/>
        </w:pPr>
        <w:r>
          <w:fldChar w:fldCharType="begin"/>
        </w:r>
        <w:r>
          <w:instrText>PAGE   \* MERGEFORMAT</w:instrText>
        </w:r>
        <w:r>
          <w:fldChar w:fldCharType="separate"/>
        </w:r>
        <w:r w:rsidR="00B908DF" w:rsidRPr="00B908DF">
          <w:rPr>
            <w:noProof/>
            <w:lang w:val="es-ES"/>
          </w:rPr>
          <w:t>6</w:t>
        </w:r>
        <w:r>
          <w:rPr>
            <w:noProof/>
            <w:lang w:val="es-ES"/>
          </w:rPr>
          <w:fldChar w:fldCharType="end"/>
        </w:r>
      </w:p>
    </w:sdtContent>
  </w:sdt>
  <w:p w:rsidR="00653D7C" w:rsidRDefault="000B69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9E5" w:rsidRDefault="000B69E5" w:rsidP="00686791">
      <w:pPr>
        <w:spacing w:after="0" w:line="240" w:lineRule="auto"/>
      </w:pPr>
      <w:r>
        <w:separator/>
      </w:r>
    </w:p>
  </w:footnote>
  <w:footnote w:type="continuationSeparator" w:id="0">
    <w:p w:rsidR="000B69E5" w:rsidRDefault="000B69E5" w:rsidP="00686791">
      <w:pPr>
        <w:spacing w:after="0" w:line="240" w:lineRule="auto"/>
      </w:pPr>
      <w:r>
        <w:continuationSeparator/>
      </w:r>
    </w:p>
  </w:footnote>
  <w:footnote w:id="1">
    <w:p w:rsidR="00402E98" w:rsidRPr="00CC73F5" w:rsidRDefault="00402E98" w:rsidP="00402E98">
      <w:pPr>
        <w:pStyle w:val="Textonotapie"/>
        <w:rPr>
          <w:rStyle w:val="reference-text"/>
          <w:rFonts w:ascii="Arial" w:hAnsi="Arial" w:cs="Arial"/>
          <w:iCs/>
          <w:sz w:val="16"/>
          <w:szCs w:val="16"/>
        </w:rPr>
      </w:pPr>
      <w:r>
        <w:rPr>
          <w:rStyle w:val="Refdenotaalpie"/>
        </w:rPr>
        <w:footnoteRef/>
      </w:r>
      <w:r>
        <w:t xml:space="preserve"> </w:t>
      </w:r>
      <w:r>
        <w:rPr>
          <w:rStyle w:val="reference-text"/>
          <w:rFonts w:ascii="Arial" w:hAnsi="Arial" w:cs="Arial"/>
          <w:i/>
          <w:iCs/>
          <w:sz w:val="16"/>
          <w:szCs w:val="16"/>
        </w:rPr>
        <w:t xml:space="preserve">Ley del Impuesto sobre la renta 2014, art 112. </w:t>
      </w:r>
    </w:p>
  </w:footnote>
  <w:footnote w:id="2">
    <w:p w:rsidR="00FC749D" w:rsidRPr="00CC73F5" w:rsidRDefault="00FC749D" w:rsidP="00FC749D">
      <w:pPr>
        <w:pStyle w:val="Textonotapie"/>
        <w:rPr>
          <w:rStyle w:val="reference-text"/>
          <w:rFonts w:ascii="Arial" w:hAnsi="Arial" w:cs="Arial"/>
          <w:iCs/>
          <w:sz w:val="16"/>
          <w:szCs w:val="16"/>
        </w:rPr>
      </w:pPr>
      <w:r>
        <w:rPr>
          <w:rStyle w:val="Refdenotaalpie"/>
        </w:rPr>
        <w:footnoteRef/>
      </w:r>
      <w:r>
        <w:t xml:space="preserve"> </w:t>
      </w:r>
      <w:r w:rsidR="00FB5242">
        <w:rPr>
          <w:rStyle w:val="reference-text"/>
          <w:rFonts w:ascii="Arial" w:hAnsi="Arial" w:cs="Arial"/>
          <w:i/>
          <w:iCs/>
          <w:sz w:val="16"/>
          <w:szCs w:val="16"/>
        </w:rPr>
        <w:t>Constitución Política de los Estados Unidos Mexicanos, Art 31 frac. IV</w:t>
      </w:r>
      <w:r>
        <w:rPr>
          <w:rStyle w:val="reference-text"/>
          <w:rFonts w:ascii="Arial" w:hAnsi="Arial" w:cs="Arial"/>
          <w:i/>
          <w:iCs/>
          <w:sz w:val="16"/>
          <w:szCs w:val="16"/>
        </w:rPr>
        <w:t xml:space="preserve"> </w:t>
      </w:r>
    </w:p>
  </w:footnote>
  <w:footnote w:id="3">
    <w:p w:rsidR="00FB5242" w:rsidRPr="00CC73F5" w:rsidRDefault="00FB5242" w:rsidP="00FB5242">
      <w:pPr>
        <w:pStyle w:val="Textonotapie"/>
        <w:rPr>
          <w:rStyle w:val="reference-text"/>
          <w:rFonts w:ascii="Arial" w:hAnsi="Arial" w:cs="Arial"/>
          <w:iCs/>
          <w:sz w:val="16"/>
          <w:szCs w:val="16"/>
        </w:rPr>
      </w:pPr>
      <w:r>
        <w:rPr>
          <w:rStyle w:val="Refdenotaalpie"/>
        </w:rPr>
        <w:footnoteRef/>
      </w:r>
      <w:r>
        <w:t xml:space="preserve"> </w:t>
      </w:r>
      <w:r>
        <w:rPr>
          <w:rStyle w:val="reference-text"/>
          <w:rFonts w:ascii="Arial" w:hAnsi="Arial" w:cs="Arial"/>
          <w:i/>
          <w:iCs/>
          <w:sz w:val="16"/>
          <w:szCs w:val="16"/>
        </w:rPr>
        <w:t>Código Fiscal de la federación</w:t>
      </w:r>
      <w:r w:rsidR="009E5725">
        <w:rPr>
          <w:rStyle w:val="reference-text"/>
          <w:rFonts w:ascii="Arial" w:hAnsi="Arial" w:cs="Arial"/>
          <w:i/>
          <w:iCs/>
          <w:sz w:val="16"/>
          <w:szCs w:val="16"/>
        </w:rPr>
        <w:t xml:space="preserve"> 2014</w:t>
      </w:r>
      <w:r>
        <w:rPr>
          <w:rStyle w:val="reference-text"/>
          <w:rFonts w:ascii="Arial" w:hAnsi="Arial" w:cs="Arial"/>
          <w:i/>
          <w:iCs/>
          <w:sz w:val="16"/>
          <w:szCs w:val="16"/>
        </w:rPr>
        <w:t>. Art 1</w:t>
      </w:r>
    </w:p>
  </w:footnote>
  <w:footnote w:id="4">
    <w:p w:rsidR="00FB5242" w:rsidRPr="009E5725" w:rsidRDefault="00FB5242" w:rsidP="00FB5242">
      <w:pPr>
        <w:pStyle w:val="Textonotapie"/>
        <w:rPr>
          <w:rStyle w:val="reference-text"/>
        </w:rPr>
      </w:pPr>
      <w:r>
        <w:rPr>
          <w:rStyle w:val="Refdenotaalpie"/>
        </w:rPr>
        <w:footnoteRef/>
      </w:r>
      <w:r>
        <w:rPr>
          <w:rStyle w:val="reference-text"/>
          <w:rFonts w:ascii="Arial" w:hAnsi="Arial" w:cs="Arial"/>
          <w:i/>
          <w:iCs/>
          <w:sz w:val="16"/>
          <w:szCs w:val="16"/>
        </w:rPr>
        <w:t>Código Fiscal de la federación.</w:t>
      </w:r>
      <w:r w:rsidR="009E5725">
        <w:rPr>
          <w:rStyle w:val="reference-text"/>
          <w:rFonts w:ascii="Arial" w:hAnsi="Arial" w:cs="Arial"/>
          <w:i/>
          <w:iCs/>
          <w:sz w:val="16"/>
          <w:szCs w:val="16"/>
        </w:rPr>
        <w:t xml:space="preserve"> 214 </w:t>
      </w:r>
      <w:r>
        <w:rPr>
          <w:rStyle w:val="reference-text"/>
          <w:rFonts w:ascii="Arial" w:hAnsi="Arial" w:cs="Arial"/>
          <w:i/>
          <w:iCs/>
          <w:sz w:val="16"/>
          <w:szCs w:val="16"/>
        </w:rPr>
        <w:t xml:space="preserve"> Art 2 párrafo I frac. I</w:t>
      </w:r>
      <w:r>
        <w:t xml:space="preserve"> </w:t>
      </w:r>
    </w:p>
  </w:footnote>
  <w:footnote w:id="5">
    <w:p w:rsidR="0033667D" w:rsidRPr="00CC73F5" w:rsidRDefault="0033667D" w:rsidP="0033667D">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 Ley del Impuesto sobre la Renta 2014, sección II, Cap. II Titulo IV Arts. 111,</w:t>
      </w:r>
    </w:p>
  </w:footnote>
  <w:footnote w:id="6">
    <w:p w:rsidR="0033667D" w:rsidRPr="00CC73F5" w:rsidRDefault="0033667D" w:rsidP="0033667D">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 Ley del Impuesto sobre la Renta 2014, sección II, Cap. II Titulo IV Arts. 112</w:t>
      </w:r>
    </w:p>
  </w:footnote>
  <w:footnote w:id="7">
    <w:p w:rsidR="0033667D" w:rsidRPr="00CC73F5" w:rsidRDefault="0033667D" w:rsidP="0033667D">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 Ley del Impuesto sobre la Renta 2014, sección II, Cap. II Titulo IV Arts. 113</w:t>
      </w:r>
    </w:p>
  </w:footnote>
  <w:footnote w:id="8">
    <w:p w:rsidR="00E90C79" w:rsidRPr="00CC73F5" w:rsidRDefault="00E90C79" w:rsidP="00E90C79">
      <w:pPr>
        <w:pStyle w:val="Textonotapie"/>
        <w:rPr>
          <w:rStyle w:val="reference-text"/>
          <w:rFonts w:ascii="Arial" w:hAnsi="Arial" w:cs="Arial"/>
          <w:iCs/>
          <w:sz w:val="16"/>
          <w:szCs w:val="16"/>
        </w:rPr>
      </w:pPr>
      <w:r>
        <w:rPr>
          <w:rStyle w:val="Refdenotaalpie"/>
        </w:rPr>
        <w:footnoteRef/>
      </w:r>
      <w:r>
        <w:rPr>
          <w:rStyle w:val="reference-text"/>
          <w:rFonts w:ascii="Arial" w:hAnsi="Arial" w:cs="Arial"/>
          <w:i/>
          <w:iCs/>
          <w:sz w:val="16"/>
          <w:szCs w:val="16"/>
        </w:rPr>
        <w:t xml:space="preserve"> </w:t>
      </w:r>
      <w:hyperlink r:id="rId1" w:history="1">
        <w:r w:rsidRPr="002F3803">
          <w:rPr>
            <w:rStyle w:val="Hipervnculo"/>
            <w:rFonts w:ascii="Arial" w:hAnsi="Arial" w:cs="Arial"/>
            <w:i/>
            <w:iCs/>
            <w:sz w:val="16"/>
            <w:szCs w:val="16"/>
          </w:rPr>
          <w:t>http://</w:t>
        </w:r>
        <w:proofErr w:type="spellStart"/>
        <w:r w:rsidRPr="002F3803">
          <w:rPr>
            <w:rStyle w:val="Hipervnculo"/>
            <w:rFonts w:ascii="Arial" w:hAnsi="Arial" w:cs="Arial"/>
            <w:i/>
            <w:iCs/>
            <w:sz w:val="16"/>
            <w:szCs w:val="16"/>
          </w:rPr>
          <w:t>definicion.de</w:t>
        </w:r>
        <w:proofErr w:type="spellEnd"/>
        <w:r w:rsidRPr="002F3803">
          <w:rPr>
            <w:rStyle w:val="Hipervnculo"/>
            <w:rFonts w:ascii="Arial" w:hAnsi="Arial" w:cs="Arial"/>
            <w:i/>
            <w:iCs/>
            <w:sz w:val="16"/>
            <w:szCs w:val="16"/>
          </w:rPr>
          <w:t>/</w:t>
        </w:r>
        <w:proofErr w:type="spellStart"/>
        <w:r w:rsidRPr="002F3803">
          <w:rPr>
            <w:rStyle w:val="Hipervnculo"/>
            <w:rFonts w:ascii="Arial" w:hAnsi="Arial" w:cs="Arial"/>
            <w:i/>
            <w:iCs/>
            <w:sz w:val="16"/>
            <w:szCs w:val="16"/>
          </w:rPr>
          <w:t>metodo</w:t>
        </w:r>
        <w:proofErr w:type="spellEnd"/>
        <w:r w:rsidRPr="002F3803">
          <w:rPr>
            <w:rStyle w:val="Hipervnculo"/>
            <w:rFonts w:ascii="Arial" w:hAnsi="Arial" w:cs="Arial"/>
            <w:i/>
            <w:iCs/>
            <w:sz w:val="16"/>
            <w:szCs w:val="16"/>
          </w:rPr>
          <w:t>-inductivo</w:t>
        </w:r>
      </w:hyperlink>
      <w:r>
        <w:rPr>
          <w:rStyle w:val="reference-text"/>
          <w:rFonts w:ascii="Arial" w:hAnsi="Arial" w:cs="Arial"/>
          <w:i/>
          <w:iCs/>
          <w:sz w:val="16"/>
          <w:szCs w:val="16"/>
        </w:rPr>
        <w:t xml:space="preserve"> 07 de noviembre de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D7C" w:rsidRPr="0014057F" w:rsidRDefault="000C1210" w:rsidP="00D73E58">
    <w:pPr>
      <w:pStyle w:val="Encabezado"/>
      <w:tabs>
        <w:tab w:val="left" w:pos="5397"/>
      </w:tabs>
      <w:rPr>
        <w:rFonts w:ascii="Arial Narrow" w:hAnsi="Arial Narrow"/>
        <w:b/>
        <w:color w:val="7F7F7F" w:themeColor="text1" w:themeTint="80"/>
        <w:sz w:val="20"/>
      </w:rPr>
    </w:pP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2296EF9A" wp14:editId="1372A91C">
          <wp:simplePos x="0" y="0"/>
          <wp:positionH relativeFrom="column">
            <wp:posOffset>-904875</wp:posOffset>
          </wp:positionH>
          <wp:positionV relativeFrom="paragraph">
            <wp:posOffset>-152400</wp:posOffset>
          </wp:positionV>
          <wp:extent cx="1341120" cy="739140"/>
          <wp:effectExtent l="0" t="0" r="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64051"/>
                  <a:stretch/>
                </pic:blipFill>
                <pic:spPr bwMode="auto">
                  <a:xfrm>
                    <a:off x="0" y="0"/>
                    <a:ext cx="1341120" cy="73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1D48">
      <w:rPr>
        <w:rFonts w:ascii="Arial Narrow" w:hAnsi="Arial Narrow"/>
        <w:b/>
        <w:color w:val="7F7F7F" w:themeColor="text1" w:themeTint="80"/>
        <w:sz w:val="20"/>
      </w:rPr>
      <w:tab/>
    </w:r>
    <w:r w:rsidR="00411D48">
      <w:rPr>
        <w:rFonts w:ascii="Arial Narrow" w:hAnsi="Arial Narrow"/>
        <w:b/>
        <w:color w:val="7F7F7F" w:themeColor="text1" w:themeTint="80"/>
        <w:sz w:val="20"/>
      </w:rPr>
      <w:tab/>
    </w:r>
    <w:r w:rsidR="00411D48">
      <w:rPr>
        <w:rFonts w:ascii="Arial Narrow" w:hAnsi="Arial Narrow"/>
        <w:b/>
        <w:color w:val="7F7F7F" w:themeColor="text1" w:themeTint="80"/>
        <w:sz w:val="20"/>
      </w:rPr>
      <w:tab/>
    </w:r>
  </w:p>
  <w:p w:rsidR="00653D7C" w:rsidRPr="009E5725" w:rsidRDefault="001E7DD2" w:rsidP="00DB4C66">
    <w:pPr>
      <w:pStyle w:val="Encabezado"/>
      <w:ind w:left="851"/>
      <w:rPr>
        <w:rFonts w:ascii="Arial Narrow" w:hAnsi="Arial Narrow"/>
        <w:b/>
        <w:color w:val="000000" w:themeColor="text1"/>
        <w:sz w:val="20"/>
      </w:rPr>
    </w:pPr>
    <w:r w:rsidRPr="009E5725">
      <w:rPr>
        <w:rFonts w:ascii="Arial Narrow" w:hAnsi="Arial Narrow"/>
        <w:b/>
        <w:color w:val="000000" w:themeColor="text1"/>
        <w:sz w:val="20"/>
      </w:rPr>
      <w:t xml:space="preserve">Instituto de administración pública del estado de Chiapas, A. C. </w:t>
    </w:r>
  </w:p>
  <w:p w:rsidR="001E7DD2" w:rsidRPr="009E5725" w:rsidRDefault="001E7DD2" w:rsidP="00DB4C66">
    <w:pPr>
      <w:pStyle w:val="Encabezado"/>
      <w:ind w:left="851"/>
      <w:rPr>
        <w:rFonts w:ascii="Arial Narrow" w:hAnsi="Arial Narrow"/>
        <w:b/>
        <w:color w:val="000000" w:themeColor="text1"/>
        <w:sz w:val="20"/>
      </w:rPr>
    </w:pPr>
    <w:r w:rsidRPr="009E5725">
      <w:rPr>
        <w:rFonts w:ascii="Arial Narrow" w:hAnsi="Arial Narrow"/>
        <w:b/>
        <w:color w:val="000000" w:themeColor="text1"/>
        <w:sz w:val="20"/>
      </w:rPr>
      <w:t xml:space="preserve">Maestría en administración y </w:t>
    </w:r>
    <w:r w:rsidR="0068018B" w:rsidRPr="009E5725">
      <w:rPr>
        <w:rFonts w:ascii="Arial Narrow" w:hAnsi="Arial Narrow"/>
        <w:b/>
        <w:color w:val="000000" w:themeColor="text1"/>
        <w:sz w:val="20"/>
      </w:rPr>
      <w:t xml:space="preserve">políticas </w:t>
    </w:r>
    <w:r w:rsidRPr="009E5725">
      <w:rPr>
        <w:rFonts w:ascii="Arial Narrow" w:hAnsi="Arial Narrow"/>
        <w:b/>
        <w:color w:val="000000" w:themeColor="text1"/>
        <w:sz w:val="20"/>
      </w:rPr>
      <w:t xml:space="preserve"> públicas.</w:t>
    </w:r>
  </w:p>
  <w:p w:rsidR="0068018B" w:rsidRPr="009E5725" w:rsidRDefault="0068018B" w:rsidP="00DB4C66">
    <w:pPr>
      <w:pStyle w:val="Encabezado"/>
      <w:ind w:left="851"/>
      <w:rPr>
        <w:rFonts w:ascii="Arial Narrow" w:hAnsi="Arial Narrow"/>
        <w:b/>
        <w:color w:val="000000" w:themeColor="text1"/>
        <w:sz w:val="20"/>
      </w:rPr>
    </w:pPr>
    <w:r w:rsidRPr="009E5725">
      <w:rPr>
        <w:rFonts w:ascii="Arial Narrow" w:hAnsi="Arial Narrow"/>
        <w:b/>
        <w:color w:val="000000" w:themeColor="text1"/>
        <w:sz w:val="20"/>
      </w:rPr>
      <w:t>Eusel Velázquez Mazariegos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89E222A"/>
    <w:multiLevelType w:val="hybridMultilevel"/>
    <w:tmpl w:val="DCA424B2"/>
    <w:lvl w:ilvl="0" w:tplc="93CEDEFA">
      <w:numFmt w:val="bullet"/>
      <w:lvlText w:val="-"/>
      <w:lvlJc w:val="left"/>
      <w:pPr>
        <w:ind w:left="1068" w:hanging="360"/>
      </w:pPr>
      <w:rPr>
        <w:rFonts w:ascii="Arial" w:eastAsiaTheme="minorHAnsi" w:hAnsi="Arial" w:cs="Aria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791"/>
    <w:rsid w:val="000376E3"/>
    <w:rsid w:val="0007332D"/>
    <w:rsid w:val="000B5E91"/>
    <w:rsid w:val="000B69E5"/>
    <w:rsid w:val="000C1210"/>
    <w:rsid w:val="000E1D85"/>
    <w:rsid w:val="001065FE"/>
    <w:rsid w:val="0017700A"/>
    <w:rsid w:val="001E745A"/>
    <w:rsid w:val="001E7DD2"/>
    <w:rsid w:val="00204119"/>
    <w:rsid w:val="002833F2"/>
    <w:rsid w:val="002E17C8"/>
    <w:rsid w:val="00306183"/>
    <w:rsid w:val="00321AB3"/>
    <w:rsid w:val="0033667D"/>
    <w:rsid w:val="003E0C0E"/>
    <w:rsid w:val="00402E98"/>
    <w:rsid w:val="00411D48"/>
    <w:rsid w:val="005146B0"/>
    <w:rsid w:val="005A5F44"/>
    <w:rsid w:val="00640361"/>
    <w:rsid w:val="0068018B"/>
    <w:rsid w:val="00686791"/>
    <w:rsid w:val="00736A15"/>
    <w:rsid w:val="00736D07"/>
    <w:rsid w:val="00760EE8"/>
    <w:rsid w:val="007A405A"/>
    <w:rsid w:val="007A49FD"/>
    <w:rsid w:val="00866282"/>
    <w:rsid w:val="008662B7"/>
    <w:rsid w:val="00882173"/>
    <w:rsid w:val="008E2D7B"/>
    <w:rsid w:val="009064E0"/>
    <w:rsid w:val="009D3620"/>
    <w:rsid w:val="009E1E92"/>
    <w:rsid w:val="009E5725"/>
    <w:rsid w:val="009F6448"/>
    <w:rsid w:val="00A36CB2"/>
    <w:rsid w:val="00A7298B"/>
    <w:rsid w:val="00AA578E"/>
    <w:rsid w:val="00AD5E90"/>
    <w:rsid w:val="00B10465"/>
    <w:rsid w:val="00B728BE"/>
    <w:rsid w:val="00B846E6"/>
    <w:rsid w:val="00B908DF"/>
    <w:rsid w:val="00C53B6A"/>
    <w:rsid w:val="00C5588F"/>
    <w:rsid w:val="00C94637"/>
    <w:rsid w:val="00D206A0"/>
    <w:rsid w:val="00D27A74"/>
    <w:rsid w:val="00D47BBC"/>
    <w:rsid w:val="00D7756D"/>
    <w:rsid w:val="00DB3451"/>
    <w:rsid w:val="00DB4C66"/>
    <w:rsid w:val="00DB7311"/>
    <w:rsid w:val="00E90C79"/>
    <w:rsid w:val="00F04930"/>
    <w:rsid w:val="00F5433D"/>
    <w:rsid w:val="00FA1551"/>
    <w:rsid w:val="00FB0AAF"/>
    <w:rsid w:val="00FB5242"/>
    <w:rsid w:val="00FC749D"/>
    <w:rsid w:val="00FE1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9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686791"/>
  </w:style>
  <w:style w:type="character" w:styleId="Hipervnculo">
    <w:name w:val="Hyperlink"/>
    <w:basedOn w:val="Fuentedeprrafopredeter"/>
    <w:uiPriority w:val="99"/>
    <w:unhideWhenUsed/>
    <w:rsid w:val="00686791"/>
    <w:rPr>
      <w:color w:val="0000FF"/>
      <w:u w:val="single"/>
    </w:rPr>
  </w:style>
  <w:style w:type="paragraph" w:styleId="NormalWeb">
    <w:name w:val="Normal (Web)"/>
    <w:basedOn w:val="Normal"/>
    <w:uiPriority w:val="99"/>
    <w:unhideWhenUsed/>
    <w:rsid w:val="006867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86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791"/>
  </w:style>
  <w:style w:type="paragraph" w:styleId="Piedepgina">
    <w:name w:val="footer"/>
    <w:basedOn w:val="Normal"/>
    <w:link w:val="PiedepginaCar"/>
    <w:uiPriority w:val="99"/>
    <w:unhideWhenUsed/>
    <w:rsid w:val="00686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791"/>
  </w:style>
  <w:style w:type="paragraph" w:customStyle="1" w:styleId="1">
    <w:name w:val="1."/>
    <w:basedOn w:val="Normal"/>
    <w:rsid w:val="00686791"/>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686791"/>
    <w:pPr>
      <w:ind w:left="720"/>
      <w:contextualSpacing/>
    </w:pPr>
  </w:style>
  <w:style w:type="paragraph" w:styleId="Sinespaciado">
    <w:name w:val="No Spacing"/>
    <w:link w:val="SinespaciadoCar"/>
    <w:uiPriority w:val="1"/>
    <w:qFormat/>
    <w:rsid w:val="00686791"/>
    <w:pPr>
      <w:spacing w:after="0" w:line="240" w:lineRule="auto"/>
    </w:pPr>
  </w:style>
  <w:style w:type="paragraph" w:styleId="Textonotapie">
    <w:name w:val="footnote text"/>
    <w:basedOn w:val="Normal"/>
    <w:link w:val="TextonotapieCar"/>
    <w:uiPriority w:val="99"/>
    <w:unhideWhenUsed/>
    <w:rsid w:val="00686791"/>
    <w:pPr>
      <w:spacing w:after="0" w:line="240" w:lineRule="auto"/>
    </w:pPr>
    <w:rPr>
      <w:sz w:val="20"/>
      <w:szCs w:val="20"/>
    </w:rPr>
  </w:style>
  <w:style w:type="character" w:customStyle="1" w:styleId="TextonotapieCar">
    <w:name w:val="Texto nota pie Car"/>
    <w:basedOn w:val="Fuentedeprrafopredeter"/>
    <w:link w:val="Textonotapie"/>
    <w:uiPriority w:val="99"/>
    <w:rsid w:val="00686791"/>
    <w:rPr>
      <w:sz w:val="20"/>
      <w:szCs w:val="20"/>
    </w:rPr>
  </w:style>
  <w:style w:type="character" w:styleId="Refdenotaalpie">
    <w:name w:val="footnote reference"/>
    <w:basedOn w:val="Fuentedeprrafopredeter"/>
    <w:uiPriority w:val="99"/>
    <w:semiHidden/>
    <w:unhideWhenUsed/>
    <w:rsid w:val="00686791"/>
    <w:rPr>
      <w:vertAlign w:val="superscript"/>
    </w:rPr>
  </w:style>
  <w:style w:type="character" w:styleId="CitaHTML">
    <w:name w:val="HTML Cite"/>
    <w:basedOn w:val="Fuentedeprrafopredeter"/>
    <w:uiPriority w:val="99"/>
    <w:semiHidden/>
    <w:unhideWhenUsed/>
    <w:rsid w:val="00686791"/>
    <w:rPr>
      <w:i/>
      <w:iCs/>
    </w:rPr>
  </w:style>
  <w:style w:type="table" w:styleId="Tablaconcuadrcula">
    <w:name w:val="Table Grid"/>
    <w:basedOn w:val="Tablanormal"/>
    <w:uiPriority w:val="59"/>
    <w:rsid w:val="00686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B0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o">
    <w:name w:val="Texto"/>
    <w:basedOn w:val="Normal"/>
    <w:link w:val="TextoCar"/>
    <w:rsid w:val="0033667D"/>
    <w:pPr>
      <w:spacing w:after="101" w:line="216" w:lineRule="exact"/>
      <w:ind w:firstLine="288"/>
      <w:jc w:val="both"/>
    </w:pPr>
    <w:rPr>
      <w:rFonts w:ascii="Arial" w:eastAsia="Times New Roman" w:hAnsi="Arial" w:cs="Arial"/>
      <w:sz w:val="18"/>
      <w:szCs w:val="20"/>
      <w:lang w:val="es-ES" w:eastAsia="es-ES"/>
    </w:rPr>
  </w:style>
  <w:style w:type="paragraph" w:customStyle="1" w:styleId="Titulo2">
    <w:name w:val="Titulo 2"/>
    <w:basedOn w:val="Texto"/>
    <w:rsid w:val="0033667D"/>
    <w:pPr>
      <w:pBdr>
        <w:top w:val="double" w:sz="6" w:space="1" w:color="auto"/>
      </w:pBdr>
      <w:spacing w:line="240" w:lineRule="auto"/>
      <w:ind w:firstLine="0"/>
      <w:outlineLvl w:val="1"/>
    </w:pPr>
    <w:rPr>
      <w:lang w:val="es-MX"/>
    </w:rPr>
  </w:style>
  <w:style w:type="character" w:customStyle="1" w:styleId="TextoCar">
    <w:name w:val="Texto Car"/>
    <w:link w:val="Texto"/>
    <w:locked/>
    <w:rsid w:val="0033667D"/>
    <w:rPr>
      <w:rFonts w:ascii="Arial" w:eastAsia="Times New Roman" w:hAnsi="Arial" w:cs="Arial"/>
      <w:sz w:val="18"/>
      <w:szCs w:val="20"/>
      <w:lang w:val="es-ES" w:eastAsia="es-ES"/>
    </w:rPr>
  </w:style>
  <w:style w:type="paragraph" w:styleId="Ttulo">
    <w:name w:val="Title"/>
    <w:basedOn w:val="Normal"/>
    <w:next w:val="Normal"/>
    <w:link w:val="TtuloCar"/>
    <w:uiPriority w:val="10"/>
    <w:qFormat/>
    <w:rsid w:val="0033667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33667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33667D"/>
    <w:pPr>
      <w:numPr>
        <w:ilvl w:val="1"/>
      </w:numPr>
      <w:spacing w:after="160" w:line="259" w:lineRule="auto"/>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33667D"/>
    <w:rPr>
      <w:rFonts w:eastAsiaTheme="minorEastAsia" w:cs="Times New Roman"/>
      <w:color w:val="5A5A5A" w:themeColor="text1" w:themeTint="A5"/>
      <w:spacing w:val="15"/>
      <w:lang w:eastAsia="es-MX"/>
    </w:rPr>
  </w:style>
  <w:style w:type="character" w:customStyle="1" w:styleId="SinespaciadoCar">
    <w:name w:val="Sin espaciado Car"/>
    <w:basedOn w:val="Fuentedeprrafopredeter"/>
    <w:link w:val="Sinespaciado"/>
    <w:uiPriority w:val="1"/>
    <w:rsid w:val="0033667D"/>
  </w:style>
  <w:style w:type="paragraph" w:styleId="Textodeglobo">
    <w:name w:val="Balloon Text"/>
    <w:basedOn w:val="Normal"/>
    <w:link w:val="TextodegloboCar"/>
    <w:uiPriority w:val="99"/>
    <w:semiHidden/>
    <w:unhideWhenUsed/>
    <w:rsid w:val="002041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4119"/>
    <w:rPr>
      <w:rFonts w:ascii="Tahoma" w:hAnsi="Tahoma" w:cs="Tahoma"/>
      <w:sz w:val="16"/>
      <w:szCs w:val="16"/>
    </w:rPr>
  </w:style>
  <w:style w:type="character" w:styleId="Textoennegrita">
    <w:name w:val="Strong"/>
    <w:basedOn w:val="Fuentedeprrafopredeter"/>
    <w:uiPriority w:val="22"/>
    <w:qFormat/>
    <w:rsid w:val="00E90C79"/>
    <w:rPr>
      <w:b/>
      <w:bCs/>
    </w:rPr>
  </w:style>
  <w:style w:type="character" w:customStyle="1" w:styleId="apple-converted-space">
    <w:name w:val="apple-converted-space"/>
    <w:basedOn w:val="Fuentedeprrafopredeter"/>
    <w:rsid w:val="00E90C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9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686791"/>
  </w:style>
  <w:style w:type="character" w:styleId="Hipervnculo">
    <w:name w:val="Hyperlink"/>
    <w:basedOn w:val="Fuentedeprrafopredeter"/>
    <w:uiPriority w:val="99"/>
    <w:unhideWhenUsed/>
    <w:rsid w:val="00686791"/>
    <w:rPr>
      <w:color w:val="0000FF"/>
      <w:u w:val="single"/>
    </w:rPr>
  </w:style>
  <w:style w:type="paragraph" w:styleId="NormalWeb">
    <w:name w:val="Normal (Web)"/>
    <w:basedOn w:val="Normal"/>
    <w:uiPriority w:val="99"/>
    <w:unhideWhenUsed/>
    <w:rsid w:val="006867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86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791"/>
  </w:style>
  <w:style w:type="paragraph" w:styleId="Piedepgina">
    <w:name w:val="footer"/>
    <w:basedOn w:val="Normal"/>
    <w:link w:val="PiedepginaCar"/>
    <w:uiPriority w:val="99"/>
    <w:unhideWhenUsed/>
    <w:rsid w:val="00686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791"/>
  </w:style>
  <w:style w:type="paragraph" w:customStyle="1" w:styleId="1">
    <w:name w:val="1."/>
    <w:basedOn w:val="Normal"/>
    <w:rsid w:val="00686791"/>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686791"/>
    <w:pPr>
      <w:ind w:left="720"/>
      <w:contextualSpacing/>
    </w:pPr>
  </w:style>
  <w:style w:type="paragraph" w:styleId="Sinespaciado">
    <w:name w:val="No Spacing"/>
    <w:link w:val="SinespaciadoCar"/>
    <w:uiPriority w:val="1"/>
    <w:qFormat/>
    <w:rsid w:val="00686791"/>
    <w:pPr>
      <w:spacing w:after="0" w:line="240" w:lineRule="auto"/>
    </w:pPr>
  </w:style>
  <w:style w:type="paragraph" w:styleId="Textonotapie">
    <w:name w:val="footnote text"/>
    <w:basedOn w:val="Normal"/>
    <w:link w:val="TextonotapieCar"/>
    <w:uiPriority w:val="99"/>
    <w:unhideWhenUsed/>
    <w:rsid w:val="00686791"/>
    <w:pPr>
      <w:spacing w:after="0" w:line="240" w:lineRule="auto"/>
    </w:pPr>
    <w:rPr>
      <w:sz w:val="20"/>
      <w:szCs w:val="20"/>
    </w:rPr>
  </w:style>
  <w:style w:type="character" w:customStyle="1" w:styleId="TextonotapieCar">
    <w:name w:val="Texto nota pie Car"/>
    <w:basedOn w:val="Fuentedeprrafopredeter"/>
    <w:link w:val="Textonotapie"/>
    <w:uiPriority w:val="99"/>
    <w:rsid w:val="00686791"/>
    <w:rPr>
      <w:sz w:val="20"/>
      <w:szCs w:val="20"/>
    </w:rPr>
  </w:style>
  <w:style w:type="character" w:styleId="Refdenotaalpie">
    <w:name w:val="footnote reference"/>
    <w:basedOn w:val="Fuentedeprrafopredeter"/>
    <w:uiPriority w:val="99"/>
    <w:semiHidden/>
    <w:unhideWhenUsed/>
    <w:rsid w:val="00686791"/>
    <w:rPr>
      <w:vertAlign w:val="superscript"/>
    </w:rPr>
  </w:style>
  <w:style w:type="character" w:styleId="CitaHTML">
    <w:name w:val="HTML Cite"/>
    <w:basedOn w:val="Fuentedeprrafopredeter"/>
    <w:uiPriority w:val="99"/>
    <w:semiHidden/>
    <w:unhideWhenUsed/>
    <w:rsid w:val="00686791"/>
    <w:rPr>
      <w:i/>
      <w:iCs/>
    </w:rPr>
  </w:style>
  <w:style w:type="table" w:styleId="Tablaconcuadrcula">
    <w:name w:val="Table Grid"/>
    <w:basedOn w:val="Tablanormal"/>
    <w:uiPriority w:val="59"/>
    <w:rsid w:val="006867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B0AA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o">
    <w:name w:val="Texto"/>
    <w:basedOn w:val="Normal"/>
    <w:link w:val="TextoCar"/>
    <w:rsid w:val="0033667D"/>
    <w:pPr>
      <w:spacing w:after="101" w:line="216" w:lineRule="exact"/>
      <w:ind w:firstLine="288"/>
      <w:jc w:val="both"/>
    </w:pPr>
    <w:rPr>
      <w:rFonts w:ascii="Arial" w:eastAsia="Times New Roman" w:hAnsi="Arial" w:cs="Arial"/>
      <w:sz w:val="18"/>
      <w:szCs w:val="20"/>
      <w:lang w:val="es-ES" w:eastAsia="es-ES"/>
    </w:rPr>
  </w:style>
  <w:style w:type="paragraph" w:customStyle="1" w:styleId="Titulo2">
    <w:name w:val="Titulo 2"/>
    <w:basedOn w:val="Texto"/>
    <w:rsid w:val="0033667D"/>
    <w:pPr>
      <w:pBdr>
        <w:top w:val="double" w:sz="6" w:space="1" w:color="auto"/>
      </w:pBdr>
      <w:spacing w:line="240" w:lineRule="auto"/>
      <w:ind w:firstLine="0"/>
      <w:outlineLvl w:val="1"/>
    </w:pPr>
    <w:rPr>
      <w:lang w:val="es-MX"/>
    </w:rPr>
  </w:style>
  <w:style w:type="character" w:customStyle="1" w:styleId="TextoCar">
    <w:name w:val="Texto Car"/>
    <w:link w:val="Texto"/>
    <w:locked/>
    <w:rsid w:val="0033667D"/>
    <w:rPr>
      <w:rFonts w:ascii="Arial" w:eastAsia="Times New Roman" w:hAnsi="Arial" w:cs="Arial"/>
      <w:sz w:val="18"/>
      <w:szCs w:val="20"/>
      <w:lang w:val="es-ES" w:eastAsia="es-ES"/>
    </w:rPr>
  </w:style>
  <w:style w:type="paragraph" w:styleId="Ttulo">
    <w:name w:val="Title"/>
    <w:basedOn w:val="Normal"/>
    <w:next w:val="Normal"/>
    <w:link w:val="TtuloCar"/>
    <w:uiPriority w:val="10"/>
    <w:qFormat/>
    <w:rsid w:val="0033667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33667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33667D"/>
    <w:pPr>
      <w:numPr>
        <w:ilvl w:val="1"/>
      </w:numPr>
      <w:spacing w:after="160" w:line="259" w:lineRule="auto"/>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33667D"/>
    <w:rPr>
      <w:rFonts w:eastAsiaTheme="minorEastAsia" w:cs="Times New Roman"/>
      <w:color w:val="5A5A5A" w:themeColor="text1" w:themeTint="A5"/>
      <w:spacing w:val="15"/>
      <w:lang w:eastAsia="es-MX"/>
    </w:rPr>
  </w:style>
  <w:style w:type="character" w:customStyle="1" w:styleId="SinespaciadoCar">
    <w:name w:val="Sin espaciado Car"/>
    <w:basedOn w:val="Fuentedeprrafopredeter"/>
    <w:link w:val="Sinespaciado"/>
    <w:uiPriority w:val="1"/>
    <w:rsid w:val="0033667D"/>
  </w:style>
  <w:style w:type="paragraph" w:styleId="Textodeglobo">
    <w:name w:val="Balloon Text"/>
    <w:basedOn w:val="Normal"/>
    <w:link w:val="TextodegloboCar"/>
    <w:uiPriority w:val="99"/>
    <w:semiHidden/>
    <w:unhideWhenUsed/>
    <w:rsid w:val="002041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4119"/>
    <w:rPr>
      <w:rFonts w:ascii="Tahoma" w:hAnsi="Tahoma" w:cs="Tahoma"/>
      <w:sz w:val="16"/>
      <w:szCs w:val="16"/>
    </w:rPr>
  </w:style>
  <w:style w:type="character" w:styleId="Textoennegrita">
    <w:name w:val="Strong"/>
    <w:basedOn w:val="Fuentedeprrafopredeter"/>
    <w:uiPriority w:val="22"/>
    <w:qFormat/>
    <w:rsid w:val="00E90C79"/>
    <w:rPr>
      <w:b/>
      <w:bCs/>
    </w:rPr>
  </w:style>
  <w:style w:type="character" w:customStyle="1" w:styleId="apple-converted-space">
    <w:name w:val="apple-converted-space"/>
    <w:basedOn w:val="Fuentedeprrafopredeter"/>
    <w:rsid w:val="00E90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wc.com/mx/es/reforma-hacendaria-2014/archivo/2013-11-boletin-rf2014.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ca.uabjo.mx/docs/fcadmin/pdfs/incorporacionfiscal.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finicion.de/metodo-inductiv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D2CB9-6CD3-4846-881B-CF66E0CE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5050</Words>
  <Characters>27778</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Régimen de Incorporación Fiscal</vt:lpstr>
    </vt:vector>
  </TitlesOfParts>
  <Company>Hewlett-Packard Company</Company>
  <LinksUpToDate>false</LinksUpToDate>
  <CharactersWithSpaces>32763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Régimen de Incorporación Fiscal</dc:title>
  <dc:subject>Eusel Velázquez Mazariegos</dc:subject>
  <dc:creator>IKER</dc:creator>
  <cp:lastModifiedBy>Equipo 12</cp:lastModifiedBy>
  <cp:revision>2</cp:revision>
  <dcterms:created xsi:type="dcterms:W3CDTF">2015-11-13T17:47:00Z</dcterms:created>
  <dcterms:modified xsi:type="dcterms:W3CDTF">2015-11-13T17:47:00Z</dcterms:modified>
</cp:coreProperties>
</file>