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D8" w:rsidRPr="003865D8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3865D8" w:rsidRPr="003865D8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3865D8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b/>
          <w:noProof/>
          <w:color w:val="222222"/>
          <w:lang w:eastAsia="es-MX"/>
        </w:rPr>
        <w:drawing>
          <wp:anchor distT="0" distB="0" distL="114300" distR="114300" simplePos="0" relativeHeight="251658240" behindDoc="0" locked="0" layoutInCell="1" allowOverlap="1" wp14:anchorId="29FD1A74" wp14:editId="6DECA416">
            <wp:simplePos x="1352550" y="904875"/>
            <wp:positionH relativeFrom="margin">
              <wp:align>left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Maestría en Administración y Políticas Públicas</w:t>
      </w: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Materia: </w:t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Planeación Estratégica</w:t>
      </w: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Doctor: </w:t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Antonio Pérez Gómez</w:t>
      </w: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Investigación Documental: </w:t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Principales Teóricos de la Planeación Estratégica</w:t>
      </w: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Maestrante: </w:t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Marco Antonio Cortes Velarde</w:t>
      </w:r>
    </w:p>
    <w:p w:rsidR="003865D8" w:rsidRPr="00C83CC6" w:rsidRDefault="003865D8" w:rsidP="003865D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3865D8" w:rsidRPr="00C83CC6" w:rsidRDefault="003865D8" w:rsidP="003865D8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color w:val="222222"/>
          <w:lang w:eastAsia="es-MX"/>
        </w:rPr>
        <w:t xml:space="preserve">Tapachula, Chiapas, México a, </w:t>
      </w:r>
      <w:r w:rsidRP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12</w:t>
      </w:r>
      <w:r w:rsidRPr="00C83CC6">
        <w:rPr>
          <w:rFonts w:ascii="Arial" w:eastAsia="Times New Roman" w:hAnsi="Arial" w:cs="Arial"/>
          <w:color w:val="222222"/>
          <w:lang w:eastAsia="es-MX"/>
        </w:rPr>
        <w:t xml:space="preserve"> de </w:t>
      </w:r>
      <w:r w:rsid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N</w:t>
      </w:r>
      <w:r w:rsidRP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oviembre</w:t>
      </w:r>
      <w:r w:rsidRPr="00C83CC6">
        <w:rPr>
          <w:rFonts w:ascii="Arial" w:eastAsia="Times New Roman" w:hAnsi="Arial" w:cs="Arial"/>
          <w:color w:val="222222"/>
          <w:lang w:eastAsia="es-MX"/>
        </w:rPr>
        <w:t xml:space="preserve"> de </w:t>
      </w:r>
      <w:r w:rsidRPr="00C83CC6">
        <w:rPr>
          <w:rFonts w:ascii="Arial" w:eastAsia="Times New Roman" w:hAnsi="Arial" w:cs="Arial"/>
          <w:b/>
          <w:color w:val="222222"/>
          <w:u w:val="single"/>
          <w:lang w:eastAsia="es-MX"/>
        </w:rPr>
        <w:t>2014</w:t>
      </w:r>
      <w:r w:rsidRPr="00C83CC6">
        <w:rPr>
          <w:rFonts w:ascii="Arial" w:eastAsia="Times New Roman" w:hAnsi="Arial" w:cs="Arial"/>
          <w:color w:val="222222"/>
          <w:lang w:eastAsia="es-MX"/>
        </w:rPr>
        <w:t>.</w:t>
      </w:r>
    </w:p>
    <w:p w:rsidR="003865D8" w:rsidRPr="003865D8" w:rsidRDefault="003865D8" w:rsidP="003865D8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Raíces etimológica de estrategia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Griego </w:t>
      </w:r>
      <w:proofErr w:type="spellStart"/>
      <w:r>
        <w:rPr>
          <w:rFonts w:ascii="Arial" w:hAnsi="Arial" w:cs="Arial"/>
        </w:rPr>
        <w:t>stategos</w:t>
      </w:r>
      <w:proofErr w:type="spellEnd"/>
      <w:r>
        <w:rPr>
          <w:rFonts w:ascii="Arial" w:hAnsi="Arial" w:cs="Arial"/>
        </w:rPr>
        <w:t xml:space="preserve">  =  “un general” = &gt; “ejercito”,  acaudillar.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Verbo griego </w:t>
      </w:r>
      <w:proofErr w:type="spellStart"/>
      <w:r>
        <w:rPr>
          <w:rFonts w:ascii="Arial" w:hAnsi="Arial" w:cs="Arial"/>
        </w:rPr>
        <w:t>stategos</w:t>
      </w:r>
      <w:proofErr w:type="spellEnd"/>
      <w:r>
        <w:rPr>
          <w:rFonts w:ascii="Arial" w:hAnsi="Arial" w:cs="Arial"/>
        </w:rPr>
        <w:t xml:space="preserve">  =  “planificar la destrucción de los enemigos en razón eficaz de los recursos”.</w:t>
      </w:r>
    </w:p>
    <w:p w:rsidR="00A141F5" w:rsidRDefault="00A141F5" w:rsidP="00A141F5">
      <w:pPr>
        <w:pStyle w:val="Ttulo1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sz w:val="22"/>
          <w:szCs w:val="22"/>
        </w:rPr>
      </w:pPr>
      <w:bookmarkStart w:id="0" w:name="_Toc532229549"/>
    </w:p>
    <w:p w:rsidR="00A141F5" w:rsidRDefault="00A141F5" w:rsidP="00A141F5">
      <w:pPr>
        <w:pStyle w:val="Ttulo1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La planeación estratégica es</w:t>
      </w:r>
      <w:bookmarkEnd w:id="0"/>
      <w:r>
        <w:rPr>
          <w:rFonts w:ascii="Arial" w:hAnsi="Arial" w:cs="Arial"/>
          <w:b w:val="0"/>
          <w:sz w:val="22"/>
          <w:szCs w:val="22"/>
        </w:rPr>
        <w:t>:</w:t>
      </w:r>
    </w:p>
    <w:p w:rsidR="00A141F5" w:rsidRDefault="00A141F5" w:rsidP="00A141F5">
      <w:pPr>
        <w:pStyle w:val="Ttulo1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A141F5" w:rsidRDefault="00A141F5" w:rsidP="00A141F5">
      <w:pPr>
        <w:pStyle w:val="Ttulo1"/>
        <w:numPr>
          <w:ilvl w:val="0"/>
          <w:numId w:val="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La aplicación de la intuición y el análisis para determinar las posiciones  futuras que la organización o empresa debe alcanzar.</w:t>
      </w:r>
    </w:p>
    <w:p w:rsidR="00A141F5" w:rsidRDefault="00A141F5" w:rsidP="00A141F5">
      <w:pPr>
        <w:pStyle w:val="Ttulo1"/>
        <w:numPr>
          <w:ilvl w:val="0"/>
          <w:numId w:val="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Proceso dinámico lo suficientemente flexible para permitir -y hasta forzar- modificaciones en los planes a fin de responder a las cambiantes circunstancias.</w:t>
      </w:r>
    </w:p>
    <w:p w:rsidR="00A141F5" w:rsidRDefault="00A141F5" w:rsidP="00A141F5">
      <w:pPr>
        <w:pStyle w:val="Ttulo1"/>
        <w:numPr>
          <w:ilvl w:val="0"/>
          <w:numId w:val="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Es el componente intermedio del proceso de planeación, situado entre el pensamiento estratégico y  la planeación táctica.</w:t>
      </w:r>
    </w:p>
    <w:p w:rsidR="00A141F5" w:rsidRDefault="00A141F5" w:rsidP="00A141F5">
      <w:pPr>
        <w:pStyle w:val="Ttulo1"/>
        <w:numPr>
          <w:ilvl w:val="0"/>
          <w:numId w:val="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Trata con el porvenir de las decisiones actuales, observa la cadena de consecuencias de las causas y efectos durante un tiempo, relacionadas con una decisión real o intencionada que tomara la dirección.</w:t>
      </w:r>
    </w:p>
    <w:p w:rsidR="00A141F5" w:rsidRDefault="00A141F5" w:rsidP="00A141F5">
      <w:pPr>
        <w:pStyle w:val="Ttulo1"/>
        <w:numPr>
          <w:ilvl w:val="0"/>
          <w:numId w:val="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Es  identificar y llevar a la práctica los objetivos a largo plazo de la empresa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A141F5" w:rsidRDefault="00A141F5" w:rsidP="00A141F5">
      <w:pPr>
        <w:pStyle w:val="Ttulo1"/>
        <w:numPr>
          <w:ilvl w:val="0"/>
          <w:numId w:val="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bCs w:val="0"/>
          <w:i/>
          <w:iCs/>
          <w:sz w:val="22"/>
          <w:szCs w:val="22"/>
        </w:rPr>
        <w:t>La planeación estratégica es un proceso que mantiene unido al equipo directivo para traducir la misión, visión y estrategia en resultados tangibles, reduce los conflictos,  fomenta la participación  y el compromiso a todos los niveles de la organización con los esfuerzos requeridos para hacer realidad el futuro que se desea.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Sócrates</w:t>
      </w:r>
      <w:r>
        <w:rPr>
          <w:rFonts w:ascii="Arial" w:hAnsi="Arial" w:cs="Arial"/>
        </w:rPr>
        <w:t xml:space="preserve"> en la Grecia antigua comparó las actividades de un empresario con las de un general al señalar que en toda tarea quienes la ejecutan debidamente tienen que hacer planes y mover recursos para alcanzar los objetivos.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primeros estudiosos modernos que ligaron el concepto de estrategia a los negocios fueron </w:t>
      </w:r>
      <w:r>
        <w:rPr>
          <w:rFonts w:ascii="Arial" w:hAnsi="Arial" w:cs="Arial"/>
          <w:b/>
        </w:rPr>
        <w:t xml:space="preserve">von </w:t>
      </w:r>
      <w:proofErr w:type="spellStart"/>
      <w:r>
        <w:rPr>
          <w:rFonts w:ascii="Arial" w:hAnsi="Arial" w:cs="Arial"/>
          <w:b/>
        </w:rPr>
        <w:t>neuman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  <w:b/>
        </w:rPr>
        <w:t>morgenstern</w:t>
      </w:r>
      <w:proofErr w:type="spellEnd"/>
      <w:r>
        <w:rPr>
          <w:rFonts w:ascii="Arial" w:hAnsi="Arial" w:cs="Arial"/>
        </w:rPr>
        <w:t xml:space="preserve"> en su obra “la teoría del juego”; “una serie de actos que ejecuta una empresa, los cuales son seleccionados de acuerdo con una situación concreta”.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Peter </w:t>
      </w:r>
      <w:proofErr w:type="spellStart"/>
      <w:r>
        <w:rPr>
          <w:rFonts w:ascii="Arial" w:hAnsi="Arial" w:cs="Arial"/>
          <w:b/>
        </w:rPr>
        <w:t>drucker</w:t>
      </w:r>
      <w:proofErr w:type="spellEnd"/>
      <w:r>
        <w:rPr>
          <w:rFonts w:ascii="Arial" w:hAnsi="Arial" w:cs="Arial"/>
        </w:rPr>
        <w:t>, 1954: “la estrategia requiere que los gerentes analicen su situación presente y que la cambien en caso necesario, saber que recursos tiene la empresa y cuáles debería tener”.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Alfred </w:t>
      </w:r>
      <w:proofErr w:type="spellStart"/>
      <w:r>
        <w:rPr>
          <w:rFonts w:ascii="Arial" w:hAnsi="Arial" w:cs="Arial"/>
          <w:b/>
        </w:rPr>
        <w:t>chandler</w:t>
      </w:r>
      <w:proofErr w:type="spellEnd"/>
      <w:r>
        <w:rPr>
          <w:rFonts w:ascii="Arial" w:hAnsi="Arial" w:cs="Arial"/>
        </w:rPr>
        <w:t>, 1962: “el elemento que determina las metas básicas de la empresa, a largo plazo, así como la adopción de cursos de acción y asignación de recursos para alcanzar las metas” (</w:t>
      </w:r>
      <w:r>
        <w:rPr>
          <w:rFonts w:ascii="Arial" w:hAnsi="Arial" w:cs="Arial"/>
          <w:i/>
        </w:rPr>
        <w:t>1ra definición moderna de estrategia “</w:t>
      </w:r>
      <w:proofErr w:type="spellStart"/>
      <w:r>
        <w:rPr>
          <w:rFonts w:ascii="Arial" w:hAnsi="Arial" w:cs="Arial"/>
          <w:i/>
        </w:rPr>
        <w:t>strategy</w:t>
      </w:r>
      <w:proofErr w:type="spellEnd"/>
      <w:r>
        <w:rPr>
          <w:rFonts w:ascii="Arial" w:hAnsi="Arial" w:cs="Arial"/>
          <w:i/>
        </w:rPr>
        <w:t xml:space="preserve"> and </w:t>
      </w:r>
      <w:proofErr w:type="spellStart"/>
      <w:r>
        <w:rPr>
          <w:rFonts w:ascii="Arial" w:hAnsi="Arial" w:cs="Arial"/>
          <w:i/>
        </w:rPr>
        <w:t>structure</w:t>
      </w:r>
      <w:proofErr w:type="spellEnd"/>
      <w:r>
        <w:rPr>
          <w:rFonts w:ascii="Arial" w:hAnsi="Arial" w:cs="Arial"/>
        </w:rPr>
        <w:t xml:space="preserve"> ‘).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Henry </w:t>
      </w:r>
      <w:proofErr w:type="spellStart"/>
      <w:r>
        <w:rPr>
          <w:rFonts w:ascii="Arial" w:hAnsi="Arial" w:cs="Arial"/>
          <w:b/>
        </w:rPr>
        <w:t>mintzberg</w:t>
      </w:r>
      <w:proofErr w:type="spellEnd"/>
      <w:r>
        <w:rPr>
          <w:rFonts w:ascii="Arial" w:hAnsi="Arial" w:cs="Arial"/>
        </w:rPr>
        <w:t xml:space="preserve">: “el patrón de una serie de acciones que ocurren en el tiempo” en su opinión, los objetivos, planes y base de recursos de la empresa, en un momento dado, no son más importantes que todo lo que la empresa ha hecho y en la realidad está haciendo. Esta concepción enfatiza la acción; las empresas tienen una estrategia, </w:t>
      </w:r>
      <w:proofErr w:type="spellStart"/>
      <w:r>
        <w:rPr>
          <w:rFonts w:ascii="Arial" w:hAnsi="Arial" w:cs="Arial"/>
        </w:rPr>
        <w:t>aún</w:t>
      </w:r>
      <w:proofErr w:type="spellEnd"/>
      <w:r>
        <w:rPr>
          <w:rFonts w:ascii="Arial" w:hAnsi="Arial" w:cs="Arial"/>
        </w:rPr>
        <w:t xml:space="preserve"> cuando hicieran planes.</w:t>
      </w: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Estrategia global</w:t>
      </w:r>
      <w:r>
        <w:rPr>
          <w:rFonts w:ascii="Arial" w:hAnsi="Arial" w:cs="Arial"/>
        </w:rPr>
        <w:t xml:space="preserve">: es establecer una estrategia para un negocio a nivel mundial, eligiendo entre varias dimensiones estratégicas. Para cada dimensión, una estrategia </w:t>
      </w:r>
      <w:proofErr w:type="spellStart"/>
      <w:r>
        <w:rPr>
          <w:rFonts w:ascii="Arial" w:hAnsi="Arial" w:cs="Arial"/>
        </w:rPr>
        <w:t>multidoméstica</w:t>
      </w:r>
      <w:proofErr w:type="spellEnd"/>
      <w:r>
        <w:rPr>
          <w:rFonts w:ascii="Arial" w:hAnsi="Arial" w:cs="Arial"/>
        </w:rPr>
        <w:t xml:space="preserve"> busca maximizar el desempeño mundial mediante la masificación de la ventaja competitiva local. Busca maximizar el desempeño mundial a través de la participación y la integración.</w:t>
      </w:r>
    </w:p>
    <w:p w:rsidR="00A141F5" w:rsidRDefault="00A141F5" w:rsidP="00A141F5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Igor </w:t>
      </w:r>
      <w:proofErr w:type="spellStart"/>
      <w:r>
        <w:rPr>
          <w:rFonts w:ascii="Arial" w:hAnsi="Arial" w:cs="Arial"/>
          <w:b/>
        </w:rPr>
        <w:t>ansoff</w:t>
      </w:r>
      <w:proofErr w:type="spellEnd"/>
      <w:r>
        <w:rPr>
          <w:rFonts w:ascii="Arial" w:hAnsi="Arial" w:cs="Arial"/>
        </w:rPr>
        <w:t>: gran teórico de la estrategia, identifica la aparición de la planeación estratégica, con la década de 1960 y la asocia a los cambios en los impulsos y capacidades estratégicas.</w:t>
      </w:r>
    </w:p>
    <w:p w:rsidR="00A141F5" w:rsidRDefault="00A141F5" w:rsidP="00A141F5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Taylor</w:t>
      </w:r>
      <w:r>
        <w:rPr>
          <w:rFonts w:ascii="Arial" w:hAnsi="Arial" w:cs="Arial"/>
        </w:rPr>
        <w:t>: manifestaba que el papel esencial del “</w:t>
      </w:r>
      <w:proofErr w:type="spellStart"/>
      <w:r>
        <w:rPr>
          <w:rFonts w:ascii="Arial" w:hAnsi="Arial" w:cs="Arial"/>
        </w:rPr>
        <w:t>management</w:t>
      </w:r>
      <w:proofErr w:type="spellEnd"/>
      <w:r>
        <w:rPr>
          <w:rFonts w:ascii="Arial" w:hAnsi="Arial" w:cs="Arial"/>
        </w:rPr>
        <w:t>” exigía la planificación de las tareas que los empleados realizarían, las tareas y el trabajador hacía.</w:t>
      </w:r>
    </w:p>
    <w:p w:rsidR="00A141F5" w:rsidRDefault="00A141F5" w:rsidP="00A141F5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b/>
        </w:rPr>
      </w:pPr>
    </w:p>
    <w:p w:rsidR="00A141F5" w:rsidRDefault="00A141F5" w:rsidP="00A141F5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Henry </w:t>
      </w:r>
      <w:proofErr w:type="spellStart"/>
      <w:r>
        <w:rPr>
          <w:rFonts w:ascii="Arial" w:hAnsi="Arial" w:cs="Arial"/>
          <w:b/>
        </w:rPr>
        <w:t>fayol</w:t>
      </w:r>
      <w:proofErr w:type="spellEnd"/>
      <w:r>
        <w:rPr>
          <w:rFonts w:ascii="Arial" w:hAnsi="Arial" w:cs="Arial"/>
        </w:rPr>
        <w:t>: define el acto como planear, organizar, dirigir, coordinar y controlar.</w:t>
      </w:r>
    </w:p>
    <w:p w:rsidR="00A141F5" w:rsidRDefault="00A141F5" w:rsidP="00A141F5">
      <w:pPr>
        <w:pStyle w:val="Ttulo2"/>
        <w:spacing w:before="0" w:beforeAutospacing="0" w:after="0" w:afterAutospacing="0" w:line="360" w:lineRule="auto"/>
        <w:jc w:val="both"/>
        <w:rPr>
          <w:rStyle w:val="Ttulo1Car"/>
          <w:rFonts w:ascii="Arial" w:hAnsi="Arial" w:cs="Arial"/>
          <w:sz w:val="22"/>
          <w:szCs w:val="22"/>
        </w:rPr>
      </w:pPr>
      <w:bookmarkStart w:id="1" w:name="_Toc532229551"/>
    </w:p>
    <w:p w:rsidR="00A141F5" w:rsidRDefault="00A141F5" w:rsidP="00A141F5">
      <w:pPr>
        <w:pStyle w:val="Ttulo2"/>
        <w:spacing w:before="0" w:beforeAutospacing="0" w:after="0" w:afterAutospacing="0" w:line="360" w:lineRule="auto"/>
        <w:jc w:val="both"/>
        <w:rPr>
          <w:rStyle w:val="Ttulo1Car"/>
          <w:rFonts w:ascii="Arial" w:hAnsi="Arial" w:cs="Arial"/>
          <w:sz w:val="22"/>
          <w:szCs w:val="22"/>
        </w:rPr>
      </w:pPr>
      <w:r>
        <w:rPr>
          <w:rStyle w:val="Ttulo1Car"/>
          <w:rFonts w:ascii="Arial" w:hAnsi="Arial" w:cs="Arial"/>
          <w:sz w:val="22"/>
          <w:szCs w:val="22"/>
        </w:rPr>
        <w:t>Necesidades y beneficios de la planificación estratégica:</w:t>
      </w:r>
      <w:bookmarkEnd w:id="1"/>
    </w:p>
    <w:p w:rsidR="00A141F5" w:rsidRDefault="00A141F5" w:rsidP="00A141F5">
      <w:pPr>
        <w:pStyle w:val="Ttulo2"/>
        <w:spacing w:before="0" w:beforeAutospacing="0" w:after="0" w:afterAutospacing="0" w:line="360" w:lineRule="auto"/>
        <w:jc w:val="both"/>
        <w:rPr>
          <w:rStyle w:val="Ttulo1Car"/>
          <w:rFonts w:ascii="Arial" w:hAnsi="Arial" w:cs="Arial"/>
          <w:sz w:val="22"/>
          <w:szCs w:val="22"/>
        </w:rPr>
      </w:pPr>
    </w:p>
    <w:p w:rsidR="00A141F5" w:rsidRDefault="00A141F5" w:rsidP="00A141F5">
      <w:pPr>
        <w:pStyle w:val="Ttulo2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</w:pPr>
      <w:r>
        <w:rPr>
          <w:rFonts w:ascii="Arial" w:hAnsi="Arial" w:cs="Arial"/>
          <w:b w:val="0"/>
          <w:sz w:val="22"/>
          <w:szCs w:val="22"/>
        </w:rPr>
        <w:t>Mantiene a la vez el enfoque en el futuro y en el presente.</w:t>
      </w:r>
    </w:p>
    <w:p w:rsidR="00A141F5" w:rsidRDefault="00A141F5" w:rsidP="00A141F5">
      <w:pPr>
        <w:pStyle w:val="Ttulo2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Refuerza los principios adquiridos en la misión, visión y estrategia.</w:t>
      </w:r>
    </w:p>
    <w:p w:rsidR="00A141F5" w:rsidRDefault="00A141F5" w:rsidP="00A141F5">
      <w:pPr>
        <w:pStyle w:val="Ttulo2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Fomenta la planeación y la comunicación interdisciplinarias.</w:t>
      </w:r>
    </w:p>
    <w:p w:rsidR="00A141F5" w:rsidRDefault="00A141F5" w:rsidP="00A141F5">
      <w:pPr>
        <w:pStyle w:val="Ttulo2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Asigna prioridades en el destino de los recursos.</w:t>
      </w:r>
    </w:p>
    <w:p w:rsidR="00A141F5" w:rsidRDefault="00A141F5" w:rsidP="00A141F5">
      <w:pPr>
        <w:pStyle w:val="Ttulo2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Constituye el puente con el proceso de planeación   táctica a corto  plazo.</w:t>
      </w:r>
    </w:p>
    <w:p w:rsidR="00A141F5" w:rsidRDefault="00A141F5" w:rsidP="00A141F5">
      <w:pPr>
        <w:pStyle w:val="Ttulo2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Obliga a los ejecutivos a ver la planeación desde la macro perspectiva, señalando los objetivos centrales a modo que pueden contribuir a lograrlos.</w:t>
      </w:r>
    </w:p>
    <w:p w:rsidR="00A141F5" w:rsidRDefault="00A141F5" w:rsidP="00A141F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:rsidR="00A141F5" w:rsidRDefault="00A141F5" w:rsidP="00A141F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:rsidR="00A141F5" w:rsidRDefault="00A141F5" w:rsidP="00A141F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A141F5" w:rsidTr="00A141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Década del 60’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br/>
            </w:r>
          </w:p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Planeación para un período de estabilidad y crecimiento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Década 70’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br/>
            </w:r>
          </w:p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Planeación para empresas en situación de ataque.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Principios 80’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br/>
            </w:r>
          </w:p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Planeación para recortes y racionalización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Década de los 90´</w:t>
            </w:r>
            <w:r>
              <w:rPr>
                <w:rFonts w:ascii="Arial" w:hAnsi="Arial" w:cs="Arial"/>
              </w:rPr>
              <w:br/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Planeación para: </w:t>
            </w:r>
            <w:r>
              <w:rPr>
                <w:rFonts w:ascii="Arial" w:hAnsi="Arial" w:cs="Arial"/>
              </w:rPr>
              <w:br/>
              <w:t>1. Crecimiento rentable.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proofErr w:type="spellStart"/>
            <w:r>
              <w:rPr>
                <w:rFonts w:ascii="Arial" w:hAnsi="Arial" w:cs="Arial"/>
              </w:rPr>
              <w:t>Desnormatización</w:t>
            </w:r>
            <w:proofErr w:type="spellEnd"/>
            <w:r>
              <w:rPr>
                <w:rFonts w:ascii="Arial" w:hAnsi="Arial" w:cs="Arial"/>
              </w:rPr>
              <w:t xml:space="preserve"> y privatización.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Mercados mundiales.</w:t>
            </w:r>
          </w:p>
        </w:tc>
      </w:tr>
      <w:tr w:rsidR="00A141F5" w:rsidTr="00A141F5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eastAsia="en-US"/>
              </w:rPr>
              <w:t>Principales diferencias de los estilos de planificación estratégica por cada década</w:t>
            </w:r>
          </w:p>
        </w:tc>
      </w:tr>
      <w:tr w:rsidR="00A141F5" w:rsidTr="00A141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Proyecciones largo plazo.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Presupuestos 5 años.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Proyectos operativos detallados.</w:t>
            </w:r>
          </w:p>
          <w:p w:rsidR="00A141F5" w:rsidRDefault="00A141F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Estrategias para el crecimiento y  la diversificación.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Estrategias explícitas.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Divisiones en unidades empresariales estratégicas.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Proyección </w:t>
            </w:r>
            <w:proofErr w:type="spellStart"/>
            <w:r>
              <w:rPr>
                <w:rFonts w:ascii="Arial" w:hAnsi="Arial" w:cs="Arial"/>
              </w:rPr>
              <w:t>explorativa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Planeación para el cambio sociopolítico.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Simulación de </w:t>
            </w:r>
            <w:r>
              <w:rPr>
                <w:rFonts w:ascii="Arial" w:hAnsi="Arial" w:cs="Arial"/>
              </w:rPr>
              <w:br/>
              <w:t>estrategias alternativas.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alta gerencia está a cargo de la estrategia.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Liderazgo visible ejercido por la alta gerencia.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 de los funcionarios a todos los niveles.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Inversiones masivas en nuevas  tecnologías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 importancia a los factores del entorno.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tecnologías informáticas.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Incremento del cálculo de riesgos.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Altas velocidades en la renovación del conocimiento.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Altas velocidades en adquirir y perder ventajas competitivas</w:t>
            </w:r>
          </w:p>
        </w:tc>
      </w:tr>
      <w:tr w:rsidR="00A141F5" w:rsidTr="00A141F5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2" w:name="_Toc532229546"/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Principales  técnicas   por década</w:t>
            </w:r>
            <w:bookmarkEnd w:id="2"/>
          </w:p>
        </w:tc>
      </w:tr>
      <w:tr w:rsidR="00A141F5" w:rsidTr="00A141F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Proyección tecnológica.</w:t>
            </w:r>
          </w:p>
          <w:p w:rsidR="00A141F5" w:rsidRDefault="00A141F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Planeación de fuerza laboral.</w:t>
            </w:r>
          </w:p>
          <w:p w:rsidR="00A141F5" w:rsidRDefault="00A141F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Presupuestación</w:t>
            </w:r>
            <w:proofErr w:type="spellEnd"/>
            <w:r>
              <w:rPr>
                <w:rFonts w:ascii="Arial" w:hAnsi="Arial" w:cs="Arial"/>
              </w:rPr>
              <w:t xml:space="preserve"> del programa </w:t>
            </w:r>
            <w:r>
              <w:rPr>
                <w:rFonts w:ascii="Arial" w:hAnsi="Arial" w:cs="Arial"/>
              </w:rPr>
              <w:br/>
              <w:t>análisis de vacíos.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producto mercado.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Planeación de escenarios.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Apreciación del riesgo político.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Proyección social.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de impacto ambiental.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portafolio de negocios.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escaños competitivos.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Filosofías y objetivos empresariales explícitos.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Portafolios de tecnologías y recursos.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Formación de liderazgo.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Benchmarking.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Holistica</w:t>
            </w:r>
            <w:proofErr w:type="spellEnd"/>
            <w:r>
              <w:rPr>
                <w:rFonts w:ascii="Arial" w:hAnsi="Arial" w:cs="Arial"/>
              </w:rPr>
              <w:t xml:space="preserve"> gerencial.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Inteligencia emocional.</w:t>
            </w:r>
          </w:p>
          <w:p w:rsidR="00A141F5" w:rsidRDefault="00A141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Mejoras continuas.</w:t>
            </w:r>
          </w:p>
          <w:p w:rsidR="00A141F5" w:rsidRDefault="00A141F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Cuadro de indicadores.</w:t>
            </w:r>
          </w:p>
        </w:tc>
      </w:tr>
    </w:tbl>
    <w:p w:rsidR="00A141F5" w:rsidRDefault="00A141F5" w:rsidP="00A141F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:rsidR="00A141F5" w:rsidRDefault="00A141F5" w:rsidP="00A141F5">
      <w:pPr>
        <w:pStyle w:val="Ttulo2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Bibliografía</w:t>
      </w:r>
    </w:p>
    <w:p w:rsidR="00A141F5" w:rsidRDefault="00A141F5" w:rsidP="00A141F5">
      <w:pPr>
        <w:pStyle w:val="Ttulo2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A141F5" w:rsidRDefault="00A141F5" w:rsidP="00A141F5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Rodríguez valencia Joaquín, 2001. Como aplicar la planeación estratégica en la pequeña y mediana empresa 4° edición, México: </w:t>
      </w:r>
      <w:proofErr w:type="spellStart"/>
      <w:r>
        <w:rPr>
          <w:rFonts w:ascii="Arial" w:hAnsi="Arial" w:cs="Arial"/>
        </w:rPr>
        <w:t>ecafsa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international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thomson</w:t>
      </w:r>
      <w:proofErr w:type="spellEnd"/>
      <w:r>
        <w:rPr>
          <w:rFonts w:ascii="Arial" w:hAnsi="Arial" w:cs="Arial"/>
        </w:rPr>
        <w:t>.</w:t>
      </w:r>
    </w:p>
    <w:p w:rsidR="00A141F5" w:rsidRDefault="00A141F5" w:rsidP="00A141F5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Comportamiento organizacional. Stephen p. </w:t>
      </w:r>
      <w:proofErr w:type="spellStart"/>
      <w:r>
        <w:rPr>
          <w:rFonts w:ascii="Arial" w:hAnsi="Arial" w:cs="Arial"/>
        </w:rPr>
        <w:t>Robbins</w:t>
      </w:r>
      <w:proofErr w:type="spellEnd"/>
      <w:r>
        <w:rPr>
          <w:rFonts w:ascii="Arial" w:hAnsi="Arial" w:cs="Arial"/>
        </w:rPr>
        <w:t>. Sexta edición.</w:t>
      </w:r>
    </w:p>
    <w:p w:rsidR="00A141F5" w:rsidRDefault="00A141F5" w:rsidP="00A141F5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Hamermesh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richard</w:t>
      </w:r>
      <w:proofErr w:type="spellEnd"/>
      <w:r>
        <w:rPr>
          <w:rFonts w:ascii="Arial" w:hAnsi="Arial" w:cs="Arial"/>
        </w:rPr>
        <w:t xml:space="preserve"> g., 1995. Planeación estratégica, México: limosa noriega.</w:t>
      </w:r>
    </w:p>
    <w:p w:rsidR="00A141F5" w:rsidRDefault="00A141F5" w:rsidP="00A141F5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proceso estratégico  </w:t>
      </w:r>
      <w:proofErr w:type="spellStart"/>
      <w:r>
        <w:rPr>
          <w:rFonts w:ascii="Arial" w:hAnsi="Arial" w:cs="Arial"/>
        </w:rPr>
        <w:t>henry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mintzberg</w:t>
      </w:r>
      <w:proofErr w:type="spellEnd"/>
    </w:p>
    <w:p w:rsidR="00A141F5" w:rsidRPr="00A141F5" w:rsidRDefault="00A141F5" w:rsidP="00A141F5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left="357" w:hanging="357"/>
        <w:jc w:val="both"/>
        <w:rPr>
          <w:rFonts w:ascii="Arial" w:hAnsi="Arial" w:cs="Arial"/>
          <w:b/>
          <w:lang w:val="en-US"/>
        </w:rPr>
      </w:pPr>
      <w:r w:rsidRPr="00A141F5">
        <w:rPr>
          <w:rFonts w:ascii="Arial" w:hAnsi="Arial" w:cs="Arial"/>
          <w:lang w:val="en-GB"/>
        </w:rPr>
        <w:t xml:space="preserve">Peters y waterman,1982, </w:t>
      </w:r>
      <w:proofErr w:type="spellStart"/>
      <w:r w:rsidRPr="00A141F5">
        <w:rPr>
          <w:rFonts w:ascii="Arial" w:hAnsi="Arial" w:cs="Arial"/>
          <w:lang w:val="en-GB"/>
        </w:rPr>
        <w:t>ouchi</w:t>
      </w:r>
      <w:proofErr w:type="spellEnd"/>
      <w:r w:rsidRPr="00A141F5">
        <w:rPr>
          <w:rFonts w:ascii="Arial" w:hAnsi="Arial" w:cs="Arial"/>
          <w:lang w:val="en-GB"/>
        </w:rPr>
        <w:t xml:space="preserve">, 1981, </w:t>
      </w:r>
      <w:proofErr w:type="spellStart"/>
      <w:r w:rsidRPr="00A141F5">
        <w:rPr>
          <w:rFonts w:ascii="Arial" w:hAnsi="Arial" w:cs="Arial"/>
          <w:lang w:val="en-GB"/>
        </w:rPr>
        <w:t>schein</w:t>
      </w:r>
      <w:proofErr w:type="spellEnd"/>
      <w:r w:rsidRPr="00A141F5">
        <w:rPr>
          <w:rFonts w:ascii="Arial" w:hAnsi="Arial" w:cs="Arial"/>
          <w:lang w:val="en-GB"/>
        </w:rPr>
        <w:t xml:space="preserve">, 1985, </w:t>
      </w:r>
      <w:proofErr w:type="spellStart"/>
      <w:r w:rsidRPr="00A141F5">
        <w:rPr>
          <w:rFonts w:ascii="Arial" w:hAnsi="Arial" w:cs="Arial"/>
          <w:lang w:val="en-GB"/>
        </w:rPr>
        <w:t>ansoff</w:t>
      </w:r>
      <w:proofErr w:type="spellEnd"/>
      <w:r w:rsidRPr="00A141F5">
        <w:rPr>
          <w:rFonts w:ascii="Arial" w:hAnsi="Arial" w:cs="Arial"/>
          <w:lang w:val="en-GB"/>
        </w:rPr>
        <w:t>, 1985</w:t>
      </w:r>
    </w:p>
    <w:p w:rsidR="00A141F5" w:rsidRPr="00A141F5" w:rsidRDefault="00A141F5" w:rsidP="00A141F5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left="357" w:hanging="357"/>
        <w:jc w:val="both"/>
        <w:rPr>
          <w:rFonts w:ascii="Arial" w:hAnsi="Arial" w:cs="Arial"/>
          <w:b/>
        </w:rPr>
      </w:pPr>
      <w:bookmarkStart w:id="3" w:name="_GoBack"/>
      <w:bookmarkEnd w:id="3"/>
      <w:r w:rsidRPr="00A141F5">
        <w:rPr>
          <w:rFonts w:ascii="Arial" w:hAnsi="Arial" w:cs="Arial"/>
        </w:rPr>
        <w:t xml:space="preserve">Planificación estratégica  </w:t>
      </w:r>
      <w:proofErr w:type="spellStart"/>
      <w:r w:rsidRPr="00A141F5">
        <w:rPr>
          <w:rFonts w:ascii="Arial" w:hAnsi="Arial" w:cs="Arial"/>
        </w:rPr>
        <w:t>borges-andrade</w:t>
      </w:r>
      <w:proofErr w:type="spellEnd"/>
      <w:r w:rsidRPr="00A141F5">
        <w:rPr>
          <w:rFonts w:ascii="Arial" w:hAnsi="Arial" w:cs="Arial"/>
        </w:rPr>
        <w:t xml:space="preserve"> y otros. </w:t>
      </w:r>
      <w:proofErr w:type="spellStart"/>
      <w:r w:rsidRPr="00A141F5">
        <w:rPr>
          <w:rFonts w:ascii="Arial" w:hAnsi="Arial" w:cs="Arial"/>
        </w:rPr>
        <w:t>Ciat</w:t>
      </w:r>
      <w:proofErr w:type="spellEnd"/>
    </w:p>
    <w:sectPr w:rsidR="00A141F5" w:rsidRPr="00A141F5" w:rsidSect="003865D8">
      <w:pgSz w:w="12240" w:h="15840" w:code="1"/>
      <w:pgMar w:top="1418" w:right="1418" w:bottom="1418" w:left="1418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2C90"/>
    <w:multiLevelType w:val="hybridMultilevel"/>
    <w:tmpl w:val="AA980B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A3601"/>
    <w:multiLevelType w:val="hybridMultilevel"/>
    <w:tmpl w:val="088646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77827"/>
    <w:multiLevelType w:val="hybridMultilevel"/>
    <w:tmpl w:val="673E14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626BA"/>
    <w:multiLevelType w:val="hybridMultilevel"/>
    <w:tmpl w:val="E5CAFB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84451"/>
    <w:multiLevelType w:val="multilevel"/>
    <w:tmpl w:val="3AF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10"/>
    <w:rsid w:val="002D6E7F"/>
    <w:rsid w:val="003865D8"/>
    <w:rsid w:val="00416F13"/>
    <w:rsid w:val="00636D10"/>
    <w:rsid w:val="00697AE0"/>
    <w:rsid w:val="007543A0"/>
    <w:rsid w:val="00A141F5"/>
    <w:rsid w:val="00BA2C92"/>
    <w:rsid w:val="00C8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D8"/>
  </w:style>
  <w:style w:type="paragraph" w:styleId="Ttulo1">
    <w:name w:val="heading 1"/>
    <w:basedOn w:val="Normal"/>
    <w:link w:val="Ttulo1Car"/>
    <w:uiPriority w:val="9"/>
    <w:qFormat/>
    <w:rsid w:val="00A1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A1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6F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141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1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nhideWhenUsed/>
    <w:rsid w:val="00A1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141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D8"/>
  </w:style>
  <w:style w:type="paragraph" w:styleId="Ttulo1">
    <w:name w:val="heading 1"/>
    <w:basedOn w:val="Normal"/>
    <w:link w:val="Ttulo1Car"/>
    <w:uiPriority w:val="9"/>
    <w:qFormat/>
    <w:rsid w:val="00A1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A1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6F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141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1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nhideWhenUsed/>
    <w:rsid w:val="00A1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141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4294967195</TotalTime>
  <Pages>1</Pages>
  <Words>976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10</cp:revision>
  <dcterms:created xsi:type="dcterms:W3CDTF">2014-11-12T04:59:00Z</dcterms:created>
  <dcterms:modified xsi:type="dcterms:W3CDTF">2014-11-13T01:26:00Z</dcterms:modified>
</cp:coreProperties>
</file>