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1BA" w:rsidRPr="00206005" w:rsidRDefault="00A804E5"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b/>
          <w:color w:val="222222"/>
          <w:sz w:val="24"/>
          <w:szCs w:val="24"/>
          <w:lang w:eastAsia="es-MX"/>
        </w:rPr>
      </w:pPr>
      <w:bookmarkStart w:id="0" w:name="_GoBack"/>
      <w:bookmarkEnd w:id="0"/>
      <w:r w:rsidRPr="00206005">
        <w:rPr>
          <w:rFonts w:ascii="Arial" w:eastAsia="Times New Roman" w:hAnsi="Arial" w:cs="Arial"/>
          <w:b/>
          <w:noProof/>
          <w:sz w:val="24"/>
          <w:szCs w:val="24"/>
          <w:lang w:eastAsia="es-MX"/>
        </w:rPr>
        <w:drawing>
          <wp:anchor distT="0" distB="0" distL="114300" distR="114300" simplePos="0" relativeHeight="251659264" behindDoc="0" locked="0" layoutInCell="1" allowOverlap="1" wp14:anchorId="111B710F" wp14:editId="64CCFAC1">
            <wp:simplePos x="0" y="0"/>
            <wp:positionH relativeFrom="margin">
              <wp:posOffset>-24130</wp:posOffset>
            </wp:positionH>
            <wp:positionV relativeFrom="margin">
              <wp:posOffset>118745</wp:posOffset>
            </wp:positionV>
            <wp:extent cx="2743200" cy="676275"/>
            <wp:effectExtent l="0" t="0" r="0" b="9525"/>
            <wp:wrapNone/>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9B01BA" w:rsidRPr="00206005"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b/>
          <w:color w:val="222222"/>
          <w:sz w:val="24"/>
          <w:szCs w:val="24"/>
          <w:lang w:eastAsia="es-MX"/>
        </w:rPr>
      </w:pPr>
    </w:p>
    <w:p w:rsidR="009B01BA" w:rsidRPr="00206005"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b/>
          <w:color w:val="222222"/>
          <w:sz w:val="24"/>
          <w:szCs w:val="24"/>
          <w:lang w:eastAsia="es-MX"/>
        </w:rPr>
      </w:pPr>
    </w:p>
    <w:p w:rsidR="009B01BA" w:rsidRPr="00981030"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b/>
          <w:color w:val="222222"/>
          <w:sz w:val="80"/>
          <w:szCs w:val="80"/>
          <w:lang w:eastAsia="es-MX"/>
        </w:rPr>
      </w:pPr>
    </w:p>
    <w:p w:rsidR="009B01BA" w:rsidRPr="00206005"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r w:rsidRPr="00206005">
        <w:rPr>
          <w:rFonts w:ascii="Arial" w:eastAsia="Times New Roman" w:hAnsi="Arial" w:cs="Arial"/>
          <w:b/>
          <w:sz w:val="24"/>
          <w:szCs w:val="24"/>
          <w:lang w:eastAsia="es-MX"/>
        </w:rPr>
        <w:t>Maestría en Administración y Políticas Públicas</w:t>
      </w:r>
    </w:p>
    <w:p w:rsidR="009B01BA" w:rsidRPr="00981030"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80"/>
          <w:szCs w:val="80"/>
          <w:lang w:eastAsia="es-MX"/>
        </w:rPr>
      </w:pPr>
    </w:p>
    <w:p w:rsidR="009B01BA" w:rsidRPr="00206005" w:rsidRDefault="00206005"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r w:rsidRPr="00206005">
        <w:rPr>
          <w:rFonts w:ascii="Arial" w:eastAsia="Times New Roman" w:hAnsi="Arial" w:cs="Arial"/>
          <w:b/>
          <w:sz w:val="24"/>
          <w:szCs w:val="24"/>
          <w:lang w:eastAsia="es-MX"/>
        </w:rPr>
        <w:t>Rendición de Cuentas y Contraloría Social</w:t>
      </w:r>
    </w:p>
    <w:p w:rsidR="009B01BA" w:rsidRPr="00981030"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80"/>
          <w:szCs w:val="80"/>
          <w:lang w:eastAsia="es-MX"/>
        </w:rPr>
      </w:pPr>
    </w:p>
    <w:p w:rsidR="009B01BA" w:rsidRPr="00206005" w:rsidRDefault="00B54E3D"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r w:rsidRPr="00206005">
        <w:rPr>
          <w:rFonts w:ascii="Arial" w:eastAsia="Times New Roman" w:hAnsi="Arial" w:cs="Arial"/>
          <w:b/>
          <w:sz w:val="24"/>
          <w:szCs w:val="24"/>
          <w:lang w:eastAsia="es-MX"/>
        </w:rPr>
        <w:t>Dr</w:t>
      </w:r>
      <w:r w:rsidR="007850BA" w:rsidRPr="00206005">
        <w:rPr>
          <w:rFonts w:ascii="Arial" w:eastAsia="Times New Roman" w:hAnsi="Arial" w:cs="Arial"/>
          <w:b/>
          <w:sz w:val="24"/>
          <w:szCs w:val="24"/>
          <w:lang w:eastAsia="es-MX"/>
        </w:rPr>
        <w:t xml:space="preserve">. </w:t>
      </w:r>
      <w:r w:rsidR="00206005" w:rsidRPr="00206005">
        <w:rPr>
          <w:rFonts w:ascii="Arial" w:eastAsia="Times New Roman" w:hAnsi="Arial" w:cs="Arial"/>
          <w:b/>
          <w:sz w:val="24"/>
          <w:szCs w:val="24"/>
          <w:lang w:eastAsia="es-MX"/>
        </w:rPr>
        <w:t>Amador Martínez Martínez</w:t>
      </w:r>
    </w:p>
    <w:p w:rsidR="009B01BA" w:rsidRPr="00981030"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80"/>
          <w:szCs w:val="80"/>
          <w:lang w:eastAsia="es-MX"/>
        </w:rPr>
      </w:pPr>
    </w:p>
    <w:p w:rsidR="00D03810"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bCs/>
          <w:sz w:val="24"/>
          <w:szCs w:val="24"/>
          <w:lang w:eastAsia="es-MX"/>
        </w:rPr>
      </w:pPr>
      <w:r w:rsidRPr="00206005">
        <w:rPr>
          <w:rFonts w:ascii="Arial" w:eastAsia="Times New Roman" w:hAnsi="Arial" w:cs="Arial"/>
          <w:b/>
          <w:bCs/>
          <w:sz w:val="24"/>
          <w:szCs w:val="24"/>
          <w:lang w:eastAsia="es-MX"/>
        </w:rPr>
        <w:t xml:space="preserve">Actividad </w:t>
      </w:r>
      <w:r w:rsidR="00D03810">
        <w:rPr>
          <w:rFonts w:ascii="Arial" w:eastAsia="Times New Roman" w:hAnsi="Arial" w:cs="Arial"/>
          <w:b/>
          <w:bCs/>
          <w:sz w:val="24"/>
          <w:szCs w:val="24"/>
          <w:lang w:eastAsia="es-MX"/>
        </w:rPr>
        <w:t>5.</w:t>
      </w:r>
    </w:p>
    <w:p w:rsidR="009B01BA" w:rsidRPr="00206005" w:rsidRDefault="00D03810"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r>
        <w:rPr>
          <w:rFonts w:ascii="Arial" w:eastAsia="Times New Roman" w:hAnsi="Arial" w:cs="Arial"/>
          <w:b/>
          <w:bCs/>
          <w:sz w:val="24"/>
          <w:szCs w:val="24"/>
          <w:lang w:eastAsia="es-MX"/>
        </w:rPr>
        <w:t>Análisis</w:t>
      </w:r>
      <w:r w:rsidR="00981030">
        <w:rPr>
          <w:rFonts w:ascii="Arial" w:eastAsia="Times New Roman" w:hAnsi="Arial" w:cs="Arial"/>
          <w:b/>
          <w:bCs/>
          <w:sz w:val="24"/>
          <w:szCs w:val="24"/>
          <w:lang w:eastAsia="es-MX"/>
        </w:rPr>
        <w:t>:</w:t>
      </w:r>
      <w:r>
        <w:rPr>
          <w:rFonts w:ascii="Arial" w:eastAsia="Times New Roman" w:hAnsi="Arial" w:cs="Arial"/>
          <w:b/>
          <w:bCs/>
          <w:sz w:val="24"/>
          <w:szCs w:val="24"/>
          <w:lang w:eastAsia="es-MX"/>
        </w:rPr>
        <w:t xml:space="preserve"> </w:t>
      </w:r>
      <w:r w:rsidRPr="00D03810">
        <w:rPr>
          <w:rFonts w:ascii="Arial" w:eastAsia="Times New Roman" w:hAnsi="Arial" w:cs="Arial"/>
          <w:b/>
          <w:i/>
          <w:sz w:val="24"/>
          <w:szCs w:val="24"/>
          <w:lang w:eastAsia="es-MX"/>
        </w:rPr>
        <w:t>Declaración de Asunción</w:t>
      </w:r>
      <w:r w:rsidR="00206005" w:rsidRPr="00206005">
        <w:rPr>
          <w:rFonts w:ascii="Arial" w:eastAsia="Times New Roman" w:hAnsi="Arial" w:cs="Arial"/>
          <w:b/>
          <w:sz w:val="24"/>
          <w:szCs w:val="24"/>
          <w:lang w:eastAsia="es-MX"/>
        </w:rPr>
        <w:t>.</w:t>
      </w:r>
    </w:p>
    <w:p w:rsidR="009B01BA" w:rsidRPr="00981030"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b/>
          <w:sz w:val="80"/>
          <w:szCs w:val="80"/>
          <w:lang w:eastAsia="es-MX"/>
        </w:rPr>
      </w:pPr>
    </w:p>
    <w:p w:rsidR="009B01BA" w:rsidRPr="00206005"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sz w:val="24"/>
          <w:szCs w:val="24"/>
          <w:lang w:eastAsia="es-MX"/>
        </w:rPr>
      </w:pPr>
      <w:r w:rsidRPr="00206005">
        <w:rPr>
          <w:rFonts w:ascii="Arial" w:eastAsia="Times New Roman" w:hAnsi="Arial" w:cs="Arial"/>
          <w:b/>
          <w:sz w:val="24"/>
          <w:szCs w:val="24"/>
          <w:lang w:eastAsia="es-MX"/>
        </w:rPr>
        <w:t>Marco Antonio Cortes Velarde</w:t>
      </w:r>
    </w:p>
    <w:p w:rsidR="009B01BA" w:rsidRPr="00981030"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sz w:val="80"/>
          <w:szCs w:val="80"/>
          <w:lang w:eastAsia="es-MX"/>
        </w:rPr>
      </w:pPr>
    </w:p>
    <w:p w:rsidR="00206005" w:rsidRPr="00206005"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sz w:val="24"/>
          <w:szCs w:val="24"/>
          <w:lang w:eastAsia="es-MX"/>
        </w:rPr>
      </w:pPr>
      <w:r w:rsidRPr="00206005">
        <w:rPr>
          <w:rFonts w:ascii="Arial" w:eastAsia="Times New Roman" w:hAnsi="Arial" w:cs="Arial"/>
          <w:b/>
          <w:sz w:val="24"/>
          <w:szCs w:val="24"/>
          <w:lang w:eastAsia="es-MX"/>
        </w:rPr>
        <w:t xml:space="preserve">Tapachula, Chiapas, México a, </w:t>
      </w:r>
      <w:r w:rsidR="00D03810">
        <w:rPr>
          <w:rFonts w:ascii="Arial" w:eastAsia="Times New Roman" w:hAnsi="Arial" w:cs="Arial"/>
          <w:b/>
          <w:sz w:val="24"/>
          <w:szCs w:val="24"/>
          <w:u w:val="single"/>
          <w:lang w:eastAsia="es-MX"/>
        </w:rPr>
        <w:t>31</w:t>
      </w:r>
      <w:r w:rsidRPr="00206005">
        <w:rPr>
          <w:rFonts w:ascii="Arial" w:eastAsia="Times New Roman" w:hAnsi="Arial" w:cs="Arial"/>
          <w:b/>
          <w:sz w:val="24"/>
          <w:szCs w:val="24"/>
          <w:lang w:eastAsia="es-MX"/>
        </w:rPr>
        <w:t xml:space="preserve"> de </w:t>
      </w:r>
      <w:r w:rsidR="00206005" w:rsidRPr="00206005">
        <w:rPr>
          <w:rFonts w:ascii="Arial" w:eastAsia="Times New Roman" w:hAnsi="Arial" w:cs="Arial"/>
          <w:b/>
          <w:sz w:val="24"/>
          <w:szCs w:val="24"/>
          <w:u w:val="single"/>
          <w:lang w:eastAsia="es-MX"/>
        </w:rPr>
        <w:t>Enero</w:t>
      </w:r>
      <w:r w:rsidRPr="00206005">
        <w:rPr>
          <w:rFonts w:ascii="Arial" w:eastAsia="Times New Roman" w:hAnsi="Arial" w:cs="Arial"/>
          <w:b/>
          <w:sz w:val="24"/>
          <w:szCs w:val="24"/>
          <w:lang w:eastAsia="es-MX"/>
        </w:rPr>
        <w:t xml:space="preserve"> de </w:t>
      </w:r>
      <w:r w:rsidRPr="00206005">
        <w:rPr>
          <w:rFonts w:ascii="Arial" w:eastAsia="Times New Roman" w:hAnsi="Arial" w:cs="Arial"/>
          <w:b/>
          <w:sz w:val="24"/>
          <w:szCs w:val="24"/>
          <w:u w:val="single"/>
          <w:lang w:eastAsia="es-MX"/>
        </w:rPr>
        <w:t>201</w:t>
      </w:r>
      <w:r w:rsidR="00206005" w:rsidRPr="00206005">
        <w:rPr>
          <w:rFonts w:ascii="Arial" w:eastAsia="Times New Roman" w:hAnsi="Arial" w:cs="Arial"/>
          <w:b/>
          <w:sz w:val="24"/>
          <w:szCs w:val="24"/>
          <w:u w:val="single"/>
          <w:lang w:eastAsia="es-MX"/>
        </w:rPr>
        <w:t>6</w:t>
      </w:r>
      <w:r w:rsidRPr="00206005">
        <w:rPr>
          <w:rFonts w:ascii="Arial" w:eastAsia="Times New Roman" w:hAnsi="Arial" w:cs="Arial"/>
          <w:b/>
          <w:sz w:val="24"/>
          <w:szCs w:val="24"/>
          <w:lang w:eastAsia="es-MX"/>
        </w:rPr>
        <w:t>.</w:t>
      </w:r>
    </w:p>
    <w:p w:rsidR="00206005" w:rsidRPr="00B61623" w:rsidRDefault="00206005" w:rsidP="00B61623">
      <w:pPr>
        <w:spacing w:after="0" w:line="360" w:lineRule="auto"/>
        <w:jc w:val="both"/>
        <w:rPr>
          <w:rFonts w:ascii="Arial" w:eastAsia="Times New Roman" w:hAnsi="Arial" w:cs="Arial"/>
          <w:sz w:val="24"/>
          <w:szCs w:val="24"/>
          <w:lang w:eastAsia="es-MX"/>
        </w:rPr>
      </w:pPr>
      <w:r w:rsidRPr="00206005">
        <w:rPr>
          <w:rFonts w:ascii="Arial" w:eastAsia="Times New Roman" w:hAnsi="Arial" w:cs="Arial"/>
          <w:b/>
          <w:sz w:val="24"/>
          <w:szCs w:val="24"/>
          <w:lang w:eastAsia="es-MX"/>
        </w:rPr>
        <w:br w:type="page"/>
      </w:r>
    </w:p>
    <w:tbl>
      <w:tblPr>
        <w:tblStyle w:val="Tablaconcuadrcula"/>
        <w:tblW w:w="0" w:type="auto"/>
        <w:tblLook w:val="04A0" w:firstRow="1" w:lastRow="0" w:firstColumn="1" w:lastColumn="0" w:noHBand="0" w:noVBand="1"/>
      </w:tblPr>
      <w:tblGrid>
        <w:gridCol w:w="1735"/>
        <w:gridCol w:w="3780"/>
        <w:gridCol w:w="4105"/>
      </w:tblGrid>
      <w:tr w:rsidR="00747CC9" w:rsidTr="00747CC9">
        <w:tc>
          <w:tcPr>
            <w:tcW w:w="0" w:type="auto"/>
            <w:gridSpan w:val="3"/>
            <w:shd w:val="clear" w:color="auto" w:fill="A6A6A6" w:themeFill="background1" w:themeFillShade="A6"/>
            <w:vAlign w:val="center"/>
          </w:tcPr>
          <w:p w:rsidR="00747CC9" w:rsidRDefault="00747CC9" w:rsidP="00747CC9">
            <w:pPr>
              <w:autoSpaceDE w:val="0"/>
              <w:autoSpaceDN w:val="0"/>
              <w:adjustRightInd w:val="0"/>
              <w:jc w:val="center"/>
              <w:rPr>
                <w:rFonts w:ascii="Arial" w:eastAsia="Times New Roman" w:hAnsi="Arial" w:cs="Arial"/>
                <w:b/>
                <w:sz w:val="24"/>
                <w:szCs w:val="24"/>
                <w:lang w:eastAsia="es-MX"/>
              </w:rPr>
            </w:pPr>
          </w:p>
          <w:p w:rsidR="00747CC9" w:rsidRDefault="00747CC9" w:rsidP="00747CC9">
            <w:pPr>
              <w:autoSpaceDE w:val="0"/>
              <w:autoSpaceDN w:val="0"/>
              <w:adjustRightInd w:val="0"/>
              <w:jc w:val="center"/>
              <w:rPr>
                <w:rFonts w:ascii="Arial" w:eastAsia="Times New Roman" w:hAnsi="Arial" w:cs="Arial"/>
                <w:b/>
                <w:sz w:val="24"/>
                <w:szCs w:val="24"/>
                <w:lang w:eastAsia="es-MX"/>
              </w:rPr>
            </w:pPr>
            <w:r w:rsidRPr="00747CC9">
              <w:rPr>
                <w:rFonts w:ascii="Arial" w:eastAsia="Times New Roman" w:hAnsi="Arial" w:cs="Arial"/>
                <w:b/>
                <w:sz w:val="24"/>
                <w:szCs w:val="24"/>
                <w:lang w:eastAsia="es-MX"/>
              </w:rPr>
              <w:t>Análisis: Declaración de Asunción.</w:t>
            </w:r>
          </w:p>
          <w:p w:rsidR="00747CC9" w:rsidRPr="00747CC9" w:rsidRDefault="00747CC9" w:rsidP="00747CC9">
            <w:pPr>
              <w:autoSpaceDE w:val="0"/>
              <w:autoSpaceDN w:val="0"/>
              <w:adjustRightInd w:val="0"/>
              <w:jc w:val="center"/>
              <w:rPr>
                <w:rFonts w:ascii="Arial" w:eastAsia="Times New Roman" w:hAnsi="Arial" w:cs="Arial"/>
                <w:b/>
                <w:sz w:val="24"/>
                <w:szCs w:val="24"/>
                <w:lang w:eastAsia="es-MX"/>
              </w:rPr>
            </w:pPr>
          </w:p>
        </w:tc>
      </w:tr>
      <w:tr w:rsidR="00747CC9" w:rsidTr="00747CC9">
        <w:tc>
          <w:tcPr>
            <w:tcW w:w="0" w:type="auto"/>
            <w:shd w:val="clear" w:color="auto" w:fill="D9D9D9" w:themeFill="background1" w:themeFillShade="D9"/>
            <w:vAlign w:val="center"/>
          </w:tcPr>
          <w:p w:rsidR="00565DAD" w:rsidRDefault="00565DAD" w:rsidP="00747CC9">
            <w:pPr>
              <w:autoSpaceDE w:val="0"/>
              <w:autoSpaceDN w:val="0"/>
              <w:adjustRightInd w:val="0"/>
              <w:jc w:val="center"/>
              <w:rPr>
                <w:rFonts w:ascii="Arial" w:eastAsia="Times New Roman" w:hAnsi="Arial" w:cs="Arial"/>
                <w:b/>
                <w:sz w:val="24"/>
                <w:szCs w:val="24"/>
                <w:lang w:eastAsia="es-MX"/>
              </w:rPr>
            </w:pPr>
          </w:p>
          <w:p w:rsidR="00747CC9" w:rsidRDefault="00747CC9" w:rsidP="00747CC9">
            <w:pPr>
              <w:autoSpaceDE w:val="0"/>
              <w:autoSpaceDN w:val="0"/>
              <w:adjustRightInd w:val="0"/>
              <w:jc w:val="center"/>
              <w:rPr>
                <w:rFonts w:ascii="Arial" w:eastAsia="Times New Roman" w:hAnsi="Arial" w:cs="Arial"/>
                <w:b/>
                <w:sz w:val="24"/>
                <w:szCs w:val="24"/>
                <w:lang w:eastAsia="es-MX"/>
              </w:rPr>
            </w:pPr>
            <w:r w:rsidRPr="00747CC9">
              <w:rPr>
                <w:rFonts w:ascii="Arial" w:eastAsia="Times New Roman" w:hAnsi="Arial" w:cs="Arial"/>
                <w:b/>
                <w:sz w:val="24"/>
                <w:szCs w:val="24"/>
                <w:lang w:eastAsia="es-MX"/>
              </w:rPr>
              <w:t>Principios de la Rendición de Cuentas</w:t>
            </w:r>
          </w:p>
          <w:p w:rsidR="00565DAD" w:rsidRPr="00747CC9" w:rsidRDefault="00565DAD" w:rsidP="00747CC9">
            <w:pPr>
              <w:autoSpaceDE w:val="0"/>
              <w:autoSpaceDN w:val="0"/>
              <w:adjustRightInd w:val="0"/>
              <w:jc w:val="center"/>
              <w:rPr>
                <w:rFonts w:ascii="Arial" w:eastAsia="Times New Roman" w:hAnsi="Arial" w:cs="Arial"/>
                <w:b/>
                <w:sz w:val="24"/>
                <w:szCs w:val="24"/>
                <w:lang w:eastAsia="es-MX"/>
              </w:rPr>
            </w:pPr>
          </w:p>
        </w:tc>
        <w:tc>
          <w:tcPr>
            <w:tcW w:w="0" w:type="auto"/>
            <w:shd w:val="clear" w:color="auto" w:fill="D9D9D9" w:themeFill="background1" w:themeFillShade="D9"/>
            <w:vAlign w:val="center"/>
          </w:tcPr>
          <w:p w:rsidR="00747CC9" w:rsidRPr="00747CC9" w:rsidRDefault="00747CC9" w:rsidP="00747CC9">
            <w:pPr>
              <w:autoSpaceDE w:val="0"/>
              <w:autoSpaceDN w:val="0"/>
              <w:adjustRightInd w:val="0"/>
              <w:jc w:val="center"/>
              <w:rPr>
                <w:rFonts w:ascii="Arial" w:eastAsia="Times New Roman" w:hAnsi="Arial" w:cs="Arial"/>
                <w:b/>
                <w:sz w:val="24"/>
                <w:szCs w:val="24"/>
                <w:lang w:eastAsia="es-MX"/>
              </w:rPr>
            </w:pPr>
            <w:r w:rsidRPr="00747CC9">
              <w:rPr>
                <w:rFonts w:ascii="Arial" w:eastAsia="Times New Roman" w:hAnsi="Arial" w:cs="Arial"/>
                <w:b/>
                <w:sz w:val="24"/>
                <w:szCs w:val="24"/>
                <w:lang w:eastAsia="es-MX"/>
              </w:rPr>
              <w:t>Definición</w:t>
            </w:r>
          </w:p>
        </w:tc>
        <w:tc>
          <w:tcPr>
            <w:tcW w:w="0" w:type="auto"/>
            <w:shd w:val="clear" w:color="auto" w:fill="D9D9D9" w:themeFill="background1" w:themeFillShade="D9"/>
            <w:vAlign w:val="center"/>
          </w:tcPr>
          <w:p w:rsidR="00747CC9" w:rsidRPr="00747CC9" w:rsidRDefault="00747CC9" w:rsidP="00747CC9">
            <w:pPr>
              <w:autoSpaceDE w:val="0"/>
              <w:autoSpaceDN w:val="0"/>
              <w:adjustRightInd w:val="0"/>
              <w:jc w:val="center"/>
              <w:rPr>
                <w:rFonts w:ascii="Arial" w:eastAsia="Times New Roman" w:hAnsi="Arial" w:cs="Arial"/>
                <w:b/>
                <w:sz w:val="24"/>
                <w:szCs w:val="24"/>
                <w:lang w:eastAsia="es-MX"/>
              </w:rPr>
            </w:pPr>
            <w:r w:rsidRPr="00747CC9">
              <w:rPr>
                <w:rFonts w:ascii="Arial" w:eastAsia="Times New Roman" w:hAnsi="Arial" w:cs="Arial"/>
                <w:b/>
                <w:sz w:val="24"/>
                <w:szCs w:val="24"/>
                <w:lang w:eastAsia="es-MX"/>
              </w:rPr>
              <w:t>Comentario</w:t>
            </w:r>
          </w:p>
        </w:tc>
      </w:tr>
      <w:tr w:rsidR="00747CC9" w:rsidTr="00747CC9">
        <w:tc>
          <w:tcPr>
            <w:tcW w:w="0" w:type="auto"/>
            <w:vAlign w:val="center"/>
          </w:tcPr>
          <w:p w:rsidR="00747CC9" w:rsidRDefault="00747CC9" w:rsidP="00747CC9">
            <w:pPr>
              <w:autoSpaceDE w:val="0"/>
              <w:autoSpaceDN w:val="0"/>
              <w:adjustRightInd w:val="0"/>
              <w:rPr>
                <w:rFonts w:ascii="Arial" w:eastAsia="Times New Roman" w:hAnsi="Arial" w:cs="Arial"/>
                <w:sz w:val="24"/>
                <w:szCs w:val="24"/>
                <w:lang w:eastAsia="es-MX"/>
              </w:rPr>
            </w:pPr>
            <w:r w:rsidRPr="00747CC9">
              <w:rPr>
                <w:rFonts w:ascii="Arial" w:eastAsia="Times New Roman" w:hAnsi="Arial" w:cs="Arial"/>
                <w:sz w:val="24"/>
                <w:szCs w:val="24"/>
                <w:lang w:eastAsia="es-MX"/>
              </w:rPr>
              <w:t>1. La Rendición de Cuentas es la base para un buen gobierno.</w:t>
            </w:r>
          </w:p>
        </w:tc>
        <w:tc>
          <w:tcPr>
            <w:tcW w:w="0" w:type="auto"/>
            <w:vAlign w:val="center"/>
          </w:tcPr>
          <w:p w:rsidR="00747CC9" w:rsidRDefault="00747CC9" w:rsidP="00747CC9">
            <w:pPr>
              <w:autoSpaceDE w:val="0"/>
              <w:autoSpaceDN w:val="0"/>
              <w:adjustRightInd w:val="0"/>
              <w:jc w:val="both"/>
              <w:rPr>
                <w:rFonts w:ascii="Arial" w:eastAsia="Times New Roman" w:hAnsi="Arial" w:cs="Arial"/>
                <w:sz w:val="24"/>
                <w:szCs w:val="24"/>
                <w:lang w:eastAsia="es-MX"/>
              </w:rPr>
            </w:pPr>
            <w:r w:rsidRPr="00747CC9">
              <w:rPr>
                <w:rFonts w:ascii="Arial" w:eastAsia="Times New Roman" w:hAnsi="Arial" w:cs="Arial"/>
                <w:sz w:val="24"/>
                <w:szCs w:val="24"/>
                <w:lang w:eastAsia="es-MX"/>
              </w:rPr>
              <w:t>El vínculo entre el poder político y la ciudadanía debe contar con mecanismos que permitan una interacción que asegure que los gobiernos respondan a los intereses de los representados. Las EFS constituyen el eje de la rendición de cuentas en razón a que tienen a su cargo la fiscalización de la Hacienda Pública. Las EFS cumplen un papel vigilante del adecuado funcionamiento del sistema de rendición de cuentas.</w:t>
            </w:r>
          </w:p>
        </w:tc>
        <w:tc>
          <w:tcPr>
            <w:tcW w:w="0" w:type="auto"/>
            <w:vAlign w:val="center"/>
          </w:tcPr>
          <w:p w:rsidR="00747CC9" w:rsidRDefault="00747CC9" w:rsidP="00747CC9">
            <w:pPr>
              <w:autoSpaceDE w:val="0"/>
              <w:autoSpaceDN w:val="0"/>
              <w:adjustRightInd w:val="0"/>
              <w:jc w:val="both"/>
              <w:rPr>
                <w:rFonts w:ascii="Arial" w:eastAsia="Times New Roman" w:hAnsi="Arial" w:cs="Arial"/>
                <w:sz w:val="24"/>
                <w:szCs w:val="24"/>
                <w:lang w:eastAsia="es-MX"/>
              </w:rPr>
            </w:pPr>
          </w:p>
          <w:p w:rsidR="00747CC9" w:rsidRDefault="00747CC9" w:rsidP="00747CC9">
            <w:pPr>
              <w:autoSpaceDE w:val="0"/>
              <w:autoSpaceDN w:val="0"/>
              <w:adjustRightInd w:val="0"/>
              <w:jc w:val="both"/>
              <w:rPr>
                <w:rFonts w:ascii="Arial" w:eastAsia="Times New Roman" w:hAnsi="Arial" w:cs="Arial"/>
                <w:sz w:val="24"/>
                <w:szCs w:val="24"/>
                <w:lang w:eastAsia="es-MX"/>
              </w:rPr>
            </w:pPr>
            <w:r w:rsidRPr="00747CC9">
              <w:rPr>
                <w:rFonts w:ascii="Arial" w:eastAsia="Times New Roman" w:hAnsi="Arial" w:cs="Arial"/>
                <w:sz w:val="24"/>
                <w:szCs w:val="24"/>
                <w:lang w:eastAsia="es-MX"/>
              </w:rPr>
              <w:t>Promover el desarrollo de estrategias interinstitucionales para la difusión de la rendición de cuentas como principio de buen gobierno, que garanticen las dimensiones de información, explicación, responsabilidad y sanción que contempla la rendición de cuentas. Poner especial interés en difundir los alcances de la rendición de cuentas a medios de comunicación, sectores legislativos, partidos políticos y ciudadanos. Identifique las limitantes que presenta la rendición de cuentas y promueva acciones para solucionarlas.</w:t>
            </w:r>
          </w:p>
          <w:p w:rsidR="00747CC9" w:rsidRDefault="00747CC9" w:rsidP="00747CC9">
            <w:pPr>
              <w:autoSpaceDE w:val="0"/>
              <w:autoSpaceDN w:val="0"/>
              <w:adjustRightInd w:val="0"/>
              <w:jc w:val="both"/>
              <w:rPr>
                <w:rFonts w:ascii="Arial" w:eastAsia="Times New Roman" w:hAnsi="Arial" w:cs="Arial"/>
                <w:sz w:val="24"/>
                <w:szCs w:val="24"/>
                <w:lang w:eastAsia="es-MX"/>
              </w:rPr>
            </w:pPr>
          </w:p>
        </w:tc>
      </w:tr>
      <w:tr w:rsidR="00747CC9" w:rsidTr="00747CC9">
        <w:tc>
          <w:tcPr>
            <w:tcW w:w="0" w:type="auto"/>
            <w:vAlign w:val="center"/>
          </w:tcPr>
          <w:p w:rsidR="00747CC9" w:rsidRDefault="00747CC9" w:rsidP="00747CC9">
            <w:pPr>
              <w:autoSpaceDE w:val="0"/>
              <w:autoSpaceDN w:val="0"/>
              <w:adjustRightInd w:val="0"/>
              <w:rPr>
                <w:rFonts w:ascii="Arial" w:eastAsia="Times New Roman" w:hAnsi="Arial" w:cs="Arial"/>
                <w:sz w:val="24"/>
                <w:szCs w:val="24"/>
                <w:lang w:eastAsia="es-MX"/>
              </w:rPr>
            </w:pPr>
            <w:r w:rsidRPr="00747CC9">
              <w:rPr>
                <w:rFonts w:ascii="Arial" w:eastAsia="Times New Roman" w:hAnsi="Arial" w:cs="Arial"/>
                <w:sz w:val="24"/>
                <w:szCs w:val="24"/>
                <w:lang w:eastAsia="es-MX"/>
              </w:rPr>
              <w:t>2. Obligación de informar y justificar.</w:t>
            </w:r>
          </w:p>
        </w:tc>
        <w:tc>
          <w:tcPr>
            <w:tcW w:w="0" w:type="auto"/>
            <w:vAlign w:val="center"/>
          </w:tcPr>
          <w:p w:rsidR="00747CC9" w:rsidRDefault="00747CC9" w:rsidP="00747CC9">
            <w:pPr>
              <w:autoSpaceDE w:val="0"/>
              <w:autoSpaceDN w:val="0"/>
              <w:adjustRightInd w:val="0"/>
              <w:jc w:val="both"/>
              <w:rPr>
                <w:rFonts w:ascii="Arial" w:eastAsia="Times New Roman" w:hAnsi="Arial" w:cs="Arial"/>
                <w:sz w:val="24"/>
                <w:szCs w:val="24"/>
                <w:lang w:eastAsia="es-MX"/>
              </w:rPr>
            </w:pPr>
          </w:p>
          <w:p w:rsidR="00747CC9" w:rsidRDefault="00747CC9" w:rsidP="00747CC9">
            <w:pPr>
              <w:autoSpaceDE w:val="0"/>
              <w:autoSpaceDN w:val="0"/>
              <w:adjustRightInd w:val="0"/>
              <w:jc w:val="both"/>
              <w:rPr>
                <w:rFonts w:ascii="Arial" w:eastAsia="Times New Roman" w:hAnsi="Arial" w:cs="Arial"/>
                <w:sz w:val="24"/>
                <w:szCs w:val="24"/>
                <w:lang w:eastAsia="es-MX"/>
              </w:rPr>
            </w:pPr>
            <w:r w:rsidRPr="00747CC9">
              <w:rPr>
                <w:rFonts w:ascii="Arial" w:eastAsia="Times New Roman" w:hAnsi="Arial" w:cs="Arial"/>
                <w:sz w:val="24"/>
                <w:szCs w:val="24"/>
                <w:lang w:eastAsia="es-MX"/>
              </w:rPr>
              <w:t>Todo funcionario público está en la obligación de informar acerca de sus decisiones y justificarlas de forma clara y completa públicamente. Los ciudadanos, las agencias de control y los poderes públicos deben tener la capacidad de demandar explicaciones de tal forma que se habilite un diálogo que permita establecer procesos reflexivos de toma de decisiones y evaluaciones de las políticas públicas, el uso de los fondos públicos y la integridad en la función pública.</w:t>
            </w:r>
          </w:p>
          <w:p w:rsidR="00747CC9" w:rsidRDefault="00747CC9" w:rsidP="00747CC9">
            <w:pPr>
              <w:autoSpaceDE w:val="0"/>
              <w:autoSpaceDN w:val="0"/>
              <w:adjustRightInd w:val="0"/>
              <w:jc w:val="both"/>
              <w:rPr>
                <w:rFonts w:ascii="Arial" w:eastAsia="Times New Roman" w:hAnsi="Arial" w:cs="Arial"/>
                <w:sz w:val="24"/>
                <w:szCs w:val="24"/>
                <w:lang w:eastAsia="es-MX"/>
              </w:rPr>
            </w:pPr>
          </w:p>
        </w:tc>
        <w:tc>
          <w:tcPr>
            <w:tcW w:w="0" w:type="auto"/>
            <w:vAlign w:val="center"/>
          </w:tcPr>
          <w:p w:rsidR="00747CC9" w:rsidRDefault="00747CC9" w:rsidP="00747CC9">
            <w:pPr>
              <w:autoSpaceDE w:val="0"/>
              <w:autoSpaceDN w:val="0"/>
              <w:adjustRightInd w:val="0"/>
              <w:jc w:val="both"/>
              <w:rPr>
                <w:rFonts w:ascii="Arial" w:eastAsia="Times New Roman" w:hAnsi="Arial" w:cs="Arial"/>
                <w:sz w:val="24"/>
                <w:szCs w:val="24"/>
                <w:lang w:eastAsia="es-MX"/>
              </w:rPr>
            </w:pPr>
          </w:p>
          <w:p w:rsidR="00747CC9" w:rsidRDefault="00747CC9" w:rsidP="00747CC9">
            <w:pPr>
              <w:autoSpaceDE w:val="0"/>
              <w:autoSpaceDN w:val="0"/>
              <w:adjustRightInd w:val="0"/>
              <w:jc w:val="both"/>
              <w:rPr>
                <w:rFonts w:ascii="Arial" w:eastAsia="Times New Roman" w:hAnsi="Arial" w:cs="Arial"/>
                <w:sz w:val="24"/>
                <w:szCs w:val="24"/>
                <w:lang w:eastAsia="es-MX"/>
              </w:rPr>
            </w:pPr>
            <w:r w:rsidRPr="00747CC9">
              <w:rPr>
                <w:rFonts w:ascii="Arial" w:eastAsia="Times New Roman" w:hAnsi="Arial" w:cs="Arial"/>
                <w:sz w:val="24"/>
                <w:szCs w:val="24"/>
                <w:lang w:eastAsia="es-MX"/>
              </w:rPr>
              <w:t>Promover la utilización de los portales institucionales en los distintos niveles del gobierno para informar sobre la gestión gubernamental a las partes interesadas. Solicitar puntualmente a las entidades del gobierno y al legislativo publicar, según corresponda, la siguiente información: El presupuesto aprobado y ejecutado de, por lo menos, dos años anteriores. El Plan Anual de Inversiones vigente. El presupuesto de ingresos y gastos aprobado y ejecutado de vigencia actual.</w:t>
            </w:r>
          </w:p>
          <w:p w:rsidR="00747CC9" w:rsidRDefault="00747CC9" w:rsidP="00747CC9">
            <w:pPr>
              <w:autoSpaceDE w:val="0"/>
              <w:autoSpaceDN w:val="0"/>
              <w:adjustRightInd w:val="0"/>
              <w:jc w:val="both"/>
              <w:rPr>
                <w:rFonts w:ascii="Arial" w:eastAsia="Times New Roman" w:hAnsi="Arial" w:cs="Arial"/>
                <w:sz w:val="24"/>
                <w:szCs w:val="24"/>
                <w:lang w:eastAsia="es-MX"/>
              </w:rPr>
            </w:pPr>
          </w:p>
        </w:tc>
      </w:tr>
    </w:tbl>
    <w:p w:rsidR="00565DAD" w:rsidRDefault="00565DAD" w:rsidP="00565DAD">
      <w:pPr>
        <w:rPr>
          <w:rFonts w:ascii="Arial" w:eastAsia="Times New Roman" w:hAnsi="Arial" w:cs="Arial"/>
          <w:sz w:val="24"/>
          <w:szCs w:val="24"/>
          <w:lang w:eastAsia="es-MX"/>
        </w:rPr>
      </w:pPr>
    </w:p>
    <w:tbl>
      <w:tblPr>
        <w:tblStyle w:val="Tablaconcuadrcula"/>
        <w:tblW w:w="0" w:type="auto"/>
        <w:tblLook w:val="04A0" w:firstRow="1" w:lastRow="0" w:firstColumn="1" w:lastColumn="0" w:noHBand="0" w:noVBand="1"/>
      </w:tblPr>
      <w:tblGrid>
        <w:gridCol w:w="1987"/>
        <w:gridCol w:w="3722"/>
        <w:gridCol w:w="3911"/>
      </w:tblGrid>
      <w:tr w:rsidR="00565DAD" w:rsidTr="00E07644">
        <w:tc>
          <w:tcPr>
            <w:tcW w:w="0" w:type="auto"/>
            <w:gridSpan w:val="3"/>
            <w:shd w:val="clear" w:color="auto" w:fill="A6A6A6" w:themeFill="background1" w:themeFillShade="A6"/>
            <w:vAlign w:val="center"/>
          </w:tcPr>
          <w:p w:rsidR="00565DAD" w:rsidRDefault="00565DAD" w:rsidP="00E07644">
            <w:pPr>
              <w:autoSpaceDE w:val="0"/>
              <w:autoSpaceDN w:val="0"/>
              <w:adjustRightInd w:val="0"/>
              <w:jc w:val="center"/>
              <w:rPr>
                <w:rFonts w:ascii="Arial" w:eastAsia="Times New Roman" w:hAnsi="Arial" w:cs="Arial"/>
                <w:b/>
                <w:sz w:val="24"/>
                <w:szCs w:val="24"/>
                <w:lang w:eastAsia="es-MX"/>
              </w:rPr>
            </w:pPr>
          </w:p>
          <w:p w:rsidR="00565DAD" w:rsidRDefault="00565DAD" w:rsidP="00E07644">
            <w:pPr>
              <w:autoSpaceDE w:val="0"/>
              <w:autoSpaceDN w:val="0"/>
              <w:adjustRightInd w:val="0"/>
              <w:jc w:val="center"/>
              <w:rPr>
                <w:rFonts w:ascii="Arial" w:eastAsia="Times New Roman" w:hAnsi="Arial" w:cs="Arial"/>
                <w:b/>
                <w:sz w:val="24"/>
                <w:szCs w:val="24"/>
                <w:lang w:eastAsia="es-MX"/>
              </w:rPr>
            </w:pPr>
            <w:r w:rsidRPr="00747CC9">
              <w:rPr>
                <w:rFonts w:ascii="Arial" w:eastAsia="Times New Roman" w:hAnsi="Arial" w:cs="Arial"/>
                <w:b/>
                <w:sz w:val="24"/>
                <w:szCs w:val="24"/>
                <w:lang w:eastAsia="es-MX"/>
              </w:rPr>
              <w:t>Análisis: Declaración de Asunción.</w:t>
            </w:r>
          </w:p>
          <w:p w:rsidR="00565DAD" w:rsidRPr="00747CC9" w:rsidRDefault="00565DAD" w:rsidP="00E07644">
            <w:pPr>
              <w:autoSpaceDE w:val="0"/>
              <w:autoSpaceDN w:val="0"/>
              <w:adjustRightInd w:val="0"/>
              <w:jc w:val="center"/>
              <w:rPr>
                <w:rFonts w:ascii="Arial" w:eastAsia="Times New Roman" w:hAnsi="Arial" w:cs="Arial"/>
                <w:b/>
                <w:sz w:val="24"/>
                <w:szCs w:val="24"/>
                <w:lang w:eastAsia="es-MX"/>
              </w:rPr>
            </w:pPr>
          </w:p>
        </w:tc>
      </w:tr>
      <w:tr w:rsidR="00565DAD" w:rsidTr="00E07644">
        <w:tc>
          <w:tcPr>
            <w:tcW w:w="0" w:type="auto"/>
            <w:shd w:val="clear" w:color="auto" w:fill="D9D9D9" w:themeFill="background1" w:themeFillShade="D9"/>
            <w:vAlign w:val="center"/>
          </w:tcPr>
          <w:p w:rsidR="00565DAD" w:rsidRDefault="00565DAD" w:rsidP="00E07644">
            <w:pPr>
              <w:autoSpaceDE w:val="0"/>
              <w:autoSpaceDN w:val="0"/>
              <w:adjustRightInd w:val="0"/>
              <w:jc w:val="center"/>
              <w:rPr>
                <w:rFonts w:ascii="Arial" w:eastAsia="Times New Roman" w:hAnsi="Arial" w:cs="Arial"/>
                <w:b/>
                <w:sz w:val="24"/>
                <w:szCs w:val="24"/>
                <w:lang w:eastAsia="es-MX"/>
              </w:rPr>
            </w:pPr>
          </w:p>
          <w:p w:rsidR="00565DAD" w:rsidRDefault="00565DAD" w:rsidP="00E07644">
            <w:pPr>
              <w:autoSpaceDE w:val="0"/>
              <w:autoSpaceDN w:val="0"/>
              <w:adjustRightInd w:val="0"/>
              <w:jc w:val="center"/>
              <w:rPr>
                <w:rFonts w:ascii="Arial" w:eastAsia="Times New Roman" w:hAnsi="Arial" w:cs="Arial"/>
                <w:b/>
                <w:sz w:val="24"/>
                <w:szCs w:val="24"/>
                <w:lang w:eastAsia="es-MX"/>
              </w:rPr>
            </w:pPr>
            <w:r w:rsidRPr="00747CC9">
              <w:rPr>
                <w:rFonts w:ascii="Arial" w:eastAsia="Times New Roman" w:hAnsi="Arial" w:cs="Arial"/>
                <w:b/>
                <w:sz w:val="24"/>
                <w:szCs w:val="24"/>
                <w:lang w:eastAsia="es-MX"/>
              </w:rPr>
              <w:t>Principios de la Rendición de Cuentas</w:t>
            </w:r>
          </w:p>
          <w:p w:rsidR="00565DAD" w:rsidRPr="00747CC9" w:rsidRDefault="00565DAD" w:rsidP="00E07644">
            <w:pPr>
              <w:autoSpaceDE w:val="0"/>
              <w:autoSpaceDN w:val="0"/>
              <w:adjustRightInd w:val="0"/>
              <w:jc w:val="center"/>
              <w:rPr>
                <w:rFonts w:ascii="Arial" w:eastAsia="Times New Roman" w:hAnsi="Arial" w:cs="Arial"/>
                <w:b/>
                <w:sz w:val="24"/>
                <w:szCs w:val="24"/>
                <w:lang w:eastAsia="es-MX"/>
              </w:rPr>
            </w:pPr>
          </w:p>
        </w:tc>
        <w:tc>
          <w:tcPr>
            <w:tcW w:w="0" w:type="auto"/>
            <w:shd w:val="clear" w:color="auto" w:fill="D9D9D9" w:themeFill="background1" w:themeFillShade="D9"/>
            <w:vAlign w:val="center"/>
          </w:tcPr>
          <w:p w:rsidR="00565DAD" w:rsidRPr="00747CC9" w:rsidRDefault="00565DAD" w:rsidP="00E07644">
            <w:pPr>
              <w:autoSpaceDE w:val="0"/>
              <w:autoSpaceDN w:val="0"/>
              <w:adjustRightInd w:val="0"/>
              <w:jc w:val="center"/>
              <w:rPr>
                <w:rFonts w:ascii="Arial" w:eastAsia="Times New Roman" w:hAnsi="Arial" w:cs="Arial"/>
                <w:b/>
                <w:sz w:val="24"/>
                <w:szCs w:val="24"/>
                <w:lang w:eastAsia="es-MX"/>
              </w:rPr>
            </w:pPr>
            <w:r w:rsidRPr="00747CC9">
              <w:rPr>
                <w:rFonts w:ascii="Arial" w:eastAsia="Times New Roman" w:hAnsi="Arial" w:cs="Arial"/>
                <w:b/>
                <w:sz w:val="24"/>
                <w:szCs w:val="24"/>
                <w:lang w:eastAsia="es-MX"/>
              </w:rPr>
              <w:t>Definición</w:t>
            </w:r>
          </w:p>
        </w:tc>
        <w:tc>
          <w:tcPr>
            <w:tcW w:w="0" w:type="auto"/>
            <w:shd w:val="clear" w:color="auto" w:fill="D9D9D9" w:themeFill="background1" w:themeFillShade="D9"/>
            <w:vAlign w:val="center"/>
          </w:tcPr>
          <w:p w:rsidR="00565DAD" w:rsidRPr="00747CC9" w:rsidRDefault="00565DAD" w:rsidP="00E07644">
            <w:pPr>
              <w:autoSpaceDE w:val="0"/>
              <w:autoSpaceDN w:val="0"/>
              <w:adjustRightInd w:val="0"/>
              <w:jc w:val="center"/>
              <w:rPr>
                <w:rFonts w:ascii="Arial" w:eastAsia="Times New Roman" w:hAnsi="Arial" w:cs="Arial"/>
                <w:b/>
                <w:sz w:val="24"/>
                <w:szCs w:val="24"/>
                <w:lang w:eastAsia="es-MX"/>
              </w:rPr>
            </w:pPr>
            <w:r w:rsidRPr="00747CC9">
              <w:rPr>
                <w:rFonts w:ascii="Arial" w:eastAsia="Times New Roman" w:hAnsi="Arial" w:cs="Arial"/>
                <w:b/>
                <w:sz w:val="24"/>
                <w:szCs w:val="24"/>
                <w:lang w:eastAsia="es-MX"/>
              </w:rPr>
              <w:t>Comentario</w:t>
            </w:r>
          </w:p>
        </w:tc>
      </w:tr>
      <w:tr w:rsidR="00565DAD" w:rsidTr="00565DAD">
        <w:tc>
          <w:tcPr>
            <w:tcW w:w="0" w:type="auto"/>
            <w:vAlign w:val="center"/>
          </w:tcPr>
          <w:p w:rsidR="00565DAD" w:rsidRDefault="00565DAD" w:rsidP="00565DAD">
            <w:pPr>
              <w:autoSpaceDE w:val="0"/>
              <w:autoSpaceDN w:val="0"/>
              <w:adjustRightInd w:val="0"/>
              <w:rPr>
                <w:rFonts w:ascii="Arial" w:eastAsia="Times New Roman" w:hAnsi="Arial" w:cs="Arial"/>
                <w:sz w:val="24"/>
                <w:szCs w:val="24"/>
                <w:lang w:eastAsia="es-MX"/>
              </w:rPr>
            </w:pPr>
            <w:r w:rsidRPr="00565DAD">
              <w:rPr>
                <w:rFonts w:ascii="Arial" w:eastAsia="Times New Roman" w:hAnsi="Arial" w:cs="Arial"/>
                <w:sz w:val="24"/>
                <w:szCs w:val="24"/>
                <w:lang w:eastAsia="es-MX"/>
              </w:rPr>
              <w:t>3. Integralidad del sistema de rendición de cuentas.</w:t>
            </w:r>
          </w:p>
        </w:tc>
        <w:tc>
          <w:tcPr>
            <w:tcW w:w="0" w:type="auto"/>
            <w:vAlign w:val="center"/>
          </w:tcPr>
          <w:p w:rsidR="00565DAD" w:rsidRDefault="00565DAD" w:rsidP="00565DAD">
            <w:pPr>
              <w:autoSpaceDE w:val="0"/>
              <w:autoSpaceDN w:val="0"/>
              <w:adjustRightInd w:val="0"/>
              <w:jc w:val="both"/>
              <w:rPr>
                <w:rFonts w:ascii="Arial" w:eastAsia="Times New Roman" w:hAnsi="Arial" w:cs="Arial"/>
                <w:sz w:val="24"/>
                <w:szCs w:val="24"/>
                <w:lang w:eastAsia="es-MX"/>
              </w:rPr>
            </w:pPr>
            <w:r w:rsidRPr="00565DAD">
              <w:rPr>
                <w:rFonts w:ascii="Arial" w:eastAsia="Times New Roman" w:hAnsi="Arial" w:cs="Arial"/>
                <w:sz w:val="24"/>
                <w:szCs w:val="24"/>
                <w:lang w:eastAsia="es-MX"/>
              </w:rPr>
              <w:t xml:space="preserve">El sistema de rendición de cuentas está constituido por una diversidad de actores sociales que interactúan tanto en el plano interinstitucional como con la sociedad civil. Tanto las EFS como los gobiernos son responsables de que exista una frecuente y fluida coordinación entre actores. Las EFS deberán promover que cada uno de los actores del sistema de rendición de cuentas </w:t>
            </w:r>
            <w:r w:rsidR="00787699" w:rsidRPr="00565DAD">
              <w:rPr>
                <w:rFonts w:ascii="Arial" w:eastAsia="Times New Roman" w:hAnsi="Arial" w:cs="Arial"/>
                <w:sz w:val="24"/>
                <w:szCs w:val="24"/>
                <w:lang w:eastAsia="es-MX"/>
              </w:rPr>
              <w:t>ejerza</w:t>
            </w:r>
            <w:r w:rsidRPr="00565DAD">
              <w:rPr>
                <w:rFonts w:ascii="Arial" w:eastAsia="Times New Roman" w:hAnsi="Arial" w:cs="Arial"/>
                <w:sz w:val="24"/>
                <w:szCs w:val="24"/>
                <w:lang w:eastAsia="es-MX"/>
              </w:rPr>
              <w:t xml:space="preserve"> su papel de manera integrada.</w:t>
            </w:r>
          </w:p>
        </w:tc>
        <w:tc>
          <w:tcPr>
            <w:tcW w:w="0" w:type="auto"/>
            <w:vAlign w:val="center"/>
          </w:tcPr>
          <w:p w:rsidR="00565DAD" w:rsidRDefault="00565DAD" w:rsidP="00565DAD">
            <w:pPr>
              <w:autoSpaceDE w:val="0"/>
              <w:autoSpaceDN w:val="0"/>
              <w:adjustRightInd w:val="0"/>
              <w:jc w:val="both"/>
              <w:rPr>
                <w:rFonts w:ascii="Arial" w:eastAsia="Times New Roman" w:hAnsi="Arial" w:cs="Arial"/>
                <w:sz w:val="24"/>
                <w:szCs w:val="24"/>
                <w:lang w:eastAsia="es-MX"/>
              </w:rPr>
            </w:pPr>
            <w:r w:rsidRPr="00565DAD">
              <w:rPr>
                <w:rFonts w:ascii="Arial" w:eastAsia="Times New Roman" w:hAnsi="Arial" w:cs="Arial"/>
                <w:sz w:val="24"/>
                <w:szCs w:val="24"/>
                <w:lang w:eastAsia="es-MX"/>
              </w:rPr>
              <w:t>Elaborar un mapa explicativo de los mecanismos, dimensiones, competencias de la EFS y la interrelación con actores institucionales y sociales, basados en la estructura orgánica del Estado, que facilite la comprensión del sistema de rendición de cuentas vigente en su país. Promover el desarrollo de programas de información y capacitación a los medios de comunicación, la ciudadanía y organizaciones civiles sobre la normatividad, las competencias y los alcances del sistema de rendición de cuentas vigente en el país.</w:t>
            </w:r>
          </w:p>
        </w:tc>
      </w:tr>
      <w:tr w:rsidR="00565DAD" w:rsidTr="00565DAD">
        <w:tc>
          <w:tcPr>
            <w:tcW w:w="0" w:type="auto"/>
            <w:vAlign w:val="center"/>
          </w:tcPr>
          <w:p w:rsidR="00565DAD" w:rsidRDefault="00565DAD" w:rsidP="00565DAD">
            <w:pPr>
              <w:autoSpaceDE w:val="0"/>
              <w:autoSpaceDN w:val="0"/>
              <w:adjustRightInd w:val="0"/>
              <w:rPr>
                <w:rFonts w:ascii="Arial" w:eastAsia="Times New Roman" w:hAnsi="Arial" w:cs="Arial"/>
                <w:sz w:val="24"/>
                <w:szCs w:val="24"/>
                <w:lang w:eastAsia="es-MX"/>
              </w:rPr>
            </w:pPr>
            <w:r w:rsidRPr="00565DAD">
              <w:rPr>
                <w:rFonts w:ascii="Arial" w:eastAsia="Times New Roman" w:hAnsi="Arial" w:cs="Arial"/>
                <w:sz w:val="24"/>
                <w:szCs w:val="24"/>
                <w:lang w:eastAsia="es-MX"/>
              </w:rPr>
              <w:t>4. Transparencia de la información.</w:t>
            </w:r>
          </w:p>
        </w:tc>
        <w:tc>
          <w:tcPr>
            <w:tcW w:w="0" w:type="auto"/>
            <w:vAlign w:val="center"/>
          </w:tcPr>
          <w:p w:rsidR="00565DAD" w:rsidRDefault="00565DAD" w:rsidP="00565DAD">
            <w:pPr>
              <w:autoSpaceDE w:val="0"/>
              <w:autoSpaceDN w:val="0"/>
              <w:adjustRightInd w:val="0"/>
              <w:jc w:val="both"/>
              <w:rPr>
                <w:rFonts w:ascii="Arial" w:eastAsia="Times New Roman" w:hAnsi="Arial" w:cs="Arial"/>
                <w:sz w:val="24"/>
                <w:szCs w:val="24"/>
                <w:lang w:eastAsia="es-MX"/>
              </w:rPr>
            </w:pPr>
            <w:r w:rsidRPr="00565DAD">
              <w:rPr>
                <w:rFonts w:ascii="Arial" w:eastAsia="Times New Roman" w:hAnsi="Arial" w:cs="Arial"/>
                <w:sz w:val="24"/>
                <w:szCs w:val="24"/>
                <w:lang w:eastAsia="es-MX"/>
              </w:rPr>
              <w:t>La publicidad de las actuaciones públicas es premisa fundamental de la transparencia. La información presentada para los efectos de la rendición de cuentas debe ser confiable, relevante, clara, accesible, comprensible, completa, medible, verificable, oportuna, útil y pública para el ciudadano. Los órganos de control deberán impulsar que la información presentada por las instituciones cuente con estas características.</w:t>
            </w:r>
          </w:p>
        </w:tc>
        <w:tc>
          <w:tcPr>
            <w:tcW w:w="0" w:type="auto"/>
            <w:vAlign w:val="center"/>
          </w:tcPr>
          <w:p w:rsidR="00565DAD" w:rsidRDefault="00565DAD" w:rsidP="00565DAD">
            <w:pPr>
              <w:autoSpaceDE w:val="0"/>
              <w:autoSpaceDN w:val="0"/>
              <w:adjustRightInd w:val="0"/>
              <w:jc w:val="both"/>
              <w:rPr>
                <w:rFonts w:ascii="Arial" w:eastAsia="Times New Roman" w:hAnsi="Arial" w:cs="Arial"/>
                <w:sz w:val="24"/>
                <w:szCs w:val="24"/>
                <w:lang w:eastAsia="es-MX"/>
              </w:rPr>
            </w:pPr>
            <w:r w:rsidRPr="00565DAD">
              <w:rPr>
                <w:rFonts w:ascii="Arial" w:eastAsia="Times New Roman" w:hAnsi="Arial" w:cs="Arial"/>
                <w:sz w:val="24"/>
                <w:szCs w:val="24"/>
                <w:lang w:eastAsia="es-MX"/>
              </w:rPr>
              <w:t xml:space="preserve">Promover la publicación de información gubernamental en los portales institucionales de las entidades públicas. Pida de manera </w:t>
            </w:r>
            <w:r w:rsidR="00787699" w:rsidRPr="00565DAD">
              <w:rPr>
                <w:rFonts w:ascii="Arial" w:eastAsia="Times New Roman" w:hAnsi="Arial" w:cs="Arial"/>
                <w:sz w:val="24"/>
                <w:szCs w:val="24"/>
                <w:lang w:eastAsia="es-MX"/>
              </w:rPr>
              <w:t>explícita</w:t>
            </w:r>
            <w:r w:rsidRPr="00565DAD">
              <w:rPr>
                <w:rFonts w:ascii="Arial" w:eastAsia="Times New Roman" w:hAnsi="Arial" w:cs="Arial"/>
                <w:sz w:val="24"/>
                <w:szCs w:val="24"/>
                <w:lang w:eastAsia="es-MX"/>
              </w:rPr>
              <w:t xml:space="preserve"> a las instituciones sujetas de control, publicar los informes de auditoría, planes de mejoramiento y resultados de su implementación emitidos por la EFS. Desarrollar un programa de incentivos que reconozca las buenas prácticas gubernamentales relacionadas con el reporte de información a la ciudadanía y de la rendición de cuentas a la EFS. Promover la implementación de sistemas de gestión de calidad en las instituciones gubernamentales.</w:t>
            </w:r>
          </w:p>
        </w:tc>
      </w:tr>
    </w:tbl>
    <w:p w:rsidR="00565DAD" w:rsidRDefault="00565DAD">
      <w:pPr>
        <w:rPr>
          <w:rFonts w:ascii="Arial" w:eastAsia="Times New Roman" w:hAnsi="Arial" w:cs="Arial"/>
          <w:sz w:val="24"/>
          <w:szCs w:val="24"/>
          <w:lang w:eastAsia="es-MX"/>
        </w:rPr>
      </w:pPr>
      <w:r>
        <w:rPr>
          <w:rFonts w:ascii="Arial" w:eastAsia="Times New Roman" w:hAnsi="Arial" w:cs="Arial"/>
          <w:sz w:val="24"/>
          <w:szCs w:val="24"/>
          <w:lang w:eastAsia="es-MX"/>
        </w:rPr>
        <w:br w:type="page"/>
      </w:r>
    </w:p>
    <w:tbl>
      <w:tblPr>
        <w:tblStyle w:val="Tablaconcuadrcula"/>
        <w:tblW w:w="0" w:type="auto"/>
        <w:tblLook w:val="04A0" w:firstRow="1" w:lastRow="0" w:firstColumn="1" w:lastColumn="0" w:noHBand="0" w:noVBand="1"/>
      </w:tblPr>
      <w:tblGrid>
        <w:gridCol w:w="2053"/>
        <w:gridCol w:w="3803"/>
        <w:gridCol w:w="3764"/>
      </w:tblGrid>
      <w:tr w:rsidR="00565DAD" w:rsidTr="00E07644">
        <w:tc>
          <w:tcPr>
            <w:tcW w:w="0" w:type="auto"/>
            <w:gridSpan w:val="3"/>
            <w:shd w:val="clear" w:color="auto" w:fill="A6A6A6" w:themeFill="background1" w:themeFillShade="A6"/>
            <w:vAlign w:val="center"/>
          </w:tcPr>
          <w:p w:rsidR="00565DAD" w:rsidRDefault="00565DAD" w:rsidP="00E07644">
            <w:pPr>
              <w:autoSpaceDE w:val="0"/>
              <w:autoSpaceDN w:val="0"/>
              <w:adjustRightInd w:val="0"/>
              <w:jc w:val="center"/>
              <w:rPr>
                <w:rFonts w:ascii="Arial" w:eastAsia="Times New Roman" w:hAnsi="Arial" w:cs="Arial"/>
                <w:b/>
                <w:sz w:val="24"/>
                <w:szCs w:val="24"/>
                <w:lang w:eastAsia="es-MX"/>
              </w:rPr>
            </w:pPr>
          </w:p>
          <w:p w:rsidR="00565DAD" w:rsidRDefault="00565DAD" w:rsidP="00E07644">
            <w:pPr>
              <w:autoSpaceDE w:val="0"/>
              <w:autoSpaceDN w:val="0"/>
              <w:adjustRightInd w:val="0"/>
              <w:jc w:val="center"/>
              <w:rPr>
                <w:rFonts w:ascii="Arial" w:eastAsia="Times New Roman" w:hAnsi="Arial" w:cs="Arial"/>
                <w:b/>
                <w:sz w:val="24"/>
                <w:szCs w:val="24"/>
                <w:lang w:eastAsia="es-MX"/>
              </w:rPr>
            </w:pPr>
            <w:r w:rsidRPr="00747CC9">
              <w:rPr>
                <w:rFonts w:ascii="Arial" w:eastAsia="Times New Roman" w:hAnsi="Arial" w:cs="Arial"/>
                <w:b/>
                <w:sz w:val="24"/>
                <w:szCs w:val="24"/>
                <w:lang w:eastAsia="es-MX"/>
              </w:rPr>
              <w:t>Análisis: Declaración de Asunción.</w:t>
            </w:r>
          </w:p>
          <w:p w:rsidR="00565DAD" w:rsidRPr="00747CC9" w:rsidRDefault="00565DAD" w:rsidP="00E07644">
            <w:pPr>
              <w:autoSpaceDE w:val="0"/>
              <w:autoSpaceDN w:val="0"/>
              <w:adjustRightInd w:val="0"/>
              <w:jc w:val="center"/>
              <w:rPr>
                <w:rFonts w:ascii="Arial" w:eastAsia="Times New Roman" w:hAnsi="Arial" w:cs="Arial"/>
                <w:b/>
                <w:sz w:val="24"/>
                <w:szCs w:val="24"/>
                <w:lang w:eastAsia="es-MX"/>
              </w:rPr>
            </w:pPr>
          </w:p>
        </w:tc>
      </w:tr>
      <w:tr w:rsidR="00CD17C0" w:rsidTr="00E07644">
        <w:tc>
          <w:tcPr>
            <w:tcW w:w="0" w:type="auto"/>
            <w:shd w:val="clear" w:color="auto" w:fill="D9D9D9" w:themeFill="background1" w:themeFillShade="D9"/>
            <w:vAlign w:val="center"/>
          </w:tcPr>
          <w:p w:rsidR="00565DAD" w:rsidRDefault="00565DAD" w:rsidP="00E07644">
            <w:pPr>
              <w:autoSpaceDE w:val="0"/>
              <w:autoSpaceDN w:val="0"/>
              <w:adjustRightInd w:val="0"/>
              <w:jc w:val="center"/>
              <w:rPr>
                <w:rFonts w:ascii="Arial" w:eastAsia="Times New Roman" w:hAnsi="Arial" w:cs="Arial"/>
                <w:b/>
                <w:sz w:val="24"/>
                <w:szCs w:val="24"/>
                <w:lang w:eastAsia="es-MX"/>
              </w:rPr>
            </w:pPr>
          </w:p>
          <w:p w:rsidR="00565DAD" w:rsidRDefault="00565DAD" w:rsidP="00E07644">
            <w:pPr>
              <w:autoSpaceDE w:val="0"/>
              <w:autoSpaceDN w:val="0"/>
              <w:adjustRightInd w:val="0"/>
              <w:jc w:val="center"/>
              <w:rPr>
                <w:rFonts w:ascii="Arial" w:eastAsia="Times New Roman" w:hAnsi="Arial" w:cs="Arial"/>
                <w:b/>
                <w:sz w:val="24"/>
                <w:szCs w:val="24"/>
                <w:lang w:eastAsia="es-MX"/>
              </w:rPr>
            </w:pPr>
            <w:r w:rsidRPr="00747CC9">
              <w:rPr>
                <w:rFonts w:ascii="Arial" w:eastAsia="Times New Roman" w:hAnsi="Arial" w:cs="Arial"/>
                <w:b/>
                <w:sz w:val="24"/>
                <w:szCs w:val="24"/>
                <w:lang w:eastAsia="es-MX"/>
              </w:rPr>
              <w:t>Principios de la Rendición de Cuentas</w:t>
            </w:r>
          </w:p>
          <w:p w:rsidR="00565DAD" w:rsidRPr="00747CC9" w:rsidRDefault="00565DAD" w:rsidP="00E07644">
            <w:pPr>
              <w:autoSpaceDE w:val="0"/>
              <w:autoSpaceDN w:val="0"/>
              <w:adjustRightInd w:val="0"/>
              <w:jc w:val="center"/>
              <w:rPr>
                <w:rFonts w:ascii="Arial" w:eastAsia="Times New Roman" w:hAnsi="Arial" w:cs="Arial"/>
                <w:b/>
                <w:sz w:val="24"/>
                <w:szCs w:val="24"/>
                <w:lang w:eastAsia="es-MX"/>
              </w:rPr>
            </w:pPr>
          </w:p>
        </w:tc>
        <w:tc>
          <w:tcPr>
            <w:tcW w:w="0" w:type="auto"/>
            <w:shd w:val="clear" w:color="auto" w:fill="D9D9D9" w:themeFill="background1" w:themeFillShade="D9"/>
            <w:vAlign w:val="center"/>
          </w:tcPr>
          <w:p w:rsidR="00565DAD" w:rsidRPr="00747CC9" w:rsidRDefault="00565DAD" w:rsidP="00E07644">
            <w:pPr>
              <w:autoSpaceDE w:val="0"/>
              <w:autoSpaceDN w:val="0"/>
              <w:adjustRightInd w:val="0"/>
              <w:jc w:val="center"/>
              <w:rPr>
                <w:rFonts w:ascii="Arial" w:eastAsia="Times New Roman" w:hAnsi="Arial" w:cs="Arial"/>
                <w:b/>
                <w:sz w:val="24"/>
                <w:szCs w:val="24"/>
                <w:lang w:eastAsia="es-MX"/>
              </w:rPr>
            </w:pPr>
            <w:r w:rsidRPr="00747CC9">
              <w:rPr>
                <w:rFonts w:ascii="Arial" w:eastAsia="Times New Roman" w:hAnsi="Arial" w:cs="Arial"/>
                <w:b/>
                <w:sz w:val="24"/>
                <w:szCs w:val="24"/>
                <w:lang w:eastAsia="es-MX"/>
              </w:rPr>
              <w:t>Definición</w:t>
            </w:r>
          </w:p>
        </w:tc>
        <w:tc>
          <w:tcPr>
            <w:tcW w:w="0" w:type="auto"/>
            <w:shd w:val="clear" w:color="auto" w:fill="D9D9D9" w:themeFill="background1" w:themeFillShade="D9"/>
            <w:vAlign w:val="center"/>
          </w:tcPr>
          <w:p w:rsidR="00565DAD" w:rsidRPr="00747CC9" w:rsidRDefault="00565DAD" w:rsidP="00E07644">
            <w:pPr>
              <w:autoSpaceDE w:val="0"/>
              <w:autoSpaceDN w:val="0"/>
              <w:adjustRightInd w:val="0"/>
              <w:jc w:val="center"/>
              <w:rPr>
                <w:rFonts w:ascii="Arial" w:eastAsia="Times New Roman" w:hAnsi="Arial" w:cs="Arial"/>
                <w:b/>
                <w:sz w:val="24"/>
                <w:szCs w:val="24"/>
                <w:lang w:eastAsia="es-MX"/>
              </w:rPr>
            </w:pPr>
            <w:r w:rsidRPr="00747CC9">
              <w:rPr>
                <w:rFonts w:ascii="Arial" w:eastAsia="Times New Roman" w:hAnsi="Arial" w:cs="Arial"/>
                <w:b/>
                <w:sz w:val="24"/>
                <w:szCs w:val="24"/>
                <w:lang w:eastAsia="es-MX"/>
              </w:rPr>
              <w:t>Comentario</w:t>
            </w:r>
          </w:p>
        </w:tc>
      </w:tr>
      <w:tr w:rsidR="00CD17C0" w:rsidTr="00CD17C0">
        <w:tc>
          <w:tcPr>
            <w:tcW w:w="0" w:type="auto"/>
            <w:vAlign w:val="center"/>
          </w:tcPr>
          <w:p w:rsidR="00565DAD" w:rsidRDefault="00565DAD" w:rsidP="00CD17C0">
            <w:pPr>
              <w:autoSpaceDE w:val="0"/>
              <w:autoSpaceDN w:val="0"/>
              <w:adjustRightInd w:val="0"/>
              <w:rPr>
                <w:rFonts w:ascii="Arial" w:eastAsia="Times New Roman" w:hAnsi="Arial" w:cs="Arial"/>
                <w:sz w:val="24"/>
                <w:szCs w:val="24"/>
                <w:lang w:eastAsia="es-MX"/>
              </w:rPr>
            </w:pPr>
            <w:r w:rsidRPr="00565DAD">
              <w:rPr>
                <w:rFonts w:ascii="Arial" w:eastAsia="Times New Roman" w:hAnsi="Arial" w:cs="Arial"/>
                <w:sz w:val="24"/>
                <w:szCs w:val="24"/>
                <w:lang w:eastAsia="es-MX"/>
              </w:rPr>
              <w:t>5. Sanción del incumplimiento.</w:t>
            </w:r>
          </w:p>
        </w:tc>
        <w:tc>
          <w:tcPr>
            <w:tcW w:w="0" w:type="auto"/>
            <w:vAlign w:val="center"/>
          </w:tcPr>
          <w:p w:rsidR="00565DAD" w:rsidRDefault="00565DAD" w:rsidP="00CD17C0">
            <w:pPr>
              <w:autoSpaceDE w:val="0"/>
              <w:autoSpaceDN w:val="0"/>
              <w:adjustRightInd w:val="0"/>
              <w:jc w:val="both"/>
              <w:rPr>
                <w:rFonts w:ascii="Arial" w:eastAsia="Times New Roman" w:hAnsi="Arial" w:cs="Arial"/>
                <w:sz w:val="24"/>
                <w:szCs w:val="24"/>
                <w:lang w:eastAsia="es-MX"/>
              </w:rPr>
            </w:pPr>
            <w:r w:rsidRPr="00565DAD">
              <w:rPr>
                <w:rFonts w:ascii="Arial" w:eastAsia="Times New Roman" w:hAnsi="Arial" w:cs="Arial"/>
                <w:sz w:val="24"/>
                <w:szCs w:val="24"/>
                <w:lang w:eastAsia="es-MX"/>
              </w:rPr>
              <w:t>Los actores que demandan cuentas deben estar en capacidad de aplicar o solicitar ante las autoridades competentes las sanciones a los funcionarios públicos que hayan violado sus deberes o incumplido sus obligaciones.</w:t>
            </w:r>
          </w:p>
        </w:tc>
        <w:tc>
          <w:tcPr>
            <w:tcW w:w="0" w:type="auto"/>
            <w:vAlign w:val="center"/>
          </w:tcPr>
          <w:p w:rsidR="00565DAD" w:rsidRDefault="00565DAD" w:rsidP="00CD17C0">
            <w:pPr>
              <w:autoSpaceDE w:val="0"/>
              <w:autoSpaceDN w:val="0"/>
              <w:adjustRightInd w:val="0"/>
              <w:jc w:val="both"/>
              <w:rPr>
                <w:rFonts w:ascii="Arial" w:eastAsia="Times New Roman" w:hAnsi="Arial" w:cs="Arial"/>
                <w:sz w:val="24"/>
                <w:szCs w:val="24"/>
                <w:lang w:eastAsia="es-MX"/>
              </w:rPr>
            </w:pPr>
            <w:r w:rsidRPr="00565DAD">
              <w:rPr>
                <w:rFonts w:ascii="Arial" w:eastAsia="Times New Roman" w:hAnsi="Arial" w:cs="Arial"/>
                <w:sz w:val="24"/>
                <w:szCs w:val="24"/>
                <w:lang w:eastAsia="es-MX"/>
              </w:rPr>
              <w:t>Elaborar y publicar periódicamente un informe de las sanciones económicas o administrativas impuestas como resultado de las facultades otorgadas por el ordenamiento jurídico, según su competencia. Generar y promover estrategias de capacitación e información sobre el régimen de sanciones e inhabilidades aplicables a los funcionarios y servidores del Estado. Diseñar un conjunto de indicadores para materializar las acciones propuestas en este principio de tal forma que pueda identificar la situación actual y su evolución en el tiempo.</w:t>
            </w:r>
          </w:p>
        </w:tc>
      </w:tr>
      <w:tr w:rsidR="00CD17C0" w:rsidTr="00CD17C0">
        <w:tc>
          <w:tcPr>
            <w:tcW w:w="0" w:type="auto"/>
            <w:vAlign w:val="center"/>
          </w:tcPr>
          <w:p w:rsidR="00565DAD" w:rsidRDefault="00CD17C0" w:rsidP="00CD17C0">
            <w:pPr>
              <w:autoSpaceDE w:val="0"/>
              <w:autoSpaceDN w:val="0"/>
              <w:adjustRightInd w:val="0"/>
              <w:rPr>
                <w:rFonts w:ascii="Arial" w:eastAsia="Times New Roman" w:hAnsi="Arial" w:cs="Arial"/>
                <w:sz w:val="24"/>
                <w:szCs w:val="24"/>
                <w:lang w:eastAsia="es-MX"/>
              </w:rPr>
            </w:pPr>
            <w:r w:rsidRPr="00565DAD">
              <w:rPr>
                <w:rFonts w:ascii="Arial" w:eastAsia="Times New Roman" w:hAnsi="Arial" w:cs="Arial"/>
                <w:sz w:val="24"/>
                <w:szCs w:val="24"/>
                <w:lang w:eastAsia="es-MX"/>
              </w:rPr>
              <w:t>6. Participación ciudadana activa.</w:t>
            </w:r>
          </w:p>
        </w:tc>
        <w:tc>
          <w:tcPr>
            <w:tcW w:w="0" w:type="auto"/>
            <w:vAlign w:val="center"/>
          </w:tcPr>
          <w:p w:rsidR="00565DAD" w:rsidRDefault="00CD17C0" w:rsidP="00CD17C0">
            <w:pPr>
              <w:autoSpaceDE w:val="0"/>
              <w:autoSpaceDN w:val="0"/>
              <w:adjustRightInd w:val="0"/>
              <w:jc w:val="both"/>
              <w:rPr>
                <w:rFonts w:ascii="Arial" w:eastAsia="Times New Roman" w:hAnsi="Arial" w:cs="Arial"/>
                <w:sz w:val="24"/>
                <w:szCs w:val="24"/>
                <w:lang w:eastAsia="es-MX"/>
              </w:rPr>
            </w:pPr>
            <w:r w:rsidRPr="00565DAD">
              <w:rPr>
                <w:rFonts w:ascii="Arial" w:eastAsia="Times New Roman" w:hAnsi="Arial" w:cs="Arial"/>
                <w:sz w:val="24"/>
                <w:szCs w:val="24"/>
                <w:lang w:eastAsia="es-MX"/>
              </w:rPr>
              <w:t>Las EFS forta</w:t>
            </w:r>
            <w:r>
              <w:rPr>
                <w:rFonts w:ascii="Arial" w:eastAsia="Times New Roman" w:hAnsi="Arial" w:cs="Arial"/>
                <w:sz w:val="24"/>
                <w:szCs w:val="24"/>
                <w:lang w:eastAsia="es-MX"/>
              </w:rPr>
              <w:t>lecerán</w:t>
            </w:r>
            <w:r w:rsidRPr="00565DAD">
              <w:rPr>
                <w:rFonts w:ascii="Arial" w:eastAsia="Times New Roman" w:hAnsi="Arial" w:cs="Arial"/>
                <w:sz w:val="24"/>
                <w:szCs w:val="24"/>
                <w:lang w:eastAsia="es-MX"/>
              </w:rPr>
              <w:t xml:space="preserve"> estrategias, nexos y mecanismos de comunicación e interacción con la sociedad civil. Las EFS capacitarán a los funcionarios para que sean verdaderos "rendidores </w:t>
            </w:r>
            <w:r>
              <w:rPr>
                <w:rFonts w:ascii="Arial" w:eastAsia="Times New Roman" w:hAnsi="Arial" w:cs="Arial"/>
                <w:sz w:val="24"/>
                <w:szCs w:val="24"/>
                <w:lang w:eastAsia="es-MX"/>
              </w:rPr>
              <w:t>de cuentas" ante la ciudadanía. C</w:t>
            </w:r>
            <w:r w:rsidRPr="00565DAD">
              <w:rPr>
                <w:rFonts w:ascii="Arial" w:eastAsia="Times New Roman" w:hAnsi="Arial" w:cs="Arial"/>
                <w:sz w:val="24"/>
                <w:szCs w:val="24"/>
                <w:lang w:eastAsia="es-MX"/>
              </w:rPr>
              <w:t>oadyuvarán la construcción de un marco institucional que brinde las debidas oportunidad y efectividad en el acceso a la información e</w:t>
            </w:r>
            <w:r>
              <w:rPr>
                <w:rFonts w:ascii="Arial" w:eastAsia="Times New Roman" w:hAnsi="Arial" w:cs="Arial"/>
                <w:sz w:val="24"/>
                <w:szCs w:val="24"/>
                <w:lang w:eastAsia="es-MX"/>
              </w:rPr>
              <w:t>statal. Las EFS realizaran las acciones</w:t>
            </w:r>
            <w:r w:rsidRPr="00565DAD">
              <w:rPr>
                <w:rFonts w:ascii="Arial" w:eastAsia="Times New Roman" w:hAnsi="Arial" w:cs="Arial"/>
                <w:sz w:val="24"/>
                <w:szCs w:val="24"/>
                <w:lang w:eastAsia="es-MX"/>
              </w:rPr>
              <w:t xml:space="preserve"> para mejorar el conocimiento público acerca de la lógica del sistema de rendición de cuentas para contribuir a que el ciudadano ejerza adecuadamente su papel en el sistema.</w:t>
            </w:r>
          </w:p>
        </w:tc>
        <w:tc>
          <w:tcPr>
            <w:tcW w:w="0" w:type="auto"/>
            <w:vAlign w:val="center"/>
          </w:tcPr>
          <w:p w:rsidR="00565DAD" w:rsidRDefault="00CD17C0" w:rsidP="00CD17C0">
            <w:pPr>
              <w:autoSpaceDE w:val="0"/>
              <w:autoSpaceDN w:val="0"/>
              <w:adjustRightInd w:val="0"/>
              <w:jc w:val="both"/>
              <w:rPr>
                <w:rFonts w:ascii="Arial" w:eastAsia="Times New Roman" w:hAnsi="Arial" w:cs="Arial"/>
                <w:sz w:val="24"/>
                <w:szCs w:val="24"/>
                <w:lang w:eastAsia="es-MX"/>
              </w:rPr>
            </w:pPr>
            <w:r w:rsidRPr="00565DAD">
              <w:rPr>
                <w:rFonts w:ascii="Arial" w:eastAsia="Times New Roman" w:hAnsi="Arial" w:cs="Arial"/>
                <w:sz w:val="24"/>
                <w:szCs w:val="24"/>
                <w:lang w:eastAsia="es-MX"/>
              </w:rPr>
              <w:t>Promover desde la EFS la implementación y ejecución de políticas, programas y proyectos orientados a concretar la participación ciudadana en el control fiscal, basados en los mecanismos de participación ciudadana propuestos y las buenas prácticas identificadas por la Comisión Técnica de Participación Ciudadana de la OLACEFS, de acuerdo con el alcance de la normatividad vigente en el país.</w:t>
            </w:r>
          </w:p>
        </w:tc>
      </w:tr>
    </w:tbl>
    <w:p w:rsidR="00565DAD" w:rsidRDefault="00565DAD">
      <w:pPr>
        <w:rPr>
          <w:rFonts w:ascii="Arial" w:eastAsia="Times New Roman" w:hAnsi="Arial" w:cs="Arial"/>
          <w:sz w:val="24"/>
          <w:szCs w:val="24"/>
          <w:lang w:eastAsia="es-MX"/>
        </w:rPr>
      </w:pPr>
    </w:p>
    <w:tbl>
      <w:tblPr>
        <w:tblStyle w:val="Tablaconcuadrcula"/>
        <w:tblW w:w="0" w:type="auto"/>
        <w:tblLook w:val="04A0" w:firstRow="1" w:lastRow="0" w:firstColumn="1" w:lastColumn="0" w:noHBand="0" w:noVBand="1"/>
      </w:tblPr>
      <w:tblGrid>
        <w:gridCol w:w="1671"/>
        <w:gridCol w:w="3893"/>
        <w:gridCol w:w="4056"/>
      </w:tblGrid>
      <w:tr w:rsidR="00565DAD" w:rsidTr="00E07644">
        <w:tc>
          <w:tcPr>
            <w:tcW w:w="0" w:type="auto"/>
            <w:gridSpan w:val="3"/>
            <w:shd w:val="clear" w:color="auto" w:fill="A6A6A6" w:themeFill="background1" w:themeFillShade="A6"/>
            <w:vAlign w:val="center"/>
          </w:tcPr>
          <w:p w:rsidR="00565DAD" w:rsidRDefault="00565DAD" w:rsidP="00E07644">
            <w:pPr>
              <w:autoSpaceDE w:val="0"/>
              <w:autoSpaceDN w:val="0"/>
              <w:adjustRightInd w:val="0"/>
              <w:jc w:val="center"/>
              <w:rPr>
                <w:rFonts w:ascii="Arial" w:eastAsia="Times New Roman" w:hAnsi="Arial" w:cs="Arial"/>
                <w:b/>
                <w:sz w:val="24"/>
                <w:szCs w:val="24"/>
                <w:lang w:eastAsia="es-MX"/>
              </w:rPr>
            </w:pPr>
          </w:p>
          <w:p w:rsidR="00565DAD" w:rsidRDefault="00565DAD" w:rsidP="00E07644">
            <w:pPr>
              <w:autoSpaceDE w:val="0"/>
              <w:autoSpaceDN w:val="0"/>
              <w:adjustRightInd w:val="0"/>
              <w:jc w:val="center"/>
              <w:rPr>
                <w:rFonts w:ascii="Arial" w:eastAsia="Times New Roman" w:hAnsi="Arial" w:cs="Arial"/>
                <w:b/>
                <w:sz w:val="24"/>
                <w:szCs w:val="24"/>
                <w:lang w:eastAsia="es-MX"/>
              </w:rPr>
            </w:pPr>
            <w:r w:rsidRPr="00747CC9">
              <w:rPr>
                <w:rFonts w:ascii="Arial" w:eastAsia="Times New Roman" w:hAnsi="Arial" w:cs="Arial"/>
                <w:b/>
                <w:sz w:val="24"/>
                <w:szCs w:val="24"/>
                <w:lang w:eastAsia="es-MX"/>
              </w:rPr>
              <w:t>Análisis: Declaración de Asunción.</w:t>
            </w:r>
          </w:p>
          <w:p w:rsidR="00565DAD" w:rsidRPr="00747CC9" w:rsidRDefault="00565DAD" w:rsidP="00E07644">
            <w:pPr>
              <w:autoSpaceDE w:val="0"/>
              <w:autoSpaceDN w:val="0"/>
              <w:adjustRightInd w:val="0"/>
              <w:jc w:val="center"/>
              <w:rPr>
                <w:rFonts w:ascii="Arial" w:eastAsia="Times New Roman" w:hAnsi="Arial" w:cs="Arial"/>
                <w:b/>
                <w:sz w:val="24"/>
                <w:szCs w:val="24"/>
                <w:lang w:eastAsia="es-MX"/>
              </w:rPr>
            </w:pPr>
          </w:p>
        </w:tc>
      </w:tr>
      <w:tr w:rsidR="00CD17C0" w:rsidTr="00E07644">
        <w:tc>
          <w:tcPr>
            <w:tcW w:w="0" w:type="auto"/>
            <w:shd w:val="clear" w:color="auto" w:fill="D9D9D9" w:themeFill="background1" w:themeFillShade="D9"/>
            <w:vAlign w:val="center"/>
          </w:tcPr>
          <w:p w:rsidR="00565DAD" w:rsidRDefault="00565DAD" w:rsidP="00E07644">
            <w:pPr>
              <w:autoSpaceDE w:val="0"/>
              <w:autoSpaceDN w:val="0"/>
              <w:adjustRightInd w:val="0"/>
              <w:jc w:val="center"/>
              <w:rPr>
                <w:rFonts w:ascii="Arial" w:eastAsia="Times New Roman" w:hAnsi="Arial" w:cs="Arial"/>
                <w:b/>
                <w:sz w:val="24"/>
                <w:szCs w:val="24"/>
                <w:lang w:eastAsia="es-MX"/>
              </w:rPr>
            </w:pPr>
          </w:p>
          <w:p w:rsidR="00565DAD" w:rsidRDefault="00565DAD" w:rsidP="00E07644">
            <w:pPr>
              <w:autoSpaceDE w:val="0"/>
              <w:autoSpaceDN w:val="0"/>
              <w:adjustRightInd w:val="0"/>
              <w:jc w:val="center"/>
              <w:rPr>
                <w:rFonts w:ascii="Arial" w:eastAsia="Times New Roman" w:hAnsi="Arial" w:cs="Arial"/>
                <w:b/>
                <w:sz w:val="24"/>
                <w:szCs w:val="24"/>
                <w:lang w:eastAsia="es-MX"/>
              </w:rPr>
            </w:pPr>
            <w:r w:rsidRPr="00747CC9">
              <w:rPr>
                <w:rFonts w:ascii="Arial" w:eastAsia="Times New Roman" w:hAnsi="Arial" w:cs="Arial"/>
                <w:b/>
                <w:sz w:val="24"/>
                <w:szCs w:val="24"/>
                <w:lang w:eastAsia="es-MX"/>
              </w:rPr>
              <w:t>Principios de la Rendición de Cuentas</w:t>
            </w:r>
          </w:p>
          <w:p w:rsidR="00565DAD" w:rsidRPr="00747CC9" w:rsidRDefault="00565DAD" w:rsidP="00E07644">
            <w:pPr>
              <w:autoSpaceDE w:val="0"/>
              <w:autoSpaceDN w:val="0"/>
              <w:adjustRightInd w:val="0"/>
              <w:jc w:val="center"/>
              <w:rPr>
                <w:rFonts w:ascii="Arial" w:eastAsia="Times New Roman" w:hAnsi="Arial" w:cs="Arial"/>
                <w:b/>
                <w:sz w:val="24"/>
                <w:szCs w:val="24"/>
                <w:lang w:eastAsia="es-MX"/>
              </w:rPr>
            </w:pPr>
          </w:p>
        </w:tc>
        <w:tc>
          <w:tcPr>
            <w:tcW w:w="0" w:type="auto"/>
            <w:shd w:val="clear" w:color="auto" w:fill="D9D9D9" w:themeFill="background1" w:themeFillShade="D9"/>
            <w:vAlign w:val="center"/>
          </w:tcPr>
          <w:p w:rsidR="00565DAD" w:rsidRPr="00747CC9" w:rsidRDefault="00565DAD" w:rsidP="00E07644">
            <w:pPr>
              <w:autoSpaceDE w:val="0"/>
              <w:autoSpaceDN w:val="0"/>
              <w:adjustRightInd w:val="0"/>
              <w:jc w:val="center"/>
              <w:rPr>
                <w:rFonts w:ascii="Arial" w:eastAsia="Times New Roman" w:hAnsi="Arial" w:cs="Arial"/>
                <w:b/>
                <w:sz w:val="24"/>
                <w:szCs w:val="24"/>
                <w:lang w:eastAsia="es-MX"/>
              </w:rPr>
            </w:pPr>
            <w:r w:rsidRPr="00747CC9">
              <w:rPr>
                <w:rFonts w:ascii="Arial" w:eastAsia="Times New Roman" w:hAnsi="Arial" w:cs="Arial"/>
                <w:b/>
                <w:sz w:val="24"/>
                <w:szCs w:val="24"/>
                <w:lang w:eastAsia="es-MX"/>
              </w:rPr>
              <w:t>Definición</w:t>
            </w:r>
          </w:p>
        </w:tc>
        <w:tc>
          <w:tcPr>
            <w:tcW w:w="0" w:type="auto"/>
            <w:shd w:val="clear" w:color="auto" w:fill="D9D9D9" w:themeFill="background1" w:themeFillShade="D9"/>
            <w:vAlign w:val="center"/>
          </w:tcPr>
          <w:p w:rsidR="00565DAD" w:rsidRPr="00747CC9" w:rsidRDefault="00565DAD" w:rsidP="00E07644">
            <w:pPr>
              <w:autoSpaceDE w:val="0"/>
              <w:autoSpaceDN w:val="0"/>
              <w:adjustRightInd w:val="0"/>
              <w:jc w:val="center"/>
              <w:rPr>
                <w:rFonts w:ascii="Arial" w:eastAsia="Times New Roman" w:hAnsi="Arial" w:cs="Arial"/>
                <w:b/>
                <w:sz w:val="24"/>
                <w:szCs w:val="24"/>
                <w:lang w:eastAsia="es-MX"/>
              </w:rPr>
            </w:pPr>
            <w:r w:rsidRPr="00747CC9">
              <w:rPr>
                <w:rFonts w:ascii="Arial" w:eastAsia="Times New Roman" w:hAnsi="Arial" w:cs="Arial"/>
                <w:b/>
                <w:sz w:val="24"/>
                <w:szCs w:val="24"/>
                <w:lang w:eastAsia="es-MX"/>
              </w:rPr>
              <w:t>Comentario</w:t>
            </w:r>
          </w:p>
        </w:tc>
      </w:tr>
      <w:tr w:rsidR="00CD17C0" w:rsidTr="00CD17C0">
        <w:tc>
          <w:tcPr>
            <w:tcW w:w="0" w:type="auto"/>
            <w:vAlign w:val="center"/>
          </w:tcPr>
          <w:p w:rsidR="00565DAD" w:rsidRDefault="00CD17C0" w:rsidP="00CD17C0">
            <w:pPr>
              <w:autoSpaceDE w:val="0"/>
              <w:autoSpaceDN w:val="0"/>
              <w:adjustRightInd w:val="0"/>
              <w:rPr>
                <w:rFonts w:ascii="Arial" w:eastAsia="Times New Roman" w:hAnsi="Arial" w:cs="Arial"/>
                <w:sz w:val="24"/>
                <w:szCs w:val="24"/>
                <w:lang w:eastAsia="es-MX"/>
              </w:rPr>
            </w:pPr>
            <w:r w:rsidRPr="00CD17C0">
              <w:rPr>
                <w:rFonts w:ascii="Arial" w:eastAsia="Times New Roman" w:hAnsi="Arial" w:cs="Arial"/>
                <w:sz w:val="24"/>
                <w:szCs w:val="24"/>
                <w:lang w:eastAsia="es-MX"/>
              </w:rPr>
              <w:t>7. Marco legal completo para la rendición de cuentas.</w:t>
            </w:r>
          </w:p>
        </w:tc>
        <w:tc>
          <w:tcPr>
            <w:tcW w:w="0" w:type="auto"/>
            <w:vAlign w:val="center"/>
          </w:tcPr>
          <w:p w:rsidR="00565DAD" w:rsidRDefault="00CD17C0" w:rsidP="00CD17C0">
            <w:pPr>
              <w:autoSpaceDE w:val="0"/>
              <w:autoSpaceDN w:val="0"/>
              <w:adjustRightInd w:val="0"/>
              <w:jc w:val="both"/>
              <w:rPr>
                <w:rFonts w:ascii="Arial" w:eastAsia="Times New Roman" w:hAnsi="Arial" w:cs="Arial"/>
                <w:sz w:val="24"/>
                <w:szCs w:val="24"/>
                <w:lang w:eastAsia="es-MX"/>
              </w:rPr>
            </w:pPr>
            <w:r w:rsidRPr="00CD17C0">
              <w:rPr>
                <w:rFonts w:ascii="Arial" w:eastAsia="Times New Roman" w:hAnsi="Arial" w:cs="Arial"/>
                <w:sz w:val="24"/>
                <w:szCs w:val="24"/>
                <w:lang w:eastAsia="es-MX"/>
              </w:rPr>
              <w:t>Las EFS velarán por la implementación, el fortalecimiento, la actualización continua y la aplicación efectiva de un marco normativo completo que incluya, entre otros aspectos, normativas sobre temas de evaluación de la gestión de las instituciones públicas, de acceso a la información pública, de control interno, de lucha contra la corrupción y de sanción.</w:t>
            </w:r>
          </w:p>
        </w:tc>
        <w:tc>
          <w:tcPr>
            <w:tcW w:w="0" w:type="auto"/>
            <w:vAlign w:val="center"/>
          </w:tcPr>
          <w:p w:rsidR="00565DAD" w:rsidRDefault="00CD17C0" w:rsidP="00CD17C0">
            <w:pPr>
              <w:autoSpaceDE w:val="0"/>
              <w:autoSpaceDN w:val="0"/>
              <w:adjustRightInd w:val="0"/>
              <w:jc w:val="both"/>
              <w:rPr>
                <w:rFonts w:ascii="Arial" w:eastAsia="Times New Roman" w:hAnsi="Arial" w:cs="Arial"/>
                <w:sz w:val="24"/>
                <w:szCs w:val="24"/>
                <w:lang w:eastAsia="es-MX"/>
              </w:rPr>
            </w:pPr>
            <w:r w:rsidRPr="00CD17C0">
              <w:rPr>
                <w:rFonts w:ascii="Arial" w:eastAsia="Times New Roman" w:hAnsi="Arial" w:cs="Arial"/>
                <w:sz w:val="24"/>
                <w:szCs w:val="24"/>
                <w:lang w:eastAsia="es-MX"/>
              </w:rPr>
              <w:t xml:space="preserve">Identificar los vacíos normativos, superposiciones y contradicciones relacionados con la planificación, evaluación y rendición de cuentas del sector público y determine las consecuencias que se derivan de ello. Tener en cuenta las particularidades de los gobiernos descentralizados, sujetos del control externo. Incentive la implementación progresiva del modelo integral de rendición de cuentas teniendo en cuenta las particularidades de las dinámicas institucionales </w:t>
            </w:r>
            <w:r>
              <w:rPr>
                <w:rFonts w:ascii="Arial" w:eastAsia="Times New Roman" w:hAnsi="Arial" w:cs="Arial"/>
                <w:sz w:val="24"/>
                <w:szCs w:val="24"/>
                <w:lang w:eastAsia="es-MX"/>
              </w:rPr>
              <w:t>a nivel nacional y territorial.</w:t>
            </w:r>
          </w:p>
        </w:tc>
      </w:tr>
      <w:tr w:rsidR="00CD17C0" w:rsidTr="00CD17C0">
        <w:tc>
          <w:tcPr>
            <w:tcW w:w="0" w:type="auto"/>
            <w:vAlign w:val="center"/>
          </w:tcPr>
          <w:p w:rsidR="00565DAD" w:rsidRDefault="00CD17C0" w:rsidP="00CD17C0">
            <w:pPr>
              <w:autoSpaceDE w:val="0"/>
              <w:autoSpaceDN w:val="0"/>
              <w:adjustRightInd w:val="0"/>
              <w:rPr>
                <w:rFonts w:ascii="Arial" w:eastAsia="Times New Roman" w:hAnsi="Arial" w:cs="Arial"/>
                <w:sz w:val="24"/>
                <w:szCs w:val="24"/>
                <w:lang w:eastAsia="es-MX"/>
              </w:rPr>
            </w:pPr>
            <w:r w:rsidRPr="00CD17C0">
              <w:rPr>
                <w:rFonts w:ascii="Arial" w:eastAsia="Times New Roman" w:hAnsi="Arial" w:cs="Arial"/>
                <w:sz w:val="24"/>
                <w:szCs w:val="24"/>
                <w:lang w:eastAsia="es-MX"/>
              </w:rPr>
              <w:t>8. Liderazgo de las EFS.</w:t>
            </w:r>
          </w:p>
        </w:tc>
        <w:tc>
          <w:tcPr>
            <w:tcW w:w="0" w:type="auto"/>
            <w:vAlign w:val="center"/>
          </w:tcPr>
          <w:p w:rsidR="00565DAD" w:rsidRDefault="00CD17C0" w:rsidP="00CD17C0">
            <w:pPr>
              <w:autoSpaceDE w:val="0"/>
              <w:autoSpaceDN w:val="0"/>
              <w:adjustRightInd w:val="0"/>
              <w:jc w:val="both"/>
              <w:rPr>
                <w:rFonts w:ascii="Arial" w:eastAsia="Times New Roman" w:hAnsi="Arial" w:cs="Arial"/>
                <w:sz w:val="24"/>
                <w:szCs w:val="24"/>
                <w:lang w:eastAsia="es-MX"/>
              </w:rPr>
            </w:pPr>
            <w:r w:rsidRPr="00CD17C0">
              <w:rPr>
                <w:rFonts w:ascii="Arial" w:eastAsia="Times New Roman" w:hAnsi="Arial" w:cs="Arial"/>
                <w:sz w:val="24"/>
                <w:szCs w:val="24"/>
                <w:lang w:eastAsia="es-MX"/>
              </w:rPr>
              <w:t>Las EFS deberán constituirse en promotores de los principios, sistemas, mejoras prácticas y mecanismos eficientes de rendición de cuentas y ser vigilantes, junto con el gobierno, otras agencias y la sociedad civil, de su buen funcionamiento y mejora continua, mediante el establecimiento de acciones concretas para contribuir al fortalecimiento del sistema, en procura del buen gobierno. Fortalecerán sus estrategias, capacidades y recursos,</w:t>
            </w:r>
            <w:r>
              <w:rPr>
                <w:rFonts w:ascii="Arial" w:eastAsia="Times New Roman" w:hAnsi="Arial" w:cs="Arial"/>
                <w:sz w:val="24"/>
                <w:szCs w:val="24"/>
                <w:lang w:eastAsia="es-MX"/>
              </w:rPr>
              <w:t xml:space="preserve"> </w:t>
            </w:r>
            <w:r w:rsidRPr="00CD17C0">
              <w:rPr>
                <w:rFonts w:ascii="Arial" w:eastAsia="Times New Roman" w:hAnsi="Arial" w:cs="Arial"/>
                <w:sz w:val="24"/>
                <w:szCs w:val="24"/>
                <w:lang w:eastAsia="es-MX"/>
              </w:rPr>
              <w:t>procurarán cooperación y alianzas nacionales e internacionales que permitan compartir conocimientos y experiencias</w:t>
            </w:r>
            <w:r>
              <w:rPr>
                <w:rFonts w:ascii="Arial" w:eastAsia="Times New Roman" w:hAnsi="Arial" w:cs="Arial"/>
                <w:sz w:val="24"/>
                <w:szCs w:val="24"/>
                <w:lang w:eastAsia="es-MX"/>
              </w:rPr>
              <w:t xml:space="preserve">, </w:t>
            </w:r>
            <w:r w:rsidRPr="00CD17C0">
              <w:rPr>
                <w:rFonts w:ascii="Arial" w:eastAsia="Times New Roman" w:hAnsi="Arial" w:cs="Arial"/>
                <w:sz w:val="24"/>
                <w:szCs w:val="24"/>
                <w:lang w:eastAsia="es-MX"/>
              </w:rPr>
              <w:t>aumentar sus potencialidades.</w:t>
            </w:r>
          </w:p>
        </w:tc>
        <w:tc>
          <w:tcPr>
            <w:tcW w:w="0" w:type="auto"/>
            <w:vAlign w:val="center"/>
          </w:tcPr>
          <w:p w:rsidR="00565DAD" w:rsidRDefault="00CD17C0" w:rsidP="00CD17C0">
            <w:pPr>
              <w:autoSpaceDE w:val="0"/>
              <w:autoSpaceDN w:val="0"/>
              <w:adjustRightInd w:val="0"/>
              <w:jc w:val="both"/>
              <w:rPr>
                <w:rFonts w:ascii="Arial" w:eastAsia="Times New Roman" w:hAnsi="Arial" w:cs="Arial"/>
                <w:sz w:val="24"/>
                <w:szCs w:val="24"/>
                <w:lang w:eastAsia="es-MX"/>
              </w:rPr>
            </w:pPr>
            <w:r w:rsidRPr="00CD17C0">
              <w:rPr>
                <w:rFonts w:ascii="Arial" w:eastAsia="Times New Roman" w:hAnsi="Arial" w:cs="Arial"/>
                <w:sz w:val="24"/>
                <w:szCs w:val="24"/>
                <w:lang w:eastAsia="es-MX"/>
              </w:rPr>
              <w:t>Difundir los principios sobre Rendición de Cuentas de la Declaración de Asunción, haciendo hincapié en su importancia y en los beneficios de su aplicación para la mejora de la gobernanza. Convocar a los sectores gubernamentales, legislativos, académicos, partidos políticos, medios de comunicación y organizaciones civiles para que en evento público nacional adopten los “Principios sobre Rendición de Cuentas” establecidos en la Declaración de Asunción.</w:t>
            </w:r>
          </w:p>
        </w:tc>
      </w:tr>
    </w:tbl>
    <w:p w:rsidR="00C75128" w:rsidRDefault="00C75128" w:rsidP="00CD17C0">
      <w:pPr>
        <w:rPr>
          <w:rFonts w:ascii="Arial" w:eastAsia="Times New Roman" w:hAnsi="Arial" w:cs="Arial"/>
          <w:sz w:val="24"/>
          <w:szCs w:val="24"/>
          <w:lang w:eastAsia="es-MX"/>
        </w:rPr>
      </w:pPr>
    </w:p>
    <w:sectPr w:rsidR="00C75128" w:rsidSect="00981030">
      <w:pgSz w:w="12240" w:h="15840" w:code="1"/>
      <w:pgMar w:top="1418" w:right="1418" w:bottom="1418" w:left="1418" w:header="709" w:footer="709" w:gutter="0"/>
      <w:pgBorders w:offsetFrom="page">
        <w:top w:val="threeDEngrave" w:sz="24" w:space="24" w:color="auto"/>
        <w:left w:val="threeDEngrave" w:sz="24" w:space="24" w:color="auto"/>
        <w:bottom w:val="threeDEngrave" w:sz="24" w:space="24" w:color="auto"/>
        <w:right w:val="threeDEngrave"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B43" w:rsidRDefault="00121B43">
      <w:pPr>
        <w:spacing w:after="0" w:line="240" w:lineRule="auto"/>
      </w:pPr>
      <w:r>
        <w:separator/>
      </w:r>
    </w:p>
  </w:endnote>
  <w:endnote w:type="continuationSeparator" w:id="0">
    <w:p w:rsidR="00121B43" w:rsidRDefault="00121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lectra LT Std">
    <w:altName w:val="Electra LT 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B43" w:rsidRDefault="00121B43">
      <w:pPr>
        <w:spacing w:after="0" w:line="240" w:lineRule="auto"/>
      </w:pPr>
      <w:r>
        <w:separator/>
      </w:r>
    </w:p>
  </w:footnote>
  <w:footnote w:type="continuationSeparator" w:id="0">
    <w:p w:rsidR="00121B43" w:rsidRDefault="00121B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4466A"/>
    <w:multiLevelType w:val="multilevel"/>
    <w:tmpl w:val="2AEC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386562"/>
    <w:multiLevelType w:val="hybridMultilevel"/>
    <w:tmpl w:val="7548BCE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E2562A1"/>
    <w:multiLevelType w:val="hybridMultilevel"/>
    <w:tmpl w:val="FEA46E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15B"/>
    <w:rsid w:val="000048F0"/>
    <w:rsid w:val="00004CEF"/>
    <w:rsid w:val="00010C36"/>
    <w:rsid w:val="00032570"/>
    <w:rsid w:val="00051F00"/>
    <w:rsid w:val="00055659"/>
    <w:rsid w:val="000664A6"/>
    <w:rsid w:val="000D6220"/>
    <w:rsid w:val="000F1DE9"/>
    <w:rsid w:val="00106157"/>
    <w:rsid w:val="00121B43"/>
    <w:rsid w:val="001C1786"/>
    <w:rsid w:val="001F3DC1"/>
    <w:rsid w:val="002045FB"/>
    <w:rsid w:val="00206005"/>
    <w:rsid w:val="00216C02"/>
    <w:rsid w:val="00240CE3"/>
    <w:rsid w:val="0025633F"/>
    <w:rsid w:val="0025728D"/>
    <w:rsid w:val="002E3D31"/>
    <w:rsid w:val="00350940"/>
    <w:rsid w:val="00481CBC"/>
    <w:rsid w:val="004871F1"/>
    <w:rsid w:val="004E1426"/>
    <w:rsid w:val="005401AD"/>
    <w:rsid w:val="00563A19"/>
    <w:rsid w:val="00565DAD"/>
    <w:rsid w:val="005A67DD"/>
    <w:rsid w:val="005B40E8"/>
    <w:rsid w:val="005D78F1"/>
    <w:rsid w:val="005F5AAC"/>
    <w:rsid w:val="00607010"/>
    <w:rsid w:val="0067755F"/>
    <w:rsid w:val="00683FCF"/>
    <w:rsid w:val="00686ED5"/>
    <w:rsid w:val="006D5963"/>
    <w:rsid w:val="00702D49"/>
    <w:rsid w:val="00704670"/>
    <w:rsid w:val="007159FE"/>
    <w:rsid w:val="00737651"/>
    <w:rsid w:val="00747CC9"/>
    <w:rsid w:val="007850BA"/>
    <w:rsid w:val="00787699"/>
    <w:rsid w:val="007B3174"/>
    <w:rsid w:val="008B115B"/>
    <w:rsid w:val="008F0108"/>
    <w:rsid w:val="009267F9"/>
    <w:rsid w:val="00952E25"/>
    <w:rsid w:val="00953A8E"/>
    <w:rsid w:val="00981030"/>
    <w:rsid w:val="00993C57"/>
    <w:rsid w:val="009B01BA"/>
    <w:rsid w:val="009C28D6"/>
    <w:rsid w:val="00A804E5"/>
    <w:rsid w:val="00AB5959"/>
    <w:rsid w:val="00AB6EC2"/>
    <w:rsid w:val="00AE2F48"/>
    <w:rsid w:val="00B050C8"/>
    <w:rsid w:val="00B54E3D"/>
    <w:rsid w:val="00B61623"/>
    <w:rsid w:val="00B7764E"/>
    <w:rsid w:val="00C75128"/>
    <w:rsid w:val="00C76866"/>
    <w:rsid w:val="00CB428E"/>
    <w:rsid w:val="00CD17C0"/>
    <w:rsid w:val="00CF6E64"/>
    <w:rsid w:val="00D03810"/>
    <w:rsid w:val="00D1480D"/>
    <w:rsid w:val="00D57D5D"/>
    <w:rsid w:val="00D839A8"/>
    <w:rsid w:val="00DF5D8A"/>
    <w:rsid w:val="00E421F7"/>
    <w:rsid w:val="00E5509E"/>
    <w:rsid w:val="00F2444F"/>
    <w:rsid w:val="00FB0B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25728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B40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40E8"/>
    <w:rPr>
      <w:sz w:val="20"/>
      <w:szCs w:val="20"/>
    </w:rPr>
  </w:style>
  <w:style w:type="character" w:styleId="Refdenotaalpie">
    <w:name w:val="footnote reference"/>
    <w:basedOn w:val="Fuentedeprrafopredeter"/>
    <w:uiPriority w:val="99"/>
    <w:semiHidden/>
    <w:unhideWhenUsed/>
    <w:rsid w:val="005B40E8"/>
    <w:rPr>
      <w:vertAlign w:val="superscript"/>
    </w:rPr>
  </w:style>
  <w:style w:type="paragraph" w:styleId="Textonotaalfinal">
    <w:name w:val="endnote text"/>
    <w:basedOn w:val="Normal"/>
    <w:link w:val="TextonotaalfinalCar"/>
    <w:uiPriority w:val="99"/>
    <w:semiHidden/>
    <w:unhideWhenUsed/>
    <w:rsid w:val="00216C0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16C02"/>
    <w:rPr>
      <w:sz w:val="20"/>
      <w:szCs w:val="20"/>
    </w:rPr>
  </w:style>
  <w:style w:type="character" w:styleId="Refdenotaalfinal">
    <w:name w:val="endnote reference"/>
    <w:basedOn w:val="Fuentedeprrafopredeter"/>
    <w:uiPriority w:val="99"/>
    <w:semiHidden/>
    <w:unhideWhenUsed/>
    <w:rsid w:val="00216C02"/>
    <w:rPr>
      <w:vertAlign w:val="superscript"/>
    </w:rPr>
  </w:style>
  <w:style w:type="paragraph" w:styleId="Textoindependiente2">
    <w:name w:val="Body Text 2"/>
    <w:basedOn w:val="Normal"/>
    <w:link w:val="Textoindependiente2Car"/>
    <w:semiHidden/>
    <w:unhideWhenUsed/>
    <w:rsid w:val="00B050C8"/>
    <w:pPr>
      <w:spacing w:after="120" w:line="480" w:lineRule="auto"/>
    </w:pPr>
    <w:rPr>
      <w:rFonts w:ascii="Times New Roman" w:eastAsia="Times New Roman" w:hAnsi="Times New Roman" w:cs="Times New Roman"/>
      <w:sz w:val="24"/>
      <w:szCs w:val="24"/>
      <w:lang w:eastAsia="es-MX"/>
    </w:rPr>
  </w:style>
  <w:style w:type="character" w:customStyle="1" w:styleId="Textoindependiente2Car">
    <w:name w:val="Texto independiente 2 Car"/>
    <w:basedOn w:val="Fuentedeprrafopredeter"/>
    <w:link w:val="Textoindependiente2"/>
    <w:semiHidden/>
    <w:rsid w:val="00B050C8"/>
    <w:rPr>
      <w:rFonts w:ascii="Times New Roman" w:eastAsia="Times New Roman" w:hAnsi="Times New Roman" w:cs="Times New Roman"/>
      <w:sz w:val="24"/>
      <w:szCs w:val="24"/>
      <w:lang w:eastAsia="es-MX"/>
    </w:rPr>
  </w:style>
  <w:style w:type="paragraph" w:customStyle="1" w:styleId="cdetexto">
    <w:name w:val="cdetexto"/>
    <w:basedOn w:val="Normal"/>
    <w:rsid w:val="00B050C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sinformato">
    <w:name w:val="Plain Text"/>
    <w:basedOn w:val="Normal"/>
    <w:link w:val="TextosinformatoCar"/>
    <w:rsid w:val="00993C57"/>
    <w:pPr>
      <w:spacing w:after="0" w:line="240" w:lineRule="auto"/>
    </w:pPr>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rsid w:val="00993C57"/>
    <w:rPr>
      <w:rFonts w:ascii="Courier New" w:eastAsia="Times New Roman" w:hAnsi="Courier New" w:cs="Times New Roman"/>
      <w:sz w:val="20"/>
      <w:szCs w:val="20"/>
      <w:lang w:eastAsia="es-ES"/>
    </w:rPr>
  </w:style>
  <w:style w:type="paragraph" w:customStyle="1" w:styleId="Texto">
    <w:name w:val="Texto"/>
    <w:basedOn w:val="Normal"/>
    <w:rsid w:val="00993C57"/>
    <w:pPr>
      <w:spacing w:after="101" w:line="216" w:lineRule="exact"/>
      <w:ind w:firstLine="288"/>
      <w:jc w:val="both"/>
    </w:pPr>
    <w:rPr>
      <w:rFonts w:ascii="Arial" w:eastAsia="Times New Roman" w:hAnsi="Arial" w:cs="Arial"/>
      <w:sz w:val="18"/>
      <w:szCs w:val="18"/>
      <w:lang w:eastAsia="es-ES"/>
    </w:rPr>
  </w:style>
  <w:style w:type="character" w:customStyle="1" w:styleId="A5">
    <w:name w:val="A5"/>
    <w:uiPriority w:val="99"/>
    <w:rsid w:val="002045FB"/>
    <w:rPr>
      <w:rFonts w:cs="Electra LT Std"/>
      <w:color w:val="000000"/>
      <w:sz w:val="22"/>
      <w:szCs w:val="22"/>
    </w:rPr>
  </w:style>
  <w:style w:type="paragraph" w:customStyle="1" w:styleId="Pa1">
    <w:name w:val="Pa1"/>
    <w:basedOn w:val="Normal"/>
    <w:next w:val="Normal"/>
    <w:uiPriority w:val="99"/>
    <w:rsid w:val="002045FB"/>
    <w:pPr>
      <w:autoSpaceDE w:val="0"/>
      <w:autoSpaceDN w:val="0"/>
      <w:adjustRightInd w:val="0"/>
      <w:spacing w:after="0" w:line="241" w:lineRule="atLeast"/>
    </w:pPr>
    <w:rPr>
      <w:rFonts w:ascii="Electra LT Std" w:hAnsi="Electra LT Std"/>
      <w:sz w:val="24"/>
      <w:szCs w:val="24"/>
    </w:rPr>
  </w:style>
  <w:style w:type="character" w:customStyle="1" w:styleId="A3">
    <w:name w:val="A3"/>
    <w:uiPriority w:val="99"/>
    <w:rsid w:val="002045FB"/>
    <w:rPr>
      <w:rFonts w:cs="Electra LT Std"/>
      <w:color w:val="000000"/>
      <w:sz w:val="40"/>
      <w:szCs w:val="40"/>
    </w:rPr>
  </w:style>
  <w:style w:type="character" w:customStyle="1" w:styleId="A4">
    <w:name w:val="A4"/>
    <w:uiPriority w:val="99"/>
    <w:rsid w:val="002045FB"/>
    <w:rPr>
      <w:rFonts w:cs="Electra LT Std"/>
      <w:color w:val="00000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25728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B40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40E8"/>
    <w:rPr>
      <w:sz w:val="20"/>
      <w:szCs w:val="20"/>
    </w:rPr>
  </w:style>
  <w:style w:type="character" w:styleId="Refdenotaalpie">
    <w:name w:val="footnote reference"/>
    <w:basedOn w:val="Fuentedeprrafopredeter"/>
    <w:uiPriority w:val="99"/>
    <w:semiHidden/>
    <w:unhideWhenUsed/>
    <w:rsid w:val="005B40E8"/>
    <w:rPr>
      <w:vertAlign w:val="superscript"/>
    </w:rPr>
  </w:style>
  <w:style w:type="paragraph" w:styleId="Textonotaalfinal">
    <w:name w:val="endnote text"/>
    <w:basedOn w:val="Normal"/>
    <w:link w:val="TextonotaalfinalCar"/>
    <w:uiPriority w:val="99"/>
    <w:semiHidden/>
    <w:unhideWhenUsed/>
    <w:rsid w:val="00216C0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16C02"/>
    <w:rPr>
      <w:sz w:val="20"/>
      <w:szCs w:val="20"/>
    </w:rPr>
  </w:style>
  <w:style w:type="character" w:styleId="Refdenotaalfinal">
    <w:name w:val="endnote reference"/>
    <w:basedOn w:val="Fuentedeprrafopredeter"/>
    <w:uiPriority w:val="99"/>
    <w:semiHidden/>
    <w:unhideWhenUsed/>
    <w:rsid w:val="00216C02"/>
    <w:rPr>
      <w:vertAlign w:val="superscript"/>
    </w:rPr>
  </w:style>
  <w:style w:type="paragraph" w:styleId="Textoindependiente2">
    <w:name w:val="Body Text 2"/>
    <w:basedOn w:val="Normal"/>
    <w:link w:val="Textoindependiente2Car"/>
    <w:semiHidden/>
    <w:unhideWhenUsed/>
    <w:rsid w:val="00B050C8"/>
    <w:pPr>
      <w:spacing w:after="120" w:line="480" w:lineRule="auto"/>
    </w:pPr>
    <w:rPr>
      <w:rFonts w:ascii="Times New Roman" w:eastAsia="Times New Roman" w:hAnsi="Times New Roman" w:cs="Times New Roman"/>
      <w:sz w:val="24"/>
      <w:szCs w:val="24"/>
      <w:lang w:eastAsia="es-MX"/>
    </w:rPr>
  </w:style>
  <w:style w:type="character" w:customStyle="1" w:styleId="Textoindependiente2Car">
    <w:name w:val="Texto independiente 2 Car"/>
    <w:basedOn w:val="Fuentedeprrafopredeter"/>
    <w:link w:val="Textoindependiente2"/>
    <w:semiHidden/>
    <w:rsid w:val="00B050C8"/>
    <w:rPr>
      <w:rFonts w:ascii="Times New Roman" w:eastAsia="Times New Roman" w:hAnsi="Times New Roman" w:cs="Times New Roman"/>
      <w:sz w:val="24"/>
      <w:szCs w:val="24"/>
      <w:lang w:eastAsia="es-MX"/>
    </w:rPr>
  </w:style>
  <w:style w:type="paragraph" w:customStyle="1" w:styleId="cdetexto">
    <w:name w:val="cdetexto"/>
    <w:basedOn w:val="Normal"/>
    <w:rsid w:val="00B050C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sinformato">
    <w:name w:val="Plain Text"/>
    <w:basedOn w:val="Normal"/>
    <w:link w:val="TextosinformatoCar"/>
    <w:rsid w:val="00993C57"/>
    <w:pPr>
      <w:spacing w:after="0" w:line="240" w:lineRule="auto"/>
    </w:pPr>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rsid w:val="00993C57"/>
    <w:rPr>
      <w:rFonts w:ascii="Courier New" w:eastAsia="Times New Roman" w:hAnsi="Courier New" w:cs="Times New Roman"/>
      <w:sz w:val="20"/>
      <w:szCs w:val="20"/>
      <w:lang w:eastAsia="es-ES"/>
    </w:rPr>
  </w:style>
  <w:style w:type="paragraph" w:customStyle="1" w:styleId="Texto">
    <w:name w:val="Texto"/>
    <w:basedOn w:val="Normal"/>
    <w:rsid w:val="00993C57"/>
    <w:pPr>
      <w:spacing w:after="101" w:line="216" w:lineRule="exact"/>
      <w:ind w:firstLine="288"/>
      <w:jc w:val="both"/>
    </w:pPr>
    <w:rPr>
      <w:rFonts w:ascii="Arial" w:eastAsia="Times New Roman" w:hAnsi="Arial" w:cs="Arial"/>
      <w:sz w:val="18"/>
      <w:szCs w:val="18"/>
      <w:lang w:eastAsia="es-ES"/>
    </w:rPr>
  </w:style>
  <w:style w:type="character" w:customStyle="1" w:styleId="A5">
    <w:name w:val="A5"/>
    <w:uiPriority w:val="99"/>
    <w:rsid w:val="002045FB"/>
    <w:rPr>
      <w:rFonts w:cs="Electra LT Std"/>
      <w:color w:val="000000"/>
      <w:sz w:val="22"/>
      <w:szCs w:val="22"/>
    </w:rPr>
  </w:style>
  <w:style w:type="paragraph" w:customStyle="1" w:styleId="Pa1">
    <w:name w:val="Pa1"/>
    <w:basedOn w:val="Normal"/>
    <w:next w:val="Normal"/>
    <w:uiPriority w:val="99"/>
    <w:rsid w:val="002045FB"/>
    <w:pPr>
      <w:autoSpaceDE w:val="0"/>
      <w:autoSpaceDN w:val="0"/>
      <w:adjustRightInd w:val="0"/>
      <w:spacing w:after="0" w:line="241" w:lineRule="atLeast"/>
    </w:pPr>
    <w:rPr>
      <w:rFonts w:ascii="Electra LT Std" w:hAnsi="Electra LT Std"/>
      <w:sz w:val="24"/>
      <w:szCs w:val="24"/>
    </w:rPr>
  </w:style>
  <w:style w:type="character" w:customStyle="1" w:styleId="A3">
    <w:name w:val="A3"/>
    <w:uiPriority w:val="99"/>
    <w:rsid w:val="002045FB"/>
    <w:rPr>
      <w:rFonts w:cs="Electra LT Std"/>
      <w:color w:val="000000"/>
      <w:sz w:val="40"/>
      <w:szCs w:val="40"/>
    </w:rPr>
  </w:style>
  <w:style w:type="character" w:customStyle="1" w:styleId="A4">
    <w:name w:val="A4"/>
    <w:uiPriority w:val="99"/>
    <w:rsid w:val="002045FB"/>
    <w:rPr>
      <w:rFonts w:cs="Electra LT Std"/>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428">
      <w:bodyDiv w:val="1"/>
      <w:marLeft w:val="0"/>
      <w:marRight w:val="0"/>
      <w:marTop w:val="0"/>
      <w:marBottom w:val="0"/>
      <w:divBdr>
        <w:top w:val="none" w:sz="0" w:space="0" w:color="auto"/>
        <w:left w:val="none" w:sz="0" w:space="0" w:color="auto"/>
        <w:bottom w:val="none" w:sz="0" w:space="0" w:color="auto"/>
        <w:right w:val="none" w:sz="0" w:space="0" w:color="auto"/>
      </w:divBdr>
    </w:div>
    <w:div w:id="119500484">
      <w:bodyDiv w:val="1"/>
      <w:marLeft w:val="0"/>
      <w:marRight w:val="0"/>
      <w:marTop w:val="0"/>
      <w:marBottom w:val="0"/>
      <w:divBdr>
        <w:top w:val="none" w:sz="0" w:space="0" w:color="auto"/>
        <w:left w:val="none" w:sz="0" w:space="0" w:color="auto"/>
        <w:bottom w:val="none" w:sz="0" w:space="0" w:color="auto"/>
        <w:right w:val="none" w:sz="0" w:space="0" w:color="auto"/>
      </w:divBdr>
      <w:divsChild>
        <w:div w:id="1939438545">
          <w:marLeft w:val="0"/>
          <w:marRight w:val="0"/>
          <w:marTop w:val="0"/>
          <w:marBottom w:val="0"/>
          <w:divBdr>
            <w:top w:val="none" w:sz="0" w:space="0" w:color="auto"/>
            <w:left w:val="none" w:sz="0" w:space="0" w:color="auto"/>
            <w:bottom w:val="none" w:sz="0" w:space="0" w:color="auto"/>
            <w:right w:val="none" w:sz="0" w:space="0" w:color="auto"/>
          </w:divBdr>
        </w:div>
        <w:div w:id="725758922">
          <w:marLeft w:val="0"/>
          <w:marRight w:val="0"/>
          <w:marTop w:val="0"/>
          <w:marBottom w:val="0"/>
          <w:divBdr>
            <w:top w:val="none" w:sz="0" w:space="0" w:color="auto"/>
            <w:left w:val="none" w:sz="0" w:space="0" w:color="auto"/>
            <w:bottom w:val="none" w:sz="0" w:space="0" w:color="auto"/>
            <w:right w:val="none" w:sz="0" w:space="0" w:color="auto"/>
          </w:divBdr>
        </w:div>
        <w:div w:id="1761290109">
          <w:marLeft w:val="0"/>
          <w:marRight w:val="0"/>
          <w:marTop w:val="0"/>
          <w:marBottom w:val="0"/>
          <w:divBdr>
            <w:top w:val="none" w:sz="0" w:space="0" w:color="auto"/>
            <w:left w:val="none" w:sz="0" w:space="0" w:color="auto"/>
            <w:bottom w:val="none" w:sz="0" w:space="0" w:color="auto"/>
            <w:right w:val="none" w:sz="0" w:space="0" w:color="auto"/>
          </w:divBdr>
        </w:div>
        <w:div w:id="10113163">
          <w:marLeft w:val="0"/>
          <w:marRight w:val="0"/>
          <w:marTop w:val="0"/>
          <w:marBottom w:val="0"/>
          <w:divBdr>
            <w:top w:val="none" w:sz="0" w:space="0" w:color="auto"/>
            <w:left w:val="none" w:sz="0" w:space="0" w:color="auto"/>
            <w:bottom w:val="none" w:sz="0" w:space="0" w:color="auto"/>
            <w:right w:val="none" w:sz="0" w:space="0" w:color="auto"/>
          </w:divBdr>
        </w:div>
      </w:divsChild>
    </w:div>
    <w:div w:id="407072382">
      <w:bodyDiv w:val="1"/>
      <w:marLeft w:val="0"/>
      <w:marRight w:val="0"/>
      <w:marTop w:val="0"/>
      <w:marBottom w:val="0"/>
      <w:divBdr>
        <w:top w:val="none" w:sz="0" w:space="0" w:color="auto"/>
        <w:left w:val="none" w:sz="0" w:space="0" w:color="auto"/>
        <w:bottom w:val="none" w:sz="0" w:space="0" w:color="auto"/>
        <w:right w:val="none" w:sz="0" w:space="0" w:color="auto"/>
      </w:divBdr>
    </w:div>
    <w:div w:id="476726040">
      <w:bodyDiv w:val="1"/>
      <w:marLeft w:val="0"/>
      <w:marRight w:val="0"/>
      <w:marTop w:val="0"/>
      <w:marBottom w:val="0"/>
      <w:divBdr>
        <w:top w:val="none" w:sz="0" w:space="0" w:color="auto"/>
        <w:left w:val="none" w:sz="0" w:space="0" w:color="auto"/>
        <w:bottom w:val="none" w:sz="0" w:space="0" w:color="auto"/>
        <w:right w:val="none" w:sz="0" w:space="0" w:color="auto"/>
      </w:divBdr>
      <w:divsChild>
        <w:div w:id="736325540">
          <w:marLeft w:val="0"/>
          <w:marRight w:val="0"/>
          <w:marTop w:val="0"/>
          <w:marBottom w:val="0"/>
          <w:divBdr>
            <w:top w:val="none" w:sz="0" w:space="0" w:color="auto"/>
            <w:left w:val="none" w:sz="0" w:space="0" w:color="auto"/>
            <w:bottom w:val="none" w:sz="0" w:space="0" w:color="auto"/>
            <w:right w:val="none" w:sz="0" w:space="0" w:color="auto"/>
          </w:divBdr>
          <w:divsChild>
            <w:div w:id="1295477185">
              <w:marLeft w:val="0"/>
              <w:marRight w:val="0"/>
              <w:marTop w:val="420"/>
              <w:marBottom w:val="0"/>
              <w:divBdr>
                <w:top w:val="none" w:sz="0" w:space="0" w:color="auto"/>
                <w:left w:val="none" w:sz="0" w:space="0" w:color="auto"/>
                <w:bottom w:val="none" w:sz="0" w:space="0" w:color="auto"/>
                <w:right w:val="none" w:sz="0" w:space="0" w:color="auto"/>
              </w:divBdr>
              <w:divsChild>
                <w:div w:id="2061785246">
                  <w:marLeft w:val="0"/>
                  <w:marRight w:val="0"/>
                  <w:marTop w:val="0"/>
                  <w:marBottom w:val="0"/>
                  <w:divBdr>
                    <w:top w:val="none" w:sz="0" w:space="0" w:color="auto"/>
                    <w:left w:val="single" w:sz="6" w:space="0" w:color="8092A3"/>
                    <w:bottom w:val="single" w:sz="6" w:space="0" w:color="E0E0E0"/>
                    <w:right w:val="single" w:sz="6" w:space="0" w:color="8092A3"/>
                  </w:divBdr>
                  <w:divsChild>
                    <w:div w:id="978413061">
                      <w:marLeft w:val="0"/>
                      <w:marRight w:val="0"/>
                      <w:marTop w:val="0"/>
                      <w:marBottom w:val="0"/>
                      <w:divBdr>
                        <w:top w:val="none" w:sz="0" w:space="0" w:color="auto"/>
                        <w:left w:val="none" w:sz="0" w:space="0" w:color="auto"/>
                        <w:bottom w:val="none" w:sz="0" w:space="0" w:color="auto"/>
                        <w:right w:val="none" w:sz="0" w:space="0" w:color="auto"/>
                      </w:divBdr>
                      <w:divsChild>
                        <w:div w:id="84887488">
                          <w:marLeft w:val="3360"/>
                          <w:marRight w:val="3375"/>
                          <w:marTop w:val="0"/>
                          <w:marBottom w:val="0"/>
                          <w:divBdr>
                            <w:top w:val="none" w:sz="0" w:space="0" w:color="auto"/>
                            <w:left w:val="none" w:sz="0" w:space="0" w:color="auto"/>
                            <w:bottom w:val="none" w:sz="0" w:space="0" w:color="auto"/>
                            <w:right w:val="none" w:sz="0" w:space="0" w:color="auto"/>
                          </w:divBdr>
                          <w:divsChild>
                            <w:div w:id="1327708161">
                              <w:marLeft w:val="0"/>
                              <w:marRight w:val="0"/>
                              <w:marTop w:val="0"/>
                              <w:marBottom w:val="225"/>
                              <w:divBdr>
                                <w:top w:val="none" w:sz="0" w:space="0" w:color="auto"/>
                                <w:left w:val="none" w:sz="0" w:space="0" w:color="auto"/>
                                <w:bottom w:val="none" w:sz="0" w:space="0" w:color="auto"/>
                                <w:right w:val="none" w:sz="0" w:space="0" w:color="auto"/>
                              </w:divBdr>
                              <w:divsChild>
                                <w:div w:id="469326116">
                                  <w:marLeft w:val="0"/>
                                  <w:marRight w:val="0"/>
                                  <w:marTop w:val="0"/>
                                  <w:marBottom w:val="225"/>
                                  <w:divBdr>
                                    <w:top w:val="none" w:sz="0" w:space="0" w:color="auto"/>
                                    <w:left w:val="none" w:sz="0" w:space="0" w:color="auto"/>
                                    <w:bottom w:val="single" w:sz="6" w:space="0" w:color="33424E"/>
                                    <w:right w:val="none" w:sz="0" w:space="0" w:color="auto"/>
                                  </w:divBdr>
                                  <w:divsChild>
                                    <w:div w:id="1780642368">
                                      <w:marLeft w:val="1575"/>
                                      <w:marRight w:val="0"/>
                                      <w:marTop w:val="0"/>
                                      <w:marBottom w:val="0"/>
                                      <w:divBdr>
                                        <w:top w:val="none" w:sz="0" w:space="0" w:color="auto"/>
                                        <w:left w:val="none" w:sz="0" w:space="0" w:color="auto"/>
                                        <w:bottom w:val="none" w:sz="0" w:space="0" w:color="auto"/>
                                        <w:right w:val="none" w:sz="0" w:space="0" w:color="auto"/>
                                      </w:divBdr>
                                      <w:divsChild>
                                        <w:div w:id="3598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176065">
      <w:bodyDiv w:val="1"/>
      <w:marLeft w:val="0"/>
      <w:marRight w:val="0"/>
      <w:marTop w:val="0"/>
      <w:marBottom w:val="0"/>
      <w:divBdr>
        <w:top w:val="none" w:sz="0" w:space="0" w:color="auto"/>
        <w:left w:val="none" w:sz="0" w:space="0" w:color="auto"/>
        <w:bottom w:val="none" w:sz="0" w:space="0" w:color="auto"/>
        <w:right w:val="none" w:sz="0" w:space="0" w:color="auto"/>
      </w:divBdr>
      <w:divsChild>
        <w:div w:id="1966932316">
          <w:marLeft w:val="0"/>
          <w:marRight w:val="0"/>
          <w:marTop w:val="0"/>
          <w:marBottom w:val="0"/>
          <w:divBdr>
            <w:top w:val="none" w:sz="0" w:space="0" w:color="auto"/>
            <w:left w:val="none" w:sz="0" w:space="0" w:color="auto"/>
            <w:bottom w:val="none" w:sz="0" w:space="0" w:color="auto"/>
            <w:right w:val="none" w:sz="0" w:space="0" w:color="auto"/>
          </w:divBdr>
          <w:divsChild>
            <w:div w:id="1151289839">
              <w:marLeft w:val="0"/>
              <w:marRight w:val="0"/>
              <w:marTop w:val="420"/>
              <w:marBottom w:val="0"/>
              <w:divBdr>
                <w:top w:val="none" w:sz="0" w:space="0" w:color="auto"/>
                <w:left w:val="none" w:sz="0" w:space="0" w:color="auto"/>
                <w:bottom w:val="none" w:sz="0" w:space="0" w:color="auto"/>
                <w:right w:val="none" w:sz="0" w:space="0" w:color="auto"/>
              </w:divBdr>
              <w:divsChild>
                <w:div w:id="588199801">
                  <w:marLeft w:val="0"/>
                  <w:marRight w:val="0"/>
                  <w:marTop w:val="0"/>
                  <w:marBottom w:val="0"/>
                  <w:divBdr>
                    <w:top w:val="none" w:sz="0" w:space="0" w:color="auto"/>
                    <w:left w:val="single" w:sz="6" w:space="0" w:color="8092A3"/>
                    <w:bottom w:val="single" w:sz="6" w:space="0" w:color="E0E0E0"/>
                    <w:right w:val="single" w:sz="6" w:space="0" w:color="8092A3"/>
                  </w:divBdr>
                  <w:divsChild>
                    <w:div w:id="402261080">
                      <w:marLeft w:val="0"/>
                      <w:marRight w:val="0"/>
                      <w:marTop w:val="0"/>
                      <w:marBottom w:val="0"/>
                      <w:divBdr>
                        <w:top w:val="none" w:sz="0" w:space="0" w:color="auto"/>
                        <w:left w:val="none" w:sz="0" w:space="0" w:color="auto"/>
                        <w:bottom w:val="none" w:sz="0" w:space="0" w:color="auto"/>
                        <w:right w:val="none" w:sz="0" w:space="0" w:color="auto"/>
                      </w:divBdr>
                      <w:divsChild>
                        <w:div w:id="278028355">
                          <w:marLeft w:val="3360"/>
                          <w:marRight w:val="3375"/>
                          <w:marTop w:val="0"/>
                          <w:marBottom w:val="0"/>
                          <w:divBdr>
                            <w:top w:val="none" w:sz="0" w:space="0" w:color="auto"/>
                            <w:left w:val="none" w:sz="0" w:space="0" w:color="auto"/>
                            <w:bottom w:val="none" w:sz="0" w:space="0" w:color="auto"/>
                            <w:right w:val="none" w:sz="0" w:space="0" w:color="auto"/>
                          </w:divBdr>
                          <w:divsChild>
                            <w:div w:id="28531295">
                              <w:marLeft w:val="0"/>
                              <w:marRight w:val="0"/>
                              <w:marTop w:val="0"/>
                              <w:marBottom w:val="225"/>
                              <w:divBdr>
                                <w:top w:val="none" w:sz="0" w:space="0" w:color="auto"/>
                                <w:left w:val="none" w:sz="0" w:space="0" w:color="auto"/>
                                <w:bottom w:val="none" w:sz="0" w:space="0" w:color="auto"/>
                                <w:right w:val="none" w:sz="0" w:space="0" w:color="auto"/>
                              </w:divBdr>
                              <w:divsChild>
                                <w:div w:id="1998027708">
                                  <w:marLeft w:val="0"/>
                                  <w:marRight w:val="0"/>
                                  <w:marTop w:val="0"/>
                                  <w:marBottom w:val="225"/>
                                  <w:divBdr>
                                    <w:top w:val="none" w:sz="0" w:space="0" w:color="auto"/>
                                    <w:left w:val="none" w:sz="0" w:space="0" w:color="auto"/>
                                    <w:bottom w:val="single" w:sz="6" w:space="0" w:color="33424E"/>
                                    <w:right w:val="none" w:sz="0" w:space="0" w:color="auto"/>
                                  </w:divBdr>
                                  <w:divsChild>
                                    <w:div w:id="976884894">
                                      <w:marLeft w:val="1575"/>
                                      <w:marRight w:val="0"/>
                                      <w:marTop w:val="0"/>
                                      <w:marBottom w:val="0"/>
                                      <w:divBdr>
                                        <w:top w:val="none" w:sz="0" w:space="0" w:color="auto"/>
                                        <w:left w:val="none" w:sz="0" w:space="0" w:color="auto"/>
                                        <w:bottom w:val="none" w:sz="0" w:space="0" w:color="auto"/>
                                        <w:right w:val="none" w:sz="0" w:space="0" w:color="auto"/>
                                      </w:divBdr>
                                      <w:divsChild>
                                        <w:div w:id="8498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636283">
      <w:bodyDiv w:val="1"/>
      <w:marLeft w:val="0"/>
      <w:marRight w:val="0"/>
      <w:marTop w:val="0"/>
      <w:marBottom w:val="0"/>
      <w:divBdr>
        <w:top w:val="none" w:sz="0" w:space="0" w:color="auto"/>
        <w:left w:val="none" w:sz="0" w:space="0" w:color="auto"/>
        <w:bottom w:val="none" w:sz="0" w:space="0" w:color="auto"/>
        <w:right w:val="none" w:sz="0" w:space="0" w:color="auto"/>
      </w:divBdr>
    </w:div>
    <w:div w:id="1268999385">
      <w:bodyDiv w:val="1"/>
      <w:marLeft w:val="0"/>
      <w:marRight w:val="0"/>
      <w:marTop w:val="0"/>
      <w:marBottom w:val="0"/>
      <w:divBdr>
        <w:top w:val="none" w:sz="0" w:space="0" w:color="auto"/>
        <w:left w:val="none" w:sz="0" w:space="0" w:color="auto"/>
        <w:bottom w:val="none" w:sz="0" w:space="0" w:color="auto"/>
        <w:right w:val="none" w:sz="0" w:space="0" w:color="auto"/>
      </w:divBdr>
    </w:div>
    <w:div w:id="1827237398">
      <w:bodyDiv w:val="1"/>
      <w:marLeft w:val="0"/>
      <w:marRight w:val="0"/>
      <w:marTop w:val="0"/>
      <w:marBottom w:val="0"/>
      <w:divBdr>
        <w:top w:val="none" w:sz="0" w:space="0" w:color="auto"/>
        <w:left w:val="none" w:sz="0" w:space="0" w:color="auto"/>
        <w:bottom w:val="none" w:sz="0" w:space="0" w:color="auto"/>
        <w:right w:val="none" w:sz="0" w:space="0" w:color="auto"/>
      </w:divBdr>
    </w:div>
    <w:div w:id="1877621254">
      <w:bodyDiv w:val="1"/>
      <w:marLeft w:val="0"/>
      <w:marRight w:val="0"/>
      <w:marTop w:val="0"/>
      <w:marBottom w:val="0"/>
      <w:divBdr>
        <w:top w:val="none" w:sz="0" w:space="0" w:color="auto"/>
        <w:left w:val="none" w:sz="0" w:space="0" w:color="auto"/>
        <w:bottom w:val="none" w:sz="0" w:space="0" w:color="auto"/>
        <w:right w:val="none" w:sz="0" w:space="0" w:color="auto"/>
      </w:divBdr>
    </w:div>
    <w:div w:id="1934582515">
      <w:bodyDiv w:val="1"/>
      <w:marLeft w:val="0"/>
      <w:marRight w:val="0"/>
      <w:marTop w:val="0"/>
      <w:marBottom w:val="0"/>
      <w:divBdr>
        <w:top w:val="none" w:sz="0" w:space="0" w:color="auto"/>
        <w:left w:val="none" w:sz="0" w:space="0" w:color="auto"/>
        <w:bottom w:val="none" w:sz="0" w:space="0" w:color="auto"/>
        <w:right w:val="none" w:sz="0" w:space="0" w:color="auto"/>
      </w:divBdr>
      <w:divsChild>
        <w:div w:id="758909108">
          <w:marLeft w:val="0"/>
          <w:marRight w:val="0"/>
          <w:marTop w:val="0"/>
          <w:marBottom w:val="0"/>
          <w:divBdr>
            <w:top w:val="none" w:sz="0" w:space="0" w:color="auto"/>
            <w:left w:val="none" w:sz="0" w:space="0" w:color="auto"/>
            <w:bottom w:val="none" w:sz="0" w:space="0" w:color="auto"/>
            <w:right w:val="none" w:sz="0" w:space="0" w:color="auto"/>
          </w:divBdr>
          <w:divsChild>
            <w:div w:id="1275209361">
              <w:marLeft w:val="0"/>
              <w:marRight w:val="0"/>
              <w:marTop w:val="420"/>
              <w:marBottom w:val="0"/>
              <w:divBdr>
                <w:top w:val="none" w:sz="0" w:space="0" w:color="auto"/>
                <w:left w:val="none" w:sz="0" w:space="0" w:color="auto"/>
                <w:bottom w:val="none" w:sz="0" w:space="0" w:color="auto"/>
                <w:right w:val="none" w:sz="0" w:space="0" w:color="auto"/>
              </w:divBdr>
              <w:divsChild>
                <w:div w:id="2145196002">
                  <w:marLeft w:val="0"/>
                  <w:marRight w:val="0"/>
                  <w:marTop w:val="0"/>
                  <w:marBottom w:val="0"/>
                  <w:divBdr>
                    <w:top w:val="none" w:sz="0" w:space="0" w:color="auto"/>
                    <w:left w:val="single" w:sz="6" w:space="0" w:color="8092A3"/>
                    <w:bottom w:val="single" w:sz="6" w:space="0" w:color="E0E0E0"/>
                    <w:right w:val="single" w:sz="6" w:space="0" w:color="8092A3"/>
                  </w:divBdr>
                  <w:divsChild>
                    <w:div w:id="731468746">
                      <w:marLeft w:val="0"/>
                      <w:marRight w:val="0"/>
                      <w:marTop w:val="0"/>
                      <w:marBottom w:val="0"/>
                      <w:divBdr>
                        <w:top w:val="none" w:sz="0" w:space="0" w:color="auto"/>
                        <w:left w:val="none" w:sz="0" w:space="0" w:color="auto"/>
                        <w:bottom w:val="none" w:sz="0" w:space="0" w:color="auto"/>
                        <w:right w:val="none" w:sz="0" w:space="0" w:color="auto"/>
                      </w:divBdr>
                      <w:divsChild>
                        <w:div w:id="2098624735">
                          <w:marLeft w:val="3360"/>
                          <w:marRight w:val="3375"/>
                          <w:marTop w:val="0"/>
                          <w:marBottom w:val="0"/>
                          <w:divBdr>
                            <w:top w:val="none" w:sz="0" w:space="0" w:color="auto"/>
                            <w:left w:val="none" w:sz="0" w:space="0" w:color="auto"/>
                            <w:bottom w:val="none" w:sz="0" w:space="0" w:color="auto"/>
                            <w:right w:val="none" w:sz="0" w:space="0" w:color="auto"/>
                          </w:divBdr>
                          <w:divsChild>
                            <w:div w:id="869151267">
                              <w:marLeft w:val="0"/>
                              <w:marRight w:val="0"/>
                              <w:marTop w:val="0"/>
                              <w:marBottom w:val="225"/>
                              <w:divBdr>
                                <w:top w:val="none" w:sz="0" w:space="0" w:color="auto"/>
                                <w:left w:val="none" w:sz="0" w:space="0" w:color="auto"/>
                                <w:bottom w:val="none" w:sz="0" w:space="0" w:color="auto"/>
                                <w:right w:val="none" w:sz="0" w:space="0" w:color="auto"/>
                              </w:divBdr>
                              <w:divsChild>
                                <w:div w:id="617027947">
                                  <w:marLeft w:val="0"/>
                                  <w:marRight w:val="0"/>
                                  <w:marTop w:val="0"/>
                                  <w:marBottom w:val="225"/>
                                  <w:divBdr>
                                    <w:top w:val="none" w:sz="0" w:space="0" w:color="auto"/>
                                    <w:left w:val="none" w:sz="0" w:space="0" w:color="auto"/>
                                    <w:bottom w:val="single" w:sz="6" w:space="0" w:color="33424E"/>
                                    <w:right w:val="none" w:sz="0" w:space="0" w:color="auto"/>
                                  </w:divBdr>
                                  <w:divsChild>
                                    <w:div w:id="1525824861">
                                      <w:marLeft w:val="1575"/>
                                      <w:marRight w:val="0"/>
                                      <w:marTop w:val="0"/>
                                      <w:marBottom w:val="0"/>
                                      <w:divBdr>
                                        <w:top w:val="none" w:sz="0" w:space="0" w:color="auto"/>
                                        <w:left w:val="none" w:sz="0" w:space="0" w:color="auto"/>
                                        <w:bottom w:val="none" w:sz="0" w:space="0" w:color="auto"/>
                                        <w:right w:val="none" w:sz="0" w:space="0" w:color="auto"/>
                                      </w:divBdr>
                                      <w:divsChild>
                                        <w:div w:id="15067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13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D517A-1DE4-41F6-BFFE-D096EF6F4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Pages>
  <Words>1298</Words>
  <Characters>7142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marcos</dc:creator>
  <cp:keywords/>
  <dc:description/>
  <cp:lastModifiedBy>Marcos</cp:lastModifiedBy>
  <cp:revision>128</cp:revision>
  <dcterms:created xsi:type="dcterms:W3CDTF">2015-04-24T18:51:00Z</dcterms:created>
  <dcterms:modified xsi:type="dcterms:W3CDTF">2016-02-01T02:42:00Z</dcterms:modified>
</cp:coreProperties>
</file>