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414" w:rsidRDefault="005B2414" w:rsidP="005B2414">
      <w:pPr>
        <w:spacing w:after="0" w:line="300" w:lineRule="atLeast"/>
        <w:jc w:val="center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>
        <w:rPr>
          <w:noProof/>
          <w:lang w:eastAsia="es-MX"/>
        </w:rPr>
        <w:drawing>
          <wp:inline distT="0" distB="0" distL="0" distR="0" wp14:anchorId="1B470826" wp14:editId="0F1047AA">
            <wp:extent cx="2286000" cy="847725"/>
            <wp:effectExtent l="0" t="0" r="0" b="9525"/>
            <wp:docPr id="1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14" w:rsidRDefault="005B2414" w:rsidP="00873588">
      <w:pPr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9A25B2" w:rsidRDefault="009A25B2" w:rsidP="00873588">
      <w:pPr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5B2414" w:rsidRDefault="005B2414" w:rsidP="00873588">
      <w:pPr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5B2414" w:rsidRDefault="005B2414" w:rsidP="005B24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  <w:u w:val="single"/>
        </w:rPr>
      </w:pPr>
      <w:r w:rsidRPr="000538DA">
        <w:rPr>
          <w:rFonts w:ascii="Arial" w:hAnsi="Arial" w:cs="Arial"/>
          <w:b/>
          <w:bCs/>
          <w:color w:val="008000"/>
          <w:u w:val="single"/>
        </w:rPr>
        <w:t>MAESTRIA EN ADMINISTRACIÓN Y POLÍTICAS PÚBLICAS</w:t>
      </w:r>
    </w:p>
    <w:p w:rsidR="009A25B2" w:rsidRDefault="009A25B2" w:rsidP="005B24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  <w:u w:val="single"/>
        </w:rPr>
      </w:pPr>
    </w:p>
    <w:p w:rsidR="009A25B2" w:rsidRDefault="009A25B2" w:rsidP="005B24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  <w:u w:val="single"/>
        </w:rPr>
      </w:pPr>
    </w:p>
    <w:p w:rsidR="009A25B2" w:rsidRDefault="009A25B2" w:rsidP="005B24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  <w:u w:val="single"/>
        </w:rPr>
      </w:pPr>
    </w:p>
    <w:p w:rsidR="009A25B2" w:rsidRDefault="009A25B2" w:rsidP="005B24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  <w:u w:val="single"/>
        </w:rPr>
      </w:pPr>
      <w:r>
        <w:rPr>
          <w:rFonts w:ascii="Arial" w:hAnsi="Arial" w:cs="Arial"/>
          <w:b/>
          <w:bCs/>
          <w:color w:val="008000"/>
          <w:u w:val="single"/>
        </w:rPr>
        <w:t>Modulo:</w:t>
      </w:r>
    </w:p>
    <w:p w:rsidR="009A25B2" w:rsidRPr="009A25B2" w:rsidRDefault="009A25B2" w:rsidP="005B24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 w:rsidRPr="009A25B2">
        <w:rPr>
          <w:rFonts w:ascii="Arial" w:hAnsi="Arial" w:cs="Arial"/>
          <w:b/>
          <w:bCs/>
        </w:rPr>
        <w:t>Desarrollo Organizacional</w:t>
      </w:r>
    </w:p>
    <w:p w:rsidR="009A25B2" w:rsidRDefault="009A25B2" w:rsidP="009A25B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  <w:u w:val="single"/>
        </w:rPr>
      </w:pPr>
    </w:p>
    <w:p w:rsidR="009A25B2" w:rsidRDefault="009A25B2" w:rsidP="005B24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  <w:u w:val="single"/>
        </w:rPr>
      </w:pPr>
    </w:p>
    <w:p w:rsidR="009A25B2" w:rsidRPr="000538DA" w:rsidRDefault="009A25B2" w:rsidP="005B24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u w:val="single"/>
        </w:rPr>
      </w:pPr>
    </w:p>
    <w:p w:rsidR="005B2414" w:rsidRPr="000538DA" w:rsidRDefault="005B2414" w:rsidP="005B2414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snapToGrid w:val="0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0538DA">
        <w:rPr>
          <w:rFonts w:ascii="Arial" w:hAnsi="Arial" w:cs="Arial"/>
          <w:b/>
          <w:bCs/>
        </w:rPr>
        <w:t xml:space="preserve"> </w:t>
      </w:r>
    </w:p>
    <w:p w:rsidR="005B2414" w:rsidRPr="005B2414" w:rsidRDefault="005B2414" w:rsidP="005B2414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5B2414">
        <w:rPr>
          <w:rFonts w:ascii="Arial" w:hAnsi="Arial" w:cs="Arial"/>
          <w:b/>
          <w:bCs/>
        </w:rPr>
        <w:t>Tema:</w:t>
      </w:r>
    </w:p>
    <w:p w:rsidR="005B2414" w:rsidRPr="000538DA" w:rsidRDefault="00C40069" w:rsidP="005B241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color w:val="008000"/>
        </w:rPr>
        <w:t>Actividad 3</w:t>
      </w:r>
      <w:r w:rsidR="005B2414" w:rsidRPr="000538DA">
        <w:rPr>
          <w:rFonts w:ascii="Arial" w:hAnsi="Arial" w:cs="Arial"/>
          <w:b/>
          <w:color w:val="008000"/>
        </w:rPr>
        <w:t>: “</w:t>
      </w:r>
      <w:r>
        <w:rPr>
          <w:rFonts w:ascii="Arial" w:hAnsi="Arial" w:cs="Arial"/>
          <w:b/>
          <w:bCs/>
          <w:sz w:val="24"/>
          <w:szCs w:val="24"/>
        </w:rPr>
        <w:t>Cambio Organizacional</w:t>
      </w:r>
      <w:r w:rsidR="005B2414" w:rsidRPr="000538DA">
        <w:rPr>
          <w:rFonts w:ascii="Arial" w:hAnsi="Arial" w:cs="Arial"/>
          <w:b/>
          <w:color w:val="008000"/>
        </w:rPr>
        <w:t xml:space="preserve">” </w:t>
      </w:r>
    </w:p>
    <w:p w:rsidR="005B2414" w:rsidRPr="000538DA" w:rsidRDefault="005B2414" w:rsidP="005B241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008000"/>
          <w:lang w:eastAsia="es-MX"/>
        </w:rPr>
      </w:pPr>
    </w:p>
    <w:p w:rsidR="005B2414" w:rsidRPr="000538DA" w:rsidRDefault="005B2414" w:rsidP="005B241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008000"/>
          <w:lang w:eastAsia="es-MX"/>
        </w:rPr>
      </w:pPr>
    </w:p>
    <w:p w:rsidR="005B2414" w:rsidRDefault="005B2414" w:rsidP="005B241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008000"/>
          <w:lang w:eastAsia="es-MX"/>
        </w:rPr>
      </w:pPr>
    </w:p>
    <w:p w:rsidR="009A25B2" w:rsidRPr="000538DA" w:rsidRDefault="009A25B2" w:rsidP="005B241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008000"/>
          <w:lang w:eastAsia="es-MX"/>
        </w:rPr>
      </w:pPr>
    </w:p>
    <w:p w:rsidR="005B2414" w:rsidRPr="000538DA" w:rsidRDefault="005B2414" w:rsidP="005B24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</w:rPr>
      </w:pPr>
      <w:r w:rsidRPr="000538DA">
        <w:rPr>
          <w:rFonts w:ascii="Arial" w:hAnsi="Arial" w:cs="Arial"/>
          <w:b/>
          <w:bCs/>
          <w:color w:val="008000"/>
        </w:rPr>
        <w:t xml:space="preserve">ASESOR: </w:t>
      </w:r>
    </w:p>
    <w:p w:rsidR="005B2414" w:rsidRPr="000538DA" w:rsidRDefault="005B2414" w:rsidP="005B24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  <w:u w:val="single"/>
        </w:rPr>
      </w:pPr>
      <w:r>
        <w:rPr>
          <w:rFonts w:ascii="Arial" w:hAnsi="Arial" w:cs="Arial"/>
          <w:b/>
          <w:bCs/>
          <w:u w:val="single"/>
        </w:rPr>
        <w:t>Dr</w:t>
      </w:r>
      <w:r w:rsidRPr="000538DA">
        <w:rPr>
          <w:rFonts w:ascii="Arial" w:hAnsi="Arial" w:cs="Arial"/>
          <w:b/>
          <w:bCs/>
          <w:u w:val="single"/>
        </w:rPr>
        <w:t xml:space="preserve">. </w:t>
      </w:r>
      <w:r w:rsidR="008B201B">
        <w:rPr>
          <w:rFonts w:ascii="Arial" w:hAnsi="Arial" w:cs="Arial"/>
          <w:b/>
          <w:u w:val="single"/>
          <w:shd w:val="clear" w:color="auto" w:fill="FFFFFF"/>
        </w:rPr>
        <w:t>Héctor Gabriel Guillén García</w:t>
      </w:r>
      <w:r w:rsidRPr="000538DA">
        <w:rPr>
          <w:rFonts w:ascii="Arial" w:hAnsi="Arial" w:cs="Arial"/>
          <w:b/>
          <w:color w:val="008000"/>
          <w:u w:val="single"/>
          <w:shd w:val="clear" w:color="auto" w:fill="FFFFFF"/>
        </w:rPr>
        <w:t>.</w:t>
      </w:r>
    </w:p>
    <w:p w:rsidR="005B2414" w:rsidRPr="000538DA" w:rsidRDefault="005B2414" w:rsidP="005B24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</w:rPr>
      </w:pPr>
    </w:p>
    <w:p w:rsidR="005B2414" w:rsidRDefault="005B2414" w:rsidP="005B24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</w:rPr>
      </w:pPr>
    </w:p>
    <w:p w:rsidR="009A25B2" w:rsidRDefault="009A25B2" w:rsidP="005B24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</w:rPr>
      </w:pPr>
    </w:p>
    <w:p w:rsidR="009A25B2" w:rsidRPr="000538DA" w:rsidRDefault="009A25B2" w:rsidP="005B24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</w:rPr>
      </w:pPr>
    </w:p>
    <w:p w:rsidR="005B2414" w:rsidRPr="000538DA" w:rsidRDefault="005B2414" w:rsidP="005B24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</w:rPr>
      </w:pPr>
      <w:r w:rsidRPr="000538DA">
        <w:rPr>
          <w:rFonts w:ascii="Arial" w:hAnsi="Arial" w:cs="Arial"/>
          <w:b/>
          <w:bCs/>
          <w:color w:val="008000"/>
        </w:rPr>
        <w:t xml:space="preserve">MAESTRANTE: </w:t>
      </w:r>
    </w:p>
    <w:p w:rsidR="005B2414" w:rsidRPr="000538DA" w:rsidRDefault="005B2414" w:rsidP="005B24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 w:rsidRPr="000538DA">
        <w:rPr>
          <w:rFonts w:ascii="Arial" w:hAnsi="Arial" w:cs="Arial"/>
          <w:b/>
          <w:bCs/>
        </w:rPr>
        <w:t>Emperatriz González Alfaro</w:t>
      </w:r>
    </w:p>
    <w:p w:rsidR="005B2414" w:rsidRPr="000538DA" w:rsidRDefault="005B2414" w:rsidP="005B241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</w:rPr>
      </w:pPr>
    </w:p>
    <w:p w:rsidR="005B2414" w:rsidRPr="000538DA" w:rsidRDefault="005B2414" w:rsidP="005B24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</w:rPr>
      </w:pPr>
    </w:p>
    <w:p w:rsidR="005B2414" w:rsidRDefault="005B2414" w:rsidP="005B24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</w:rPr>
      </w:pPr>
    </w:p>
    <w:p w:rsidR="009A25B2" w:rsidRPr="000538DA" w:rsidRDefault="009A25B2" w:rsidP="005B24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</w:rPr>
      </w:pPr>
    </w:p>
    <w:p w:rsidR="005B2414" w:rsidRPr="002D1447" w:rsidRDefault="005B6D83" w:rsidP="002D1447">
      <w:pPr>
        <w:spacing w:line="360" w:lineRule="auto"/>
        <w:jc w:val="right"/>
        <w:rPr>
          <w:rFonts w:ascii="Arial" w:hAnsi="Arial" w:cs="Arial"/>
          <w:b/>
          <w:color w:val="008000"/>
        </w:rPr>
      </w:pPr>
      <w:r>
        <w:rPr>
          <w:rFonts w:ascii="Arial" w:hAnsi="Arial" w:cs="Arial"/>
          <w:b/>
          <w:color w:val="008000"/>
        </w:rPr>
        <w:t>20 de Febre</w:t>
      </w:r>
      <w:r w:rsidRPr="000538DA">
        <w:rPr>
          <w:rFonts w:ascii="Arial" w:hAnsi="Arial" w:cs="Arial"/>
          <w:b/>
          <w:color w:val="008000"/>
        </w:rPr>
        <w:t>ro 2015</w:t>
      </w:r>
      <w:r>
        <w:rPr>
          <w:rFonts w:ascii="Arial" w:hAnsi="Arial" w:cs="Arial"/>
          <w:b/>
          <w:color w:val="008000"/>
        </w:rPr>
        <w:t xml:space="preserve">, </w:t>
      </w:r>
      <w:r w:rsidR="005B2414" w:rsidRPr="000538DA">
        <w:rPr>
          <w:rFonts w:ascii="Arial" w:hAnsi="Arial" w:cs="Arial"/>
          <w:b/>
          <w:color w:val="008000"/>
        </w:rPr>
        <w:t xml:space="preserve">Tapachula de </w:t>
      </w:r>
      <w:r w:rsidR="005B2414">
        <w:rPr>
          <w:rFonts w:ascii="Arial" w:hAnsi="Arial" w:cs="Arial"/>
          <w:b/>
          <w:color w:val="008000"/>
        </w:rPr>
        <w:t>Córdova</w:t>
      </w:r>
      <w:r w:rsidR="00C87B01">
        <w:rPr>
          <w:rFonts w:ascii="Arial" w:hAnsi="Arial" w:cs="Arial"/>
          <w:b/>
          <w:color w:val="008000"/>
        </w:rPr>
        <w:t xml:space="preserve"> y Ordoñez;</w:t>
      </w:r>
      <w:r w:rsidR="008B201B">
        <w:rPr>
          <w:rFonts w:ascii="Arial" w:hAnsi="Arial" w:cs="Arial"/>
          <w:b/>
          <w:color w:val="008000"/>
        </w:rPr>
        <w:t xml:space="preserve"> Chiapas</w:t>
      </w:r>
      <w:r w:rsidR="005B2414" w:rsidRPr="000538DA">
        <w:rPr>
          <w:rFonts w:ascii="Arial" w:hAnsi="Arial" w:cs="Arial"/>
          <w:b/>
          <w:color w:val="008000"/>
        </w:rPr>
        <w:t>.</w:t>
      </w:r>
    </w:p>
    <w:p w:rsidR="005B2414" w:rsidRDefault="005B2414" w:rsidP="005B2414">
      <w:pPr>
        <w:spacing w:after="0" w:line="300" w:lineRule="atLeast"/>
        <w:jc w:val="center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MX"/>
        </w:rPr>
      </w:pPr>
      <w:r w:rsidRPr="00581BDD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MX"/>
        </w:rPr>
        <w:lastRenderedPageBreak/>
        <w:t>Cambio Organizacional</w:t>
      </w:r>
    </w:p>
    <w:p w:rsidR="00581BDD" w:rsidRPr="00581BDD" w:rsidRDefault="00581BDD" w:rsidP="005B2414">
      <w:pPr>
        <w:spacing w:after="0" w:line="300" w:lineRule="atLeast"/>
        <w:jc w:val="center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MX"/>
        </w:rPr>
      </w:pPr>
    </w:p>
    <w:p w:rsidR="000A6769" w:rsidRDefault="000A6769" w:rsidP="00910662">
      <w:pPr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MX"/>
        </w:rPr>
      </w:pPr>
    </w:p>
    <w:p w:rsidR="000A6769" w:rsidRDefault="00581BDD" w:rsidP="00910662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Hoy en día se reconoce que para obtener resultados óptimos </w:t>
      </w:r>
      <w:r w:rsidR="0091066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en una organización, es indispensable planificar su desarrollo y aprovechar al máximo sus recursos humanos.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sdt>
        <w:sdtPr>
          <w:rPr>
            <w:rFonts w:ascii="Arial" w:eastAsia="Times New Roman" w:hAnsi="Arial" w:cs="Arial"/>
            <w:color w:val="222222"/>
            <w:sz w:val="24"/>
            <w:szCs w:val="24"/>
            <w:lang w:eastAsia="es-MX"/>
          </w:rPr>
          <w:id w:val="328950405"/>
          <w:citation/>
        </w:sdtPr>
        <w:sdtContent>
          <w:r>
            <w:rPr>
              <w:rFonts w:ascii="Arial" w:eastAsia="Times New Roman" w:hAnsi="Arial" w:cs="Arial"/>
              <w:color w:val="222222"/>
              <w:sz w:val="24"/>
              <w:szCs w:val="24"/>
              <w:lang w:eastAsia="es-MX"/>
            </w:rPr>
            <w:fldChar w:fldCharType="begin"/>
          </w:r>
          <w:r>
            <w:rPr>
              <w:rFonts w:ascii="Arial" w:eastAsia="Times New Roman" w:hAnsi="Arial" w:cs="Arial"/>
              <w:color w:val="222222"/>
              <w:sz w:val="24"/>
              <w:szCs w:val="24"/>
              <w:lang w:eastAsia="es-MX"/>
            </w:rPr>
            <w:instrText xml:space="preserve"> CITATION Jre98 \l 2058 </w:instrText>
          </w:r>
          <w:r>
            <w:rPr>
              <w:rFonts w:ascii="Arial" w:eastAsia="Times New Roman" w:hAnsi="Arial" w:cs="Arial"/>
              <w:color w:val="222222"/>
              <w:sz w:val="24"/>
              <w:szCs w:val="24"/>
              <w:lang w:eastAsia="es-MX"/>
            </w:rPr>
            <w:fldChar w:fldCharType="separate"/>
          </w:r>
          <w:r>
            <w:rPr>
              <w:rFonts w:ascii="Arial" w:eastAsia="Times New Roman" w:hAnsi="Arial" w:cs="Arial"/>
              <w:noProof/>
              <w:color w:val="222222"/>
              <w:sz w:val="24"/>
              <w:szCs w:val="24"/>
              <w:lang w:eastAsia="es-MX"/>
            </w:rPr>
            <w:t xml:space="preserve"> </w:t>
          </w:r>
          <w:r w:rsidRPr="00581BDD">
            <w:rPr>
              <w:rFonts w:ascii="Arial" w:eastAsia="Times New Roman" w:hAnsi="Arial" w:cs="Arial"/>
              <w:noProof/>
              <w:color w:val="222222"/>
              <w:sz w:val="24"/>
              <w:szCs w:val="24"/>
              <w:lang w:eastAsia="es-MX"/>
            </w:rPr>
            <w:t>(J. reddin, 1998)</w:t>
          </w:r>
          <w:r>
            <w:rPr>
              <w:rFonts w:ascii="Arial" w:eastAsia="Times New Roman" w:hAnsi="Arial" w:cs="Arial"/>
              <w:color w:val="222222"/>
              <w:sz w:val="24"/>
              <w:szCs w:val="24"/>
              <w:lang w:eastAsia="es-MX"/>
            </w:rPr>
            <w:fldChar w:fldCharType="end"/>
          </w:r>
        </w:sdtContent>
      </w:sdt>
    </w:p>
    <w:p w:rsidR="00910662" w:rsidRDefault="00910662" w:rsidP="00910662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910662" w:rsidRDefault="00910662" w:rsidP="00910662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Sin embargo, a lo largo del tiempo y hasta la fecha, muchos son los factores que repercuten en el buen desarrollo de una organización, en algunas circunstancias </w:t>
      </w:r>
      <w:r w:rsidR="00842BF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dentro de una empresa, dependencia u organización no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se dan resultados superables y en otras no tan sustentables</w:t>
      </w:r>
      <w:r w:rsidR="00CA4C3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; si bien es cierto toda organización debe de generar cambios, ya que tienen mejores probabilidades de tener éxito ya sea a corto, mediano o largo plazo.</w:t>
      </w:r>
    </w:p>
    <w:p w:rsidR="00922CDF" w:rsidRDefault="00922CDF" w:rsidP="00910662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59312E" w:rsidRDefault="00922CDF" w:rsidP="00910662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Es por ello, que es primordial hacer una planificación mediante objetivos, estrategias y métodos, que conllevan a determinar</w:t>
      </w:r>
      <w:r w:rsidR="00EE69C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ya sea una planificación de cambios o desarrollo organiz</w:t>
      </w:r>
      <w:r w:rsidR="0059312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acional; el éxito de esta no solo depende de la técnica empleada si no del líder, gerente o alto rango que tomará la decisión de planificar, implementar y desarrollar un cambio organizacional.</w:t>
      </w:r>
    </w:p>
    <w:p w:rsidR="0059312E" w:rsidRDefault="0059312E" w:rsidP="00910662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51C7E" w:rsidRDefault="0059312E" w:rsidP="0059312E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Ahora bien, </w:t>
      </w:r>
      <w:r w:rsidR="00751C7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¿</w:t>
      </w:r>
      <w:r w:rsidR="005B2414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Por qué</w:t>
      </w:r>
      <w:r w:rsidR="00751C7E" w:rsidRPr="00751C7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se debe dar el cambio organizacion</w:t>
      </w:r>
      <w:r w:rsidR="00151DEC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al en la Administración Pública? </w:t>
      </w:r>
      <w:r w:rsidR="00151DEC" w:rsidRPr="00151DE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o mejor preguntarnos</w:t>
      </w:r>
      <w:r w:rsidR="004629D5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¿Por qué en la Administración Pública no se da verdaderamente un cambio organizacional?</w:t>
      </w:r>
      <w:r w:rsidR="00A245F2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, </w:t>
      </w:r>
      <w:r w:rsidR="00A245F2" w:rsidRPr="00A245F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desa</w:t>
      </w:r>
      <w:r w:rsidR="00A245F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fortunadamente aún vivimos y seguiremos inmersos en el mundo de la política-social dónde primero son </w:t>
      </w:r>
      <w:r w:rsidR="0048384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los compromisos obtenidos antes, durante y después de l</w:t>
      </w:r>
      <w:r w:rsidR="00A245F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 campaña</w:t>
      </w:r>
      <w:r w:rsidR="0048384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</w:t>
      </w:r>
      <w:r w:rsidR="00A245F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ya sea esta monetaria “diezmo”, o de compadrazgo</w:t>
      </w:r>
      <w:r w:rsidR="0048384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puedo comparar que estamos aún dentro de un paradigma burocrático que trabaja de manera perezosa y bajo interés propio; no le interesa el pueblo y ni el desarrollo de sus </w:t>
      </w:r>
      <w:r w:rsidR="001441F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métodos, </w:t>
      </w:r>
      <w:r w:rsidR="0048384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técnicas, programas</w:t>
      </w:r>
      <w:r w:rsidR="00CC352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 reformas</w:t>
      </w:r>
      <w:r w:rsidR="0048384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o </w:t>
      </w:r>
      <w:r w:rsidR="001441F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el bienestar de sus recursos humanos </w:t>
      </w:r>
      <w:r w:rsidR="00CC352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para obtener mejores resultados.</w:t>
      </w:r>
    </w:p>
    <w:p w:rsidR="00CC352B" w:rsidRDefault="00CC352B" w:rsidP="0059312E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CC352B" w:rsidRPr="0059312E" w:rsidRDefault="00CC352B" w:rsidP="0059312E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lastRenderedPageBreak/>
        <w:t>Si dentro de una Administración Pública se llegará a implementar una NGP, muchos serían los cambios, perm</w:t>
      </w:r>
      <w:r w:rsidR="00136E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itiendo atender las necesidades</w:t>
      </w:r>
      <w:r w:rsidR="0004596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mediante un buen servicio</w:t>
      </w:r>
      <w:r w:rsidR="00136E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;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sus funciones serían mediante un sistema de profesionalización, donde </w:t>
      </w:r>
      <w:r w:rsidR="00B86C9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sus recursos humanos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se</w:t>
      </w:r>
      <w:r w:rsidR="0004596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</w:t>
      </w:r>
      <w:r w:rsidR="004A48C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n</w:t>
      </w:r>
      <w:r w:rsidR="0004596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integrado</w:t>
      </w:r>
      <w:r w:rsidR="004A48C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</w:t>
      </w:r>
      <w:r w:rsidR="0004596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por profesionistas,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existan equipos de alta tecnología, </w:t>
      </w:r>
      <w:r w:rsidR="00136E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servidores públicos con el don de servicio y valores bien </w:t>
      </w:r>
      <w:r w:rsidR="00B86C9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fundamentados; es por esto, que es un proceso complejo que hace de los cambios organizacionales </w:t>
      </w:r>
      <w:r w:rsidR="004A48C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un proceso </w:t>
      </w:r>
      <w:r w:rsidR="00B86C9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difícil de desarrollar.</w:t>
      </w:r>
    </w:p>
    <w:p w:rsidR="000A6769" w:rsidRDefault="000A6769" w:rsidP="00751C7E">
      <w:pPr>
        <w:spacing w:after="0" w:line="300" w:lineRule="atLeas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751C7E" w:rsidRDefault="00751C7E" w:rsidP="00751C7E">
      <w:pPr>
        <w:spacing w:after="0" w:line="300" w:lineRule="atLeas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751C7E" w:rsidRDefault="00751C7E" w:rsidP="00751C7E">
      <w:pPr>
        <w:spacing w:after="0" w:line="300" w:lineRule="atLeas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751C7E" w:rsidRPr="00751C7E" w:rsidRDefault="00751C7E" w:rsidP="00751C7E">
      <w:pPr>
        <w:spacing w:after="0" w:line="300" w:lineRule="atLeas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751C7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2.</w:t>
      </w:r>
      <w:r w:rsidR="005B2414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- </w:t>
      </w:r>
      <w:r w:rsidRPr="00751C7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¿Estás de acuerdo con el Método de cambios impuestos legalmente? Sí ¿Por qué? No ¿Por qué?</w:t>
      </w:r>
    </w:p>
    <w:p w:rsidR="00751C7E" w:rsidRDefault="00751C7E" w:rsidP="00751C7E">
      <w:pPr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B583F" w:rsidRPr="007B583F" w:rsidRDefault="007B583F" w:rsidP="00751C7E">
      <w:pPr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B583F" w:rsidRDefault="007B583F" w:rsidP="007B583F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B583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No estoy de acuerdo, debido a que dentro de un cambio o desarrollo organizacional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se debe de planificar antes de implementar un cambio, y esto debe de ser de manera interna, mediante el bienestar no solo de la administración pública si no de los servicios o desarrollo de la misma, desafortunadamente existen y seguirán existiendo cambios impuestos legalmente dentro de una dependencia, y eso solo con un fin, el interés de unos cuantos que solo quieren o hacer carrera política o tener una vida placentera que solo durará el tiempo de su gobierno. </w:t>
      </w:r>
    </w:p>
    <w:p w:rsidR="007B583F" w:rsidRDefault="007B583F" w:rsidP="007B583F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B583F" w:rsidRPr="007B583F" w:rsidRDefault="007B583F" w:rsidP="007B583F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Un ejemplo claro a lo antes mencionado, es que la mayoría de las dependencias de gobierno, por mencionar la municipal; cuentan con un equipo de asesores fiscales impuestos por el C. Gobernador</w:t>
      </w:r>
      <w:r w:rsidR="006B3C9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 que determinan el fin que tendrá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cada presupuesto</w:t>
      </w:r>
      <w:r w:rsidR="006B3C9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aprobado, de los cuales cierto personal cobran más que una categoría de Director, no son del municipio y no laboran los días que la Ley de Trabajo establece.</w:t>
      </w:r>
    </w:p>
    <w:p w:rsidR="007B583F" w:rsidRDefault="007B583F" w:rsidP="00751C7E">
      <w:pPr>
        <w:spacing w:after="0" w:line="300" w:lineRule="atLeas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7B583F" w:rsidRPr="00751C7E" w:rsidRDefault="007B583F" w:rsidP="00751C7E">
      <w:pPr>
        <w:spacing w:after="0" w:line="300" w:lineRule="atLeas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751C7E" w:rsidRPr="00873588" w:rsidRDefault="00751C7E" w:rsidP="00751C7E">
      <w:pPr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73588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 </w:t>
      </w:r>
    </w:p>
    <w:p w:rsidR="00045960" w:rsidRDefault="00045960">
      <w:pPr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6B3C9C" w:rsidRDefault="006B3C9C"/>
    <w:p w:rsidR="00045960" w:rsidRPr="00045960" w:rsidRDefault="00045960" w:rsidP="00045960">
      <w:pPr>
        <w:shd w:val="clear" w:color="auto" w:fill="FFFFFF"/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045960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lastRenderedPageBreak/>
        <w:t>Bibliografía</w:t>
      </w:r>
    </w:p>
    <w:p w:rsidR="00045960" w:rsidRDefault="00045960" w:rsidP="00045960">
      <w:pPr>
        <w:shd w:val="clear" w:color="auto" w:fill="FFFFFF"/>
        <w:spacing w:line="360" w:lineRule="auto"/>
        <w:jc w:val="both"/>
      </w:pPr>
      <w:bookmarkStart w:id="0" w:name="_GoBack"/>
      <w:bookmarkEnd w:id="0"/>
    </w:p>
    <w:p w:rsidR="00045960" w:rsidRPr="006B3C9C" w:rsidRDefault="00045960" w:rsidP="00045960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:rsidR="00045960" w:rsidRPr="006B3C9C" w:rsidRDefault="00045960" w:rsidP="00045960">
      <w:pPr>
        <w:pStyle w:val="Prrafodelista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3C9C">
        <w:rPr>
          <w:rFonts w:ascii="Arial" w:hAnsi="Arial" w:cs="Arial"/>
          <w:sz w:val="24"/>
          <w:szCs w:val="24"/>
        </w:rPr>
        <w:t xml:space="preserve">Jiménez, Isabel </w:t>
      </w:r>
      <w:proofErr w:type="spellStart"/>
      <w:r w:rsidRPr="006B3C9C">
        <w:rPr>
          <w:rFonts w:ascii="Arial" w:hAnsi="Arial" w:cs="Arial"/>
          <w:sz w:val="24"/>
          <w:szCs w:val="24"/>
        </w:rPr>
        <w:t>Jover</w:t>
      </w:r>
      <w:proofErr w:type="spellEnd"/>
      <w:r w:rsidRPr="006B3C9C">
        <w:rPr>
          <w:rFonts w:ascii="Arial" w:hAnsi="Arial" w:cs="Arial"/>
          <w:sz w:val="24"/>
          <w:szCs w:val="24"/>
        </w:rPr>
        <w:t>. El cambio organizacional Gestión del cambio 25-02-2010 pp. 1-33</w:t>
      </w:r>
    </w:p>
    <w:p w:rsidR="00045960" w:rsidRPr="006B3C9C" w:rsidRDefault="00045960" w:rsidP="00045960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5960" w:rsidRPr="006B3C9C" w:rsidRDefault="00045960" w:rsidP="00045960">
      <w:pPr>
        <w:pStyle w:val="Prrafodelista"/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5960" w:rsidRPr="006B3C9C" w:rsidRDefault="00045960" w:rsidP="00045960">
      <w:pPr>
        <w:pStyle w:val="Prrafodelista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3C9C">
        <w:rPr>
          <w:rFonts w:ascii="Arial" w:hAnsi="Arial" w:cs="Arial"/>
          <w:sz w:val="24"/>
          <w:szCs w:val="24"/>
        </w:rPr>
        <w:t>Willliam</w:t>
      </w:r>
      <w:proofErr w:type="spellEnd"/>
      <w:r w:rsidRPr="006B3C9C">
        <w:rPr>
          <w:rFonts w:ascii="Arial" w:hAnsi="Arial" w:cs="Arial"/>
          <w:sz w:val="24"/>
          <w:szCs w:val="24"/>
        </w:rPr>
        <w:t xml:space="preserve"> J. </w:t>
      </w:r>
      <w:proofErr w:type="spellStart"/>
      <w:r w:rsidRPr="006B3C9C">
        <w:rPr>
          <w:rFonts w:ascii="Arial" w:hAnsi="Arial" w:cs="Arial"/>
          <w:sz w:val="24"/>
          <w:szCs w:val="24"/>
        </w:rPr>
        <w:t>Reddin</w:t>
      </w:r>
      <w:proofErr w:type="spellEnd"/>
      <w:r w:rsidRPr="006B3C9C">
        <w:rPr>
          <w:rFonts w:ascii="Arial" w:hAnsi="Arial" w:cs="Arial"/>
          <w:sz w:val="24"/>
          <w:szCs w:val="24"/>
        </w:rPr>
        <w:t xml:space="preserve">. Por qué el cambio organizacional. </w:t>
      </w:r>
      <w:proofErr w:type="spellStart"/>
      <w:r w:rsidRPr="006B3C9C">
        <w:rPr>
          <w:rFonts w:ascii="Arial" w:hAnsi="Arial" w:cs="Arial"/>
          <w:sz w:val="24"/>
          <w:szCs w:val="24"/>
        </w:rPr>
        <w:t>Reddin</w:t>
      </w:r>
      <w:proofErr w:type="spellEnd"/>
      <w:r w:rsidRPr="006B3C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C9C">
        <w:rPr>
          <w:rFonts w:ascii="Arial" w:hAnsi="Arial" w:cs="Arial"/>
          <w:sz w:val="24"/>
          <w:szCs w:val="24"/>
        </w:rPr>
        <w:t>Consultants</w:t>
      </w:r>
      <w:proofErr w:type="spellEnd"/>
      <w:r w:rsidRPr="006B3C9C">
        <w:rPr>
          <w:rFonts w:ascii="Arial" w:hAnsi="Arial" w:cs="Arial"/>
          <w:sz w:val="24"/>
          <w:szCs w:val="24"/>
        </w:rPr>
        <w:t xml:space="preserve">. Consultores en Efectividad Gerencial, S.A. de C.V. Artículo publicado en la revista Management </w:t>
      </w:r>
      <w:proofErr w:type="spellStart"/>
      <w:r w:rsidRPr="006B3C9C">
        <w:rPr>
          <w:rFonts w:ascii="Arial" w:hAnsi="Arial" w:cs="Arial"/>
          <w:sz w:val="24"/>
          <w:szCs w:val="24"/>
        </w:rPr>
        <w:t>Today</w:t>
      </w:r>
      <w:proofErr w:type="spellEnd"/>
      <w:r w:rsidR="006E3E39" w:rsidRPr="006B3C9C">
        <w:rPr>
          <w:rFonts w:ascii="Arial" w:hAnsi="Arial" w:cs="Arial"/>
          <w:sz w:val="24"/>
          <w:szCs w:val="24"/>
        </w:rPr>
        <w:t xml:space="preserve"> es español, marzo de 1998; </w:t>
      </w:r>
      <w:proofErr w:type="spellStart"/>
      <w:r w:rsidR="006E3E39" w:rsidRPr="006B3C9C">
        <w:rPr>
          <w:rFonts w:ascii="Arial" w:hAnsi="Arial" w:cs="Arial"/>
          <w:sz w:val="24"/>
          <w:szCs w:val="24"/>
        </w:rPr>
        <w:t>pp</w:t>
      </w:r>
      <w:proofErr w:type="spellEnd"/>
      <w:r w:rsidR="006E3E39" w:rsidRPr="006B3C9C">
        <w:rPr>
          <w:rFonts w:ascii="Arial" w:hAnsi="Arial" w:cs="Arial"/>
          <w:sz w:val="24"/>
          <w:szCs w:val="24"/>
        </w:rPr>
        <w:t xml:space="preserve"> 3</w:t>
      </w:r>
      <w:r w:rsidRPr="006B3C9C">
        <w:rPr>
          <w:rFonts w:ascii="Arial" w:hAnsi="Arial" w:cs="Arial"/>
          <w:sz w:val="24"/>
          <w:szCs w:val="24"/>
        </w:rPr>
        <w:t xml:space="preserve">.  </w:t>
      </w:r>
    </w:p>
    <w:p w:rsidR="00045960" w:rsidRDefault="00045960"/>
    <w:sectPr w:rsidR="00045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220E3"/>
    <w:multiLevelType w:val="hybridMultilevel"/>
    <w:tmpl w:val="DF08CD0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88"/>
    <w:rsid w:val="00045960"/>
    <w:rsid w:val="000A6769"/>
    <w:rsid w:val="00136E6D"/>
    <w:rsid w:val="001441FC"/>
    <w:rsid w:val="00151DEC"/>
    <w:rsid w:val="00237480"/>
    <w:rsid w:val="002D1447"/>
    <w:rsid w:val="004629D5"/>
    <w:rsid w:val="00483841"/>
    <w:rsid w:val="004A48C7"/>
    <w:rsid w:val="004B7BAE"/>
    <w:rsid w:val="00581BDD"/>
    <w:rsid w:val="0059312E"/>
    <w:rsid w:val="005B2414"/>
    <w:rsid w:val="005B6D83"/>
    <w:rsid w:val="005F5397"/>
    <w:rsid w:val="006B3C9C"/>
    <w:rsid w:val="006E3E39"/>
    <w:rsid w:val="00751C7E"/>
    <w:rsid w:val="007B583F"/>
    <w:rsid w:val="00842BFA"/>
    <w:rsid w:val="00873588"/>
    <w:rsid w:val="008B201B"/>
    <w:rsid w:val="00910662"/>
    <w:rsid w:val="00922CDF"/>
    <w:rsid w:val="009A25B2"/>
    <w:rsid w:val="00A245F2"/>
    <w:rsid w:val="00AD0832"/>
    <w:rsid w:val="00B86C9D"/>
    <w:rsid w:val="00BA513F"/>
    <w:rsid w:val="00BA5C31"/>
    <w:rsid w:val="00C40069"/>
    <w:rsid w:val="00C87B01"/>
    <w:rsid w:val="00CA4C32"/>
    <w:rsid w:val="00CC352B"/>
    <w:rsid w:val="00E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2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4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A5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2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4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A5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9268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Jre98</b:Tag>
    <b:SourceType>JournalArticle</b:SourceType>
    <b:Guid>{71BD7E6C-7B18-49CA-AF9E-566998CBDE56}</b:Guid>
    <b:Title>¿Porqué el cambio organizacional?</b:Title>
    <b:JournalName>Management today en español</b:JournalName>
    <b:Year>1998</b:Year>
    <b:Pages>3</b:Pages>
    <b:Author>
      <b:Author>
        <b:NameList>
          <b:Person>
            <b:Last>J. reddin</b:Last>
            <b:First>williams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4139E82-3623-4755-8155-B9D91C4EF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17</cp:revision>
  <dcterms:created xsi:type="dcterms:W3CDTF">2015-02-21T04:19:00Z</dcterms:created>
  <dcterms:modified xsi:type="dcterms:W3CDTF">2015-02-21T05:50:00Z</dcterms:modified>
</cp:coreProperties>
</file>