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940" w:rsidRDefault="00733940" w:rsidP="00733940">
      <w:pPr>
        <w:spacing w:line="360" w:lineRule="auto"/>
      </w:pPr>
    </w:p>
    <w:p w:rsidR="00733940" w:rsidRDefault="00733940" w:rsidP="00733940">
      <w:pPr>
        <w:spacing w:line="360" w:lineRule="auto"/>
        <w:rPr>
          <w:rFonts w:ascii="Arial" w:hAnsi="Arial" w:cs="Arial"/>
          <w:sz w:val="24"/>
          <w:szCs w:val="24"/>
          <w:lang w:val="es-ES"/>
        </w:rPr>
      </w:pPr>
      <w:r>
        <w:rPr>
          <w:noProof/>
          <w:lang w:eastAsia="es-MX"/>
        </w:rPr>
        <w:drawing>
          <wp:anchor distT="0" distB="0" distL="114300" distR="114300" simplePos="0" relativeHeight="251660288" behindDoc="1" locked="0" layoutInCell="1" allowOverlap="1" wp14:anchorId="50A0D94E" wp14:editId="45BD5C54">
            <wp:simplePos x="0" y="0"/>
            <wp:positionH relativeFrom="margin">
              <wp:posOffset>34925</wp:posOffset>
            </wp:positionH>
            <wp:positionV relativeFrom="paragraph">
              <wp:posOffset>39370</wp:posOffset>
            </wp:positionV>
            <wp:extent cx="3355975" cy="1838325"/>
            <wp:effectExtent l="0" t="0" r="0" b="9525"/>
            <wp:wrapTight wrapText="bothSides">
              <wp:wrapPolygon edited="0">
                <wp:start x="6989" y="0"/>
                <wp:lineTo x="6989" y="3581"/>
                <wp:lineTo x="0" y="3805"/>
                <wp:lineTo x="0" y="17235"/>
                <wp:lineTo x="6989" y="17907"/>
                <wp:lineTo x="6989" y="21488"/>
                <wp:lineTo x="7725" y="21488"/>
                <wp:lineTo x="16307" y="18131"/>
                <wp:lineTo x="19618" y="17907"/>
                <wp:lineTo x="19127" y="14997"/>
                <wp:lineTo x="21457" y="14325"/>
                <wp:lineTo x="21457" y="11416"/>
                <wp:lineTo x="19495" y="10744"/>
                <wp:lineTo x="19495" y="7163"/>
                <wp:lineTo x="16553" y="7163"/>
                <wp:lineTo x="16553" y="4477"/>
                <wp:lineTo x="7725" y="3581"/>
                <wp:lineTo x="7725" y="0"/>
                <wp:lineTo x="698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5975" cy="1838325"/>
                    </a:xfrm>
                    <a:prstGeom prst="rect">
                      <a:avLst/>
                    </a:prstGeom>
                    <a:noFill/>
                  </pic:spPr>
                </pic:pic>
              </a:graphicData>
            </a:graphic>
          </wp:anchor>
        </w:drawing>
      </w:r>
    </w:p>
    <w:p w:rsidR="00733940" w:rsidRDefault="00733940" w:rsidP="00733940">
      <w:pPr>
        <w:spacing w:line="360" w:lineRule="auto"/>
        <w:jc w:val="both"/>
        <w:rPr>
          <w:rFonts w:ascii="Arial" w:hAnsi="Arial" w:cs="Arial"/>
          <w:b/>
          <w:sz w:val="24"/>
          <w:szCs w:val="24"/>
        </w:rPr>
      </w:pPr>
    </w:p>
    <w:p w:rsidR="00733940" w:rsidRDefault="00733940" w:rsidP="00733940">
      <w:pPr>
        <w:spacing w:line="360" w:lineRule="auto"/>
        <w:jc w:val="both"/>
        <w:rPr>
          <w:rFonts w:ascii="Arial" w:hAnsi="Arial" w:cs="Arial"/>
          <w:b/>
          <w:sz w:val="24"/>
          <w:szCs w:val="24"/>
        </w:rPr>
      </w:pPr>
    </w:p>
    <w:p w:rsidR="00733940" w:rsidRDefault="00733940" w:rsidP="00733940">
      <w:pPr>
        <w:spacing w:line="360" w:lineRule="auto"/>
        <w:jc w:val="both"/>
        <w:rPr>
          <w:rFonts w:ascii="Arial" w:hAnsi="Arial" w:cs="Arial"/>
          <w:b/>
          <w:sz w:val="24"/>
          <w:szCs w:val="24"/>
        </w:rPr>
      </w:pPr>
    </w:p>
    <w:p w:rsidR="00733940" w:rsidRDefault="00733940" w:rsidP="00733940">
      <w:pPr>
        <w:spacing w:line="360" w:lineRule="auto"/>
        <w:jc w:val="both"/>
        <w:rPr>
          <w:rFonts w:ascii="Arial" w:hAnsi="Arial" w:cs="Arial"/>
          <w:b/>
          <w:sz w:val="24"/>
          <w:szCs w:val="24"/>
        </w:rPr>
      </w:pPr>
    </w:p>
    <w:p w:rsidR="00733940" w:rsidRDefault="00733940" w:rsidP="00733940">
      <w:pPr>
        <w:spacing w:line="360" w:lineRule="auto"/>
        <w:jc w:val="both"/>
        <w:rPr>
          <w:rFonts w:ascii="Arial" w:hAnsi="Arial" w:cs="Arial"/>
          <w:b/>
          <w:sz w:val="24"/>
          <w:szCs w:val="24"/>
        </w:rPr>
      </w:pPr>
    </w:p>
    <w:p w:rsidR="00733940" w:rsidRPr="009B7826" w:rsidRDefault="00733940" w:rsidP="00733940">
      <w:pPr>
        <w:spacing w:line="360" w:lineRule="auto"/>
        <w:jc w:val="center"/>
        <w:rPr>
          <w:rFonts w:ascii="Arial" w:hAnsi="Arial" w:cs="Arial"/>
          <w:b/>
          <w:sz w:val="28"/>
          <w:szCs w:val="24"/>
        </w:rPr>
      </w:pPr>
      <w:r w:rsidRPr="009D5A5E">
        <w:rPr>
          <w:rFonts w:ascii="Arial" w:hAnsi="Arial" w:cs="Arial"/>
          <w:b/>
          <w:sz w:val="40"/>
          <w:szCs w:val="40"/>
        </w:rPr>
        <w:t>MAESTRÍA EN ADMINISTRACIÓN Y POLÍTICAS PÚBLICAS</w:t>
      </w:r>
      <w:r w:rsidRPr="009D5A5E">
        <w:rPr>
          <w:rFonts w:ascii="Arial" w:hAnsi="Arial" w:cs="Arial"/>
          <w:b/>
          <w:sz w:val="28"/>
          <w:szCs w:val="24"/>
        </w:rPr>
        <w:t>.</w:t>
      </w:r>
    </w:p>
    <w:p w:rsidR="00733940" w:rsidRPr="00CB610D" w:rsidRDefault="00733940" w:rsidP="00733940">
      <w:pPr>
        <w:spacing w:line="360" w:lineRule="auto"/>
        <w:jc w:val="both"/>
        <w:rPr>
          <w:rFonts w:ascii="Arial" w:hAnsi="Arial" w:cs="Arial"/>
          <w:b/>
          <w:color w:val="FF0000"/>
          <w:sz w:val="28"/>
          <w:szCs w:val="24"/>
        </w:rPr>
      </w:pPr>
    </w:p>
    <w:p w:rsidR="00733940" w:rsidRPr="0068106B" w:rsidRDefault="00733940" w:rsidP="00733940">
      <w:pPr>
        <w:spacing w:line="360" w:lineRule="auto"/>
        <w:ind w:left="2124" w:hanging="2124"/>
        <w:jc w:val="both"/>
        <w:rPr>
          <w:rFonts w:ascii="Arial" w:hAnsi="Arial" w:cs="Arial"/>
          <w:b/>
          <w:sz w:val="28"/>
          <w:szCs w:val="24"/>
        </w:rPr>
      </w:pPr>
      <w:r w:rsidRPr="0068106B">
        <w:rPr>
          <w:rFonts w:ascii="Arial" w:hAnsi="Arial" w:cs="Arial"/>
          <w:b/>
          <w:sz w:val="28"/>
          <w:szCs w:val="24"/>
        </w:rPr>
        <w:t xml:space="preserve">MATERIA: </w:t>
      </w:r>
      <w:r w:rsidRPr="0068106B">
        <w:rPr>
          <w:rFonts w:ascii="Arial" w:hAnsi="Arial" w:cs="Arial"/>
          <w:b/>
          <w:sz w:val="28"/>
          <w:szCs w:val="24"/>
        </w:rPr>
        <w:tab/>
        <w:t>RENDICION DE CUENTAS Y CONTRALORIA SOCIAL.</w:t>
      </w:r>
    </w:p>
    <w:p w:rsidR="00733940" w:rsidRPr="0068106B" w:rsidRDefault="00733940" w:rsidP="00733940">
      <w:pPr>
        <w:spacing w:line="360" w:lineRule="auto"/>
        <w:ind w:left="2124" w:hanging="1840"/>
        <w:jc w:val="both"/>
        <w:rPr>
          <w:rFonts w:ascii="Arial" w:hAnsi="Arial" w:cs="Arial"/>
          <w:b/>
          <w:sz w:val="28"/>
          <w:szCs w:val="24"/>
        </w:rPr>
      </w:pPr>
    </w:p>
    <w:p w:rsidR="00733940" w:rsidRPr="0068106B" w:rsidRDefault="00733940" w:rsidP="00733940">
      <w:pPr>
        <w:spacing w:line="360" w:lineRule="auto"/>
        <w:jc w:val="both"/>
        <w:rPr>
          <w:rFonts w:ascii="Arial" w:hAnsi="Arial" w:cs="Arial"/>
          <w:b/>
          <w:sz w:val="28"/>
          <w:szCs w:val="24"/>
        </w:rPr>
      </w:pPr>
      <w:r w:rsidRPr="0068106B">
        <w:rPr>
          <w:rFonts w:ascii="Arial" w:hAnsi="Arial" w:cs="Arial"/>
          <w:b/>
          <w:sz w:val="28"/>
          <w:szCs w:val="24"/>
        </w:rPr>
        <w:t>TEMA:</w:t>
      </w:r>
      <w:r w:rsidRPr="0068106B">
        <w:rPr>
          <w:rFonts w:ascii="Arial" w:hAnsi="Arial" w:cs="Arial"/>
          <w:b/>
          <w:sz w:val="28"/>
          <w:szCs w:val="24"/>
        </w:rPr>
        <w:tab/>
      </w:r>
      <w:r w:rsidRPr="0068106B">
        <w:rPr>
          <w:rFonts w:ascii="Arial" w:hAnsi="Arial" w:cs="Arial"/>
          <w:b/>
          <w:sz w:val="28"/>
          <w:szCs w:val="24"/>
        </w:rPr>
        <w:tab/>
      </w:r>
      <w:r>
        <w:rPr>
          <w:rFonts w:ascii="Arial" w:hAnsi="Arial" w:cs="Arial"/>
          <w:b/>
          <w:sz w:val="28"/>
          <w:szCs w:val="24"/>
        </w:rPr>
        <w:t>ANALISIS DE LA DECLARACION DE ASUNCION.</w:t>
      </w:r>
    </w:p>
    <w:p w:rsidR="00733940" w:rsidRPr="0068106B" w:rsidRDefault="00733940" w:rsidP="00733940">
      <w:pPr>
        <w:spacing w:line="360" w:lineRule="auto"/>
        <w:jc w:val="both"/>
        <w:rPr>
          <w:rFonts w:ascii="Arial" w:hAnsi="Arial" w:cs="Arial"/>
          <w:b/>
          <w:sz w:val="28"/>
          <w:szCs w:val="24"/>
        </w:rPr>
      </w:pPr>
    </w:p>
    <w:p w:rsidR="00733940" w:rsidRPr="0068106B" w:rsidRDefault="00733940" w:rsidP="00733940">
      <w:pPr>
        <w:spacing w:line="360" w:lineRule="auto"/>
        <w:jc w:val="both"/>
        <w:rPr>
          <w:rFonts w:ascii="Arial" w:hAnsi="Arial" w:cs="Arial"/>
          <w:b/>
          <w:sz w:val="28"/>
          <w:szCs w:val="24"/>
        </w:rPr>
      </w:pPr>
      <w:r w:rsidRPr="0068106B">
        <w:rPr>
          <w:rFonts w:ascii="Arial" w:hAnsi="Arial" w:cs="Arial"/>
          <w:b/>
          <w:sz w:val="28"/>
          <w:szCs w:val="24"/>
        </w:rPr>
        <w:t>DOCENTE:</w:t>
      </w:r>
      <w:r w:rsidRPr="0068106B">
        <w:rPr>
          <w:rFonts w:ascii="Arial" w:hAnsi="Arial" w:cs="Arial"/>
          <w:b/>
          <w:sz w:val="28"/>
          <w:szCs w:val="24"/>
        </w:rPr>
        <w:tab/>
        <w:t>DR. AMADOR MARTINEZ MARTINEZ.</w:t>
      </w:r>
    </w:p>
    <w:p w:rsidR="00733940" w:rsidRPr="00CB610D" w:rsidRDefault="00733940" w:rsidP="00733940">
      <w:pPr>
        <w:spacing w:line="360" w:lineRule="auto"/>
        <w:ind w:left="1843" w:hanging="1559"/>
        <w:jc w:val="both"/>
        <w:rPr>
          <w:rFonts w:ascii="Arial" w:hAnsi="Arial" w:cs="Arial"/>
          <w:b/>
          <w:color w:val="FF0000"/>
          <w:sz w:val="28"/>
          <w:szCs w:val="24"/>
        </w:rPr>
      </w:pPr>
    </w:p>
    <w:p w:rsidR="00733940" w:rsidRPr="00CB610D" w:rsidRDefault="00733940" w:rsidP="00733940">
      <w:pPr>
        <w:spacing w:after="0" w:line="360" w:lineRule="auto"/>
        <w:jc w:val="both"/>
        <w:rPr>
          <w:rFonts w:ascii="Times New Roman" w:eastAsia="Times New Roman" w:hAnsi="Times New Roman" w:cs="Times New Roman"/>
          <w:sz w:val="28"/>
          <w:szCs w:val="28"/>
          <w:lang w:eastAsia="es-MX"/>
        </w:rPr>
      </w:pPr>
      <w:r>
        <w:rPr>
          <w:rFonts w:ascii="Arial" w:hAnsi="Arial" w:cs="Arial"/>
          <w:b/>
          <w:sz w:val="28"/>
          <w:szCs w:val="24"/>
        </w:rPr>
        <w:t>ALUMNO:</w:t>
      </w:r>
      <w:r>
        <w:rPr>
          <w:rFonts w:ascii="Arial" w:hAnsi="Arial" w:cs="Arial"/>
          <w:b/>
          <w:sz w:val="28"/>
          <w:szCs w:val="24"/>
        </w:rPr>
        <w:tab/>
      </w:r>
      <w:r w:rsidRPr="00CB610D">
        <w:rPr>
          <w:rFonts w:ascii="Arial" w:hAnsi="Arial" w:cs="Arial"/>
          <w:b/>
          <w:sz w:val="28"/>
          <w:szCs w:val="24"/>
        </w:rPr>
        <w:tab/>
        <w:t xml:space="preserve"> </w:t>
      </w:r>
      <w:r w:rsidRPr="00CB610D">
        <w:rPr>
          <w:rFonts w:ascii="Arial" w:eastAsia="Times New Roman" w:hAnsi="Arial" w:cs="Arial"/>
          <w:b/>
          <w:bCs/>
          <w:sz w:val="28"/>
          <w:szCs w:val="28"/>
          <w:lang w:eastAsia="es-MX"/>
        </w:rPr>
        <w:t>SANTIAGO OSCAR CASTILLO CALDERÓN</w:t>
      </w:r>
    </w:p>
    <w:p w:rsidR="00733940" w:rsidRDefault="00733940" w:rsidP="00733940">
      <w:pPr>
        <w:spacing w:line="360" w:lineRule="auto"/>
        <w:jc w:val="both"/>
        <w:rPr>
          <w:rFonts w:ascii="Arial" w:hAnsi="Arial" w:cs="Arial"/>
          <w:b/>
          <w:sz w:val="24"/>
          <w:szCs w:val="24"/>
        </w:rPr>
      </w:pPr>
    </w:p>
    <w:p w:rsidR="0086117B" w:rsidRDefault="0086117B" w:rsidP="00DC5122">
      <w:pPr>
        <w:spacing w:line="360" w:lineRule="auto"/>
        <w:ind w:left="3540" w:firstLine="708"/>
        <w:jc w:val="both"/>
        <w:rPr>
          <w:rFonts w:ascii="Arial" w:hAnsi="Arial" w:cs="Arial"/>
          <w:b/>
          <w:sz w:val="24"/>
          <w:szCs w:val="24"/>
        </w:rPr>
      </w:pPr>
    </w:p>
    <w:p w:rsidR="003256AF" w:rsidRDefault="00733940" w:rsidP="00DC5122">
      <w:pPr>
        <w:spacing w:line="360" w:lineRule="auto"/>
        <w:ind w:left="3540" w:firstLine="708"/>
        <w:jc w:val="both"/>
        <w:rPr>
          <w:rFonts w:ascii="Arial" w:hAnsi="Arial" w:cs="Arial"/>
          <w:b/>
          <w:sz w:val="24"/>
          <w:szCs w:val="24"/>
        </w:rPr>
        <w:sectPr w:rsidR="003256AF" w:rsidSect="0086117B">
          <w:footerReference w:type="default" r:id="rId10"/>
          <w:pgSz w:w="12240" w:h="15840"/>
          <w:pgMar w:top="993" w:right="1701" w:bottom="1417" w:left="1701" w:header="708" w:footer="708" w:gutter="0"/>
          <w:cols w:space="708"/>
          <w:docGrid w:linePitch="360"/>
        </w:sectPr>
      </w:pPr>
      <w:r>
        <w:rPr>
          <w:rFonts w:ascii="Arial" w:hAnsi="Arial" w:cs="Arial"/>
          <w:b/>
          <w:noProof/>
          <w:sz w:val="24"/>
          <w:szCs w:val="24"/>
          <w:lang w:eastAsia="es-MX"/>
        </w:rPr>
        <mc:AlternateContent>
          <mc:Choice Requires="wps">
            <w:drawing>
              <wp:anchor distT="0" distB="0" distL="114300" distR="114300" simplePos="0" relativeHeight="251659264" behindDoc="0" locked="0" layoutInCell="1" allowOverlap="1" wp14:anchorId="606DEA60" wp14:editId="73C54CF0">
                <wp:simplePos x="0" y="0"/>
                <wp:positionH relativeFrom="column">
                  <wp:posOffset>2708275</wp:posOffset>
                </wp:positionH>
                <wp:positionV relativeFrom="paragraph">
                  <wp:posOffset>461010</wp:posOffset>
                </wp:positionV>
                <wp:extent cx="210820" cy="180975"/>
                <wp:effectExtent l="0" t="0" r="17780" b="2857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820"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margin-left:213.25pt;margin-top:36.3pt;width:16.6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" fillcolor="white [3212]" strokecolor="white [3212]" strokeweight="2pt">
                <v:path arrowok="t"/>
              </v:rect>
            </w:pict>
          </mc:Fallback>
        </mc:AlternateContent>
      </w:r>
      <w:r>
        <w:rPr>
          <w:rFonts w:ascii="Arial" w:hAnsi="Arial" w:cs="Arial"/>
          <w:b/>
          <w:sz w:val="24"/>
          <w:szCs w:val="24"/>
        </w:rPr>
        <w:t>Ta</w:t>
      </w:r>
      <w:r w:rsidR="006171F8">
        <w:rPr>
          <w:rFonts w:ascii="Arial" w:hAnsi="Arial" w:cs="Arial"/>
          <w:b/>
          <w:sz w:val="24"/>
          <w:szCs w:val="24"/>
        </w:rPr>
        <w:t xml:space="preserve">pachula, </w:t>
      </w:r>
      <w:r w:rsidR="003256AF">
        <w:rPr>
          <w:rFonts w:ascii="Arial" w:hAnsi="Arial" w:cs="Arial"/>
          <w:b/>
          <w:sz w:val="24"/>
          <w:szCs w:val="24"/>
        </w:rPr>
        <w:t>Chis. 31 de Enero 2016</w:t>
      </w:r>
    </w:p>
    <w:p w:rsidR="00DC5122" w:rsidRPr="00DC5122" w:rsidRDefault="00DC5122" w:rsidP="00665E2C">
      <w:pPr>
        <w:spacing w:line="360" w:lineRule="auto"/>
        <w:jc w:val="both"/>
        <w:rPr>
          <w:rFonts w:ascii="Arial" w:hAnsi="Arial" w:cs="Arial"/>
          <w:b/>
          <w:sz w:val="24"/>
          <w:szCs w:val="24"/>
        </w:rPr>
      </w:pPr>
    </w:p>
    <w:p w:rsidR="00575C84" w:rsidRPr="000454EC" w:rsidRDefault="00575C84" w:rsidP="00575C84">
      <w:pPr>
        <w:spacing w:after="0" w:line="300" w:lineRule="atLeast"/>
        <w:rPr>
          <w:rFonts w:ascii="Arial" w:eastAsia="Times New Roman" w:hAnsi="Arial" w:cs="Arial"/>
          <w:color w:val="222222"/>
          <w:sz w:val="18"/>
          <w:szCs w:val="18"/>
          <w:lang w:eastAsia="es-MX"/>
        </w:rPr>
      </w:pPr>
      <w:r w:rsidRPr="000454EC">
        <w:rPr>
          <w:rFonts w:ascii="Arial" w:eastAsia="Times New Roman" w:hAnsi="Arial" w:cs="Arial"/>
          <w:b/>
          <w:bCs/>
          <w:color w:val="222222"/>
          <w:sz w:val="18"/>
          <w:szCs w:val="18"/>
          <w:lang w:eastAsia="es-MX"/>
        </w:rPr>
        <w:t>Análisis de la Declaración de Asunción: Principios sobre Rendición de Cuentas en México (OLACEFS)</w:t>
      </w:r>
    </w:p>
    <w:p w:rsidR="00DC5122" w:rsidRDefault="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Pr="0021433B" w:rsidRDefault="00DC5122" w:rsidP="00A44130">
            <w:pPr>
              <w:numPr>
                <w:ilvl w:val="0"/>
                <w:numId w:val="1"/>
              </w:numPr>
              <w:spacing w:after="200" w:line="276" w:lineRule="auto"/>
              <w:ind w:left="284" w:hanging="284"/>
              <w:contextualSpacing/>
            </w:pPr>
            <w:r w:rsidRPr="0021433B">
              <w:t>La rendición de cuentas es la base para el buen gobierno.</w:t>
            </w:r>
          </w:p>
          <w:p w:rsidR="00DC5122" w:rsidRPr="0021433B" w:rsidRDefault="00DC5122" w:rsidP="00A44130">
            <w:pPr>
              <w:spacing w:after="200" w:line="276" w:lineRule="auto"/>
            </w:pPr>
          </w:p>
          <w:p w:rsidR="00DC5122" w:rsidRPr="00575C84" w:rsidRDefault="00DC5122" w:rsidP="00A44130">
            <w:pPr>
              <w:jc w:val="center"/>
              <w:rPr>
                <w:b/>
              </w:rPr>
            </w:pPr>
          </w:p>
        </w:tc>
        <w:tc>
          <w:tcPr>
            <w:tcW w:w="2992" w:type="dxa"/>
          </w:tcPr>
          <w:p w:rsidR="00DC5122" w:rsidRPr="0036097F" w:rsidRDefault="0036097F" w:rsidP="00F11F93">
            <w:pPr>
              <w:jc w:val="center"/>
            </w:pPr>
            <w:r>
              <w:t xml:space="preserve">Administración </w:t>
            </w:r>
            <w:r w:rsidR="00F11F93">
              <w:t>Pública de la</w:t>
            </w:r>
            <w:r w:rsidR="00340E1B">
              <w:t xml:space="preserve"> </w:t>
            </w:r>
            <w:r w:rsidR="00F11F93">
              <w:t>federación y algunos estados.</w:t>
            </w:r>
          </w:p>
        </w:tc>
        <w:tc>
          <w:tcPr>
            <w:tcW w:w="2993" w:type="dxa"/>
          </w:tcPr>
          <w:p w:rsidR="00DC5122" w:rsidRDefault="00DC5122" w:rsidP="00A44130">
            <w:pPr>
              <w:jc w:val="both"/>
            </w:pPr>
            <w:r>
              <w:t xml:space="preserve">La rendición de cuentas de manera clara, concisa y precisa, son la base para un buen gobierno, pues con esto la  población en general tendrá la constancia de que los recursos públicos se están ejerciendo de manera trasparente; entiendo que es un gran reto para  las Entidades </w:t>
            </w:r>
          </w:p>
          <w:p w:rsidR="00DC5122" w:rsidRDefault="00DC5122" w:rsidP="00A44130">
            <w:pPr>
              <w:jc w:val="both"/>
            </w:pPr>
            <w:r>
              <w:t>Fiscalizadoras Superiores, porque de alguna manera es su responsabilidad desde luego junto con el Gobierno y la ciudadanía, por su parte las EFS a través de contraloría y auditorias sobre manejo de recursos públicos principalmente y la  ciudadanía en la exigencia de estas.</w:t>
            </w:r>
          </w:p>
          <w:p w:rsidR="00DC5122" w:rsidRDefault="00DC5122" w:rsidP="00A44130">
            <w:pPr>
              <w:jc w:val="both"/>
            </w:pPr>
            <w:r>
              <w:t>Este principio abarca la Realización de estudios, difusión, capacitación, limitantes, retroalimentación, articulación de iniciativas, diseño de indicadores entre otros pero considero que se puede incluir que no es un tema nuevo, la participación de las entidades fiscalizadoras superiores a fin de que coadyuven con sus respectivas administraciones en la materialización de  un buen gobierno.</w:t>
            </w:r>
          </w:p>
          <w:p w:rsidR="00DC5122" w:rsidRDefault="00DC5122" w:rsidP="00A44130"/>
          <w:p w:rsidR="00DC5122" w:rsidRPr="00575C84" w:rsidRDefault="00DC5122" w:rsidP="00A44130">
            <w:pPr>
              <w:jc w:val="center"/>
              <w:rPr>
                <w:b/>
              </w:rPr>
            </w:pPr>
          </w:p>
        </w:tc>
      </w:tr>
    </w:tbl>
    <w:p w:rsidR="00DC5122" w:rsidRDefault="00DC5122" w:rsidP="00DC5122"/>
    <w:p w:rsidR="00DC5122"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Obligación de informar y justificar.</w:t>
            </w:r>
          </w:p>
          <w:p w:rsidR="00DC5122" w:rsidRDefault="00DC5122" w:rsidP="00A44130"/>
          <w:p w:rsidR="00DC5122" w:rsidRPr="00575C84" w:rsidRDefault="00DC5122" w:rsidP="00A44130">
            <w:pP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Default="000539F3" w:rsidP="00DA469B">
            <w:pPr>
              <w:jc w:val="both"/>
            </w:pPr>
            <w:r>
              <w:t>La</w:t>
            </w:r>
            <w:r w:rsidR="00DA469B">
              <w:t xml:space="preserve"> obligación </w:t>
            </w:r>
            <w:r w:rsidR="001B2AC8">
              <w:t>de todo gobernante</w:t>
            </w:r>
            <w:r w:rsidR="00DA469B">
              <w:t xml:space="preserve"> </w:t>
            </w:r>
            <w:r w:rsidR="007A135C">
              <w:t>como custodio</w:t>
            </w:r>
            <w:r w:rsidR="001B2AC8">
              <w:t xml:space="preserve"> de recursos económicos es informar y justificar estos recursos </w:t>
            </w:r>
            <w:r w:rsidR="00BA50BA">
              <w:t xml:space="preserve"> de manera </w:t>
            </w:r>
            <w:r>
              <w:t>concisa</w:t>
            </w:r>
            <w:r w:rsidR="00BA50BA">
              <w:t xml:space="preserve"> y </w:t>
            </w:r>
            <w:r w:rsidR="00DA469B">
              <w:t>precisa</w:t>
            </w:r>
            <w:r w:rsidR="001B2AC8">
              <w:t xml:space="preserve"> a los órganos de control externo</w:t>
            </w:r>
            <w:r w:rsidR="00DA469B">
              <w:t xml:space="preserve"> y </w:t>
            </w:r>
            <w:r w:rsidR="007A135C">
              <w:t>públicamente</w:t>
            </w:r>
            <w:r w:rsidR="001B2AC8">
              <w:t xml:space="preserve"> a</w:t>
            </w:r>
            <w:r w:rsidR="007A135C">
              <w:t xml:space="preserve"> la </w:t>
            </w:r>
            <w:r>
              <w:t>ciudadanía</w:t>
            </w:r>
            <w:r w:rsidR="001B2AC8">
              <w:t xml:space="preserve">, </w:t>
            </w:r>
            <w:r w:rsidR="007A135C">
              <w:t xml:space="preserve"> </w:t>
            </w:r>
            <w:r w:rsidR="001B2AC8">
              <w:t xml:space="preserve">quienes </w:t>
            </w:r>
            <w:r w:rsidR="007A135C">
              <w:t xml:space="preserve">debemos de exigir que se nos haga de conocimiento sobre la toma de decisiones, resultado de programas de política </w:t>
            </w:r>
            <w:r>
              <w:t>públicas</w:t>
            </w:r>
            <w:r w:rsidR="007A135C">
              <w:t xml:space="preserve">, empleo de recursos </w:t>
            </w:r>
            <w:r>
              <w:t>públicos</w:t>
            </w:r>
            <w:r w:rsidR="007A135C">
              <w:t xml:space="preserve"> para</w:t>
            </w:r>
            <w:r w:rsidR="001B2AC8">
              <w:t xml:space="preserve"> que </w:t>
            </w:r>
            <w:r w:rsidR="007A135C">
              <w:t xml:space="preserve"> en la medida de lo posible </w:t>
            </w:r>
            <w:r w:rsidR="00BA50BA">
              <w:t xml:space="preserve">se </w:t>
            </w:r>
            <w:r w:rsidR="007A135C">
              <w:t>conformar un buen gobierno.</w:t>
            </w:r>
          </w:p>
          <w:p w:rsidR="00524B23" w:rsidRDefault="00F23199" w:rsidP="00DA469B">
            <w:pPr>
              <w:jc w:val="both"/>
            </w:pPr>
            <w:r>
              <w:t xml:space="preserve">Ahora por otro lado debemos tomar en cuenta el alto costo que conlleva, recabar, seleccionar, corroborar y difundir  la </w:t>
            </w:r>
            <w:r w:rsidR="0024580D">
              <w:t>información</w:t>
            </w:r>
            <w:r w:rsidR="00524B23">
              <w:t>.</w:t>
            </w:r>
          </w:p>
          <w:p w:rsidR="00524B23" w:rsidRDefault="00524B23" w:rsidP="00DA469B">
            <w:pPr>
              <w:jc w:val="both"/>
            </w:pPr>
            <w:r>
              <w:t>El presupuesto de la Auditoria Superior de la Federación es una muestra clara de los elevados costos por estas intervenciones.</w:t>
            </w:r>
          </w:p>
          <w:p w:rsidR="00A531CC" w:rsidRDefault="00524B23" w:rsidP="00DA469B">
            <w:pPr>
              <w:jc w:val="both"/>
            </w:pPr>
            <w:r>
              <w:t xml:space="preserve">La </w:t>
            </w:r>
            <w:r w:rsidR="0024580D">
              <w:t xml:space="preserve">secretaria de contraloría  </w:t>
            </w:r>
            <w:r w:rsidR="000539F3">
              <w:t>invierte</w:t>
            </w:r>
            <w:r w:rsidR="0024580D">
              <w:t xml:space="preserve"> demasiado dinero y hora hombre en los procesos de acopio de </w:t>
            </w:r>
            <w:r>
              <w:t>información y que decir de la Cámara de Diputados.</w:t>
            </w:r>
          </w:p>
          <w:p w:rsidR="00524B23" w:rsidRDefault="00524B23" w:rsidP="00DA469B">
            <w:pPr>
              <w:jc w:val="both"/>
            </w:pPr>
            <w:r>
              <w:t>Ahora la paradoja</w:t>
            </w:r>
            <w:r w:rsidR="000539F3">
              <w:t>,</w:t>
            </w:r>
            <w:r>
              <w:t xml:space="preserve"> </w:t>
            </w:r>
            <w:r w:rsidR="000539F3">
              <w:t xml:space="preserve">se puede </w:t>
            </w:r>
            <w:r>
              <w:t xml:space="preserve">asignar una considerable cantidad de recursos para </w:t>
            </w:r>
            <w:r w:rsidR="000539F3">
              <w:t xml:space="preserve">implementar grupos </w:t>
            </w:r>
            <w:r>
              <w:t xml:space="preserve"> que vigilen a los funcionarios </w:t>
            </w:r>
            <w:r w:rsidR="000539F3">
              <w:t>públicos</w:t>
            </w:r>
            <w:r>
              <w:t xml:space="preserve"> en el buen manejo de los recursos</w:t>
            </w:r>
            <w:r w:rsidR="000539F3">
              <w:t xml:space="preserve"> pero después otros grupos que vigilen a los primeros, y esto se vuelve cíclico, cuento de nunca acabar.</w:t>
            </w:r>
          </w:p>
          <w:p w:rsidR="000539F3" w:rsidRDefault="000539F3" w:rsidP="00DA469B">
            <w:pPr>
              <w:jc w:val="both"/>
            </w:pPr>
          </w:p>
          <w:p w:rsidR="007A135C" w:rsidRPr="00DA469B" w:rsidRDefault="007A135C" w:rsidP="00DA469B">
            <w:pPr>
              <w:jc w:val="both"/>
            </w:pPr>
          </w:p>
        </w:tc>
      </w:tr>
    </w:tbl>
    <w:p w:rsidR="0086117B" w:rsidRDefault="0086117B"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86117B">
        <w:trPr>
          <w:trHeight w:val="64"/>
        </w:trPr>
        <w:tc>
          <w:tcPr>
            <w:tcW w:w="2992" w:type="dxa"/>
          </w:tcPr>
          <w:p w:rsidR="00DC5122" w:rsidRDefault="00DC5122" w:rsidP="00A44130">
            <w:pPr>
              <w:pStyle w:val="Prrafodelista"/>
              <w:numPr>
                <w:ilvl w:val="0"/>
                <w:numId w:val="1"/>
              </w:numPr>
              <w:ind w:left="284" w:hanging="284"/>
            </w:pPr>
            <w:r>
              <w:t>Integralidad del sistema de rendición de cuentas.</w:t>
            </w:r>
          </w:p>
          <w:p w:rsidR="00DC5122" w:rsidRDefault="00DC5122" w:rsidP="00A44130"/>
          <w:p w:rsidR="00DC5122" w:rsidRDefault="00DC5122" w:rsidP="00A44130"/>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E029CA" w:rsidRDefault="00BF6645" w:rsidP="00290AEF">
            <w:pPr>
              <w:jc w:val="both"/>
            </w:pPr>
            <w:r>
              <w:t xml:space="preserve">El Sistema de rendición de cuentas </w:t>
            </w:r>
            <w:r w:rsidR="00290AEF">
              <w:t>está</w:t>
            </w:r>
            <w:r>
              <w:t xml:space="preserve"> conformado por una muy variada cantidad de actores sociales que se interrelacionan tanto en el plano institucional como con la </w:t>
            </w:r>
            <w:r w:rsidR="00290AEF">
              <w:t>ciudadanía</w:t>
            </w:r>
            <w:r>
              <w:t>, por lo que considero que la entidades fiscalizadoras superiores y los gobie</w:t>
            </w:r>
            <w:r w:rsidR="00290AEF">
              <w:t xml:space="preserve">rnos, son los responsables de </w:t>
            </w:r>
            <w:r>
              <w:t xml:space="preserve"> que se tenga una exitosa coordinación </w:t>
            </w:r>
            <w:r w:rsidR="00290AEF">
              <w:t>entre dichos</w:t>
            </w:r>
            <w:r>
              <w:t xml:space="preserve"> actores, </w:t>
            </w:r>
            <w:r w:rsidR="00290AEF">
              <w:t>así</w:t>
            </w:r>
            <w:r>
              <w:t xml:space="preserve"> mismo es la propia EFS que </w:t>
            </w:r>
            <w:r w:rsidR="00290AEF">
              <w:t>debe</w:t>
            </w:r>
            <w:r>
              <w:t xml:space="preserve"> tener como premisa que cada uno de ellos </w:t>
            </w:r>
            <w:r w:rsidR="00290AEF">
              <w:t>ejecute</w:t>
            </w:r>
            <w:r>
              <w:t xml:space="preserve"> su papel de manera integrada, esto desde luego para un mejor desempeño </w:t>
            </w:r>
            <w:r w:rsidR="00290AEF">
              <w:t xml:space="preserve">en el </w:t>
            </w:r>
            <w:r>
              <w:t xml:space="preserve"> sistema de rendición de cuentas.  </w:t>
            </w:r>
            <w:r w:rsidR="00E029CA">
              <w:t xml:space="preserve">Las entidades fiscalizadora superiores </w:t>
            </w:r>
            <w:r w:rsidR="00290AEF">
              <w:t>forman</w:t>
            </w:r>
            <w:r w:rsidR="00E029CA">
              <w:t xml:space="preserve"> par</w:t>
            </w:r>
            <w:r w:rsidR="00290AEF">
              <w:t xml:space="preserve">te de </w:t>
            </w:r>
            <w:r w:rsidR="00E029CA">
              <w:t xml:space="preserve"> un conjunto de mecanismos del sistema de rendición de cuentas que tienen que relacionarse con agencias estatales (instancias de nivel </w:t>
            </w:r>
            <w:r w:rsidR="000C55B4">
              <w:t>horizontal</w:t>
            </w:r>
            <w:r w:rsidR="00E029CA">
              <w:t>), la sociedad civil, la prensa, etc. (instancia a nivel vertical), en el primer caso las EFS deben de informar al congreso y pod</w:t>
            </w:r>
            <w:r w:rsidR="00290AEF">
              <w:t xml:space="preserve">er judicial, en el segundo </w:t>
            </w:r>
            <w:r w:rsidR="00E029CA">
              <w:t xml:space="preserve">principalmente a la </w:t>
            </w:r>
            <w:r w:rsidR="000C55B4">
              <w:t>ciudadanía</w:t>
            </w:r>
            <w:r w:rsidR="00E029CA">
              <w:t xml:space="preserve"> sobre la gestión de los gobernantes</w:t>
            </w:r>
            <w:r w:rsidR="00290AEF">
              <w:t>.</w:t>
            </w:r>
          </w:p>
          <w:p w:rsidR="00E029CA" w:rsidRDefault="00E029CA" w:rsidP="00290AEF">
            <w:pPr>
              <w:jc w:val="both"/>
            </w:pPr>
          </w:p>
          <w:p w:rsidR="00F0127E" w:rsidRDefault="00E029CA" w:rsidP="00290AEF">
            <w:pPr>
              <w:jc w:val="both"/>
            </w:pPr>
            <w:r>
              <w:t xml:space="preserve"> </w:t>
            </w:r>
            <w:r w:rsidR="00F0127E">
              <w:t xml:space="preserve">La integralidad del sistema de rendición </w:t>
            </w:r>
            <w:r w:rsidR="00290AEF">
              <w:t>de cuentas se ve opacado por las acciones de alaguno funcionarios públicos como el  fraude, la malversación de fondos,</w:t>
            </w:r>
            <w:r w:rsidR="00F0127E">
              <w:t xml:space="preserve"> la </w:t>
            </w:r>
            <w:r w:rsidR="00290AEF">
              <w:t>corrupción</w:t>
            </w:r>
            <w:r w:rsidR="00F0127E">
              <w:t xml:space="preserve">, </w:t>
            </w:r>
            <w:r w:rsidR="00290AEF">
              <w:t>la escasa participación social entre otros</w:t>
            </w:r>
            <w:r w:rsidR="000C55B4">
              <w:t>.</w:t>
            </w:r>
          </w:p>
          <w:p w:rsidR="00F0127E" w:rsidRDefault="00F0127E" w:rsidP="00290AEF">
            <w:pPr>
              <w:jc w:val="both"/>
            </w:pPr>
          </w:p>
          <w:p w:rsidR="00DC5122" w:rsidRPr="00575C84" w:rsidRDefault="00DC5122" w:rsidP="0086117B">
            <w:pPr>
              <w:rPr>
                <w:b/>
              </w:rPr>
            </w:pPr>
          </w:p>
        </w:tc>
      </w:tr>
    </w:tbl>
    <w:p w:rsidR="00DC5122" w:rsidRPr="0086117B"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Transparencia de la rendición.</w:t>
            </w:r>
          </w:p>
          <w:p w:rsidR="00DC5122" w:rsidRDefault="00DC5122" w:rsidP="00A44130"/>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Default="00DC5122" w:rsidP="00A44130">
            <w:pPr>
              <w:jc w:val="both"/>
            </w:pPr>
            <w:r>
              <w:t>La trasparencia es un requerimiento de la ciudadanía que tiene el interés de conocer los procedimientos y normas de los administradores</w:t>
            </w:r>
            <w:r w:rsidR="00463A24">
              <w:t xml:space="preserve"> de recursos</w:t>
            </w:r>
            <w:r>
              <w:t xml:space="preserve"> públicos, porque en la medida que esta situación se consolide,  se fortalece la confianza entre los gobernantes y los gobernados, por otro lado habrá que promover que en la medida de lo posible   la unidad de transparencia sea más eficiente y eficaz en el acopio  de la información que requiere la ciudadanía y publicarla de manera clara, y sin maquillajes ni retoques, porque de no  hacerlo así se transgreden los derechos del ciudadano; la transparencia y la rendición de cuentas van de la mano hay que promover estas culturas que redundan en el bienestar social.</w:t>
            </w:r>
          </w:p>
          <w:p w:rsidR="00DC5122" w:rsidRPr="00575C84" w:rsidRDefault="00DC5122" w:rsidP="00A44130">
            <w:pPr>
              <w:jc w:val="center"/>
              <w:rPr>
                <w:b/>
              </w:rPr>
            </w:pPr>
          </w:p>
        </w:tc>
      </w:tr>
    </w:tbl>
    <w:p w:rsidR="00DC5122" w:rsidRDefault="00DC5122" w:rsidP="00DC5122"/>
    <w:p w:rsidR="00DC5122" w:rsidRDefault="00DC5122" w:rsidP="00DC5122"/>
    <w:p w:rsidR="00DC5122" w:rsidRDefault="00DC5122" w:rsidP="00DC5122"/>
    <w:p w:rsidR="00DC5122" w:rsidRDefault="00DC5122" w:rsidP="00DC5122"/>
    <w:p w:rsidR="00DC5122" w:rsidRDefault="00DC5122" w:rsidP="00DC5122"/>
    <w:p w:rsidR="00DC5122" w:rsidRDefault="00DC5122" w:rsidP="00DC5122"/>
    <w:p w:rsidR="00DC5122" w:rsidRDefault="00DC5122" w:rsidP="00DC5122"/>
    <w:p w:rsidR="00DC5122" w:rsidRDefault="00DC5122" w:rsidP="00DC5122"/>
    <w:p w:rsidR="00DC5122"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Sanción del incumplimiento.</w:t>
            </w:r>
          </w:p>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Default="00DC5122" w:rsidP="00A44130">
            <w:pPr>
              <w:jc w:val="both"/>
            </w:pPr>
            <w:r>
              <w:t>Lo descrito en esta guía para este principio es muy integro, sin embargo si no se cumple como está establecido de nada sirve lo escrito, aborda temas como: eficiencia en el sistema de sanciones, caracterización de hechos, listado de obligaciones y responsabilidades de los funcionarios, informes, coordinación institucional, registro de sancionados, capacitación, indicadores, entre otros.</w:t>
            </w:r>
          </w:p>
          <w:p w:rsidR="00DC5122" w:rsidRDefault="00DC5122" w:rsidP="00A44130">
            <w:pPr>
              <w:jc w:val="both"/>
            </w:pPr>
          </w:p>
          <w:p w:rsidR="00463A24" w:rsidRDefault="00DC5122" w:rsidP="00A44130">
            <w:pPr>
              <w:jc w:val="both"/>
            </w:pPr>
            <w:r>
              <w:t>Con respecto a la eficiencia en el sistema de sanciones que  es una de las partes medulares de este principio</w:t>
            </w:r>
            <w:r w:rsidR="00463A24">
              <w:t>.</w:t>
            </w:r>
          </w:p>
          <w:p w:rsidR="00463A24" w:rsidRDefault="00463A24" w:rsidP="00A44130">
            <w:pPr>
              <w:jc w:val="both"/>
            </w:pPr>
          </w:p>
          <w:p w:rsidR="00DC5122" w:rsidRDefault="00DC5122" w:rsidP="00A44130">
            <w:pPr>
              <w:jc w:val="both"/>
            </w:pPr>
            <w:r>
              <w:t xml:space="preserve">Sabemos de antemano que hay autoridades que vigilan y sancionan, una más que solo vigilan y otras que solo sancionan, desde luego que vigilar el cumplimiento de procedimientos, normas, reglas, leyes, etc. Y sancionar su incumplimiento es muy complejo, en ocasiones no se lleva a cabo como debiera, lo que provoca que, al impugnar una infracción, esta quede sin efecto o que se pierde su finalidad y su carácter de preventivo y por desgracia volvemos a lo de siempre impunidad, por lo que es apremiante  encontrar la manera de que sea eficaz y eficiente la actividad del que vigile que sancione. </w:t>
            </w:r>
          </w:p>
          <w:p w:rsidR="00DC5122" w:rsidRPr="00575C84" w:rsidRDefault="00DC5122" w:rsidP="00A44130">
            <w:pPr>
              <w:jc w:val="center"/>
              <w:rPr>
                <w:b/>
              </w:rPr>
            </w:pPr>
          </w:p>
        </w:tc>
      </w:tr>
    </w:tbl>
    <w:p w:rsidR="00DC5122" w:rsidRDefault="00DC5122" w:rsidP="00DC5122"/>
    <w:p w:rsidR="003256AF" w:rsidRDefault="003256AF"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Participación ciudadana activa.</w:t>
            </w:r>
          </w:p>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Pr="00717062" w:rsidRDefault="00DC5122" w:rsidP="00A44130">
            <w:pPr>
              <w:jc w:val="both"/>
            </w:pPr>
            <w:r>
              <w:t xml:space="preserve">Considero que este principio aun no es notorio principalmente en la administración municipal ya que es aquí en donde no se palpa la intervención de la ciudadanía en procesos de decisión o formulación de políticas públicas, esto por desgracia nos convierte en cómplices ya que permitimos que vulneren nuestros derechos como ciudadanos, parto  del </w:t>
            </w:r>
            <w:r w:rsidRPr="00717062">
              <w:rPr>
                <w:rFonts w:cs="Arial"/>
              </w:rPr>
              <w:t>hecho de que la participación ciudadana es un concepto relacionado con la democracia participativa</w:t>
            </w:r>
            <w:r>
              <w:rPr>
                <w:rFonts w:cs="Arial"/>
              </w:rPr>
              <w:t>, recordemos que para construir políticas  públicas se requiere de por lo menos la voluntad de los funcionarios públicos y la participación ciudadana.</w:t>
            </w:r>
          </w:p>
          <w:p w:rsidR="00DC5122" w:rsidRPr="00717062" w:rsidRDefault="00DC5122" w:rsidP="00A44130">
            <w:pPr>
              <w:jc w:val="both"/>
            </w:pPr>
          </w:p>
          <w:p w:rsidR="00DC5122" w:rsidRDefault="00DC5122" w:rsidP="00A44130">
            <w:pPr>
              <w:jc w:val="both"/>
            </w:pPr>
            <w:r>
              <w:t xml:space="preserve">Me parece muy loable el hecho de disponer de oficinas de orientación e información para que la ciudadanía pueda tramitar denuncias sobre presuntas irregularidades en el manejo de los recursos del estado, baso lo anterior en el hecho de que en la medida de que </w:t>
            </w:r>
            <w:r w:rsidR="005B599F" w:rsidRPr="005B599F">
              <w:t>los ciudadanos</w:t>
            </w:r>
            <w:r w:rsidRPr="005B599F">
              <w:t xml:space="preserve"> </w:t>
            </w:r>
            <w:r>
              <w:t xml:space="preserve">este </w:t>
            </w:r>
            <w:proofErr w:type="spellStart"/>
            <w:r>
              <w:t>mas</w:t>
            </w:r>
            <w:proofErr w:type="spellEnd"/>
            <w:r>
              <w:t xml:space="preserve"> informado</w:t>
            </w:r>
            <w:r w:rsidR="005B599F">
              <w:t>s</w:t>
            </w:r>
            <w:r>
              <w:t>, orientado</w:t>
            </w:r>
            <w:r w:rsidR="005B599F">
              <w:t>s</w:t>
            </w:r>
            <w:r>
              <w:t>, capacitado</w:t>
            </w:r>
            <w:r w:rsidR="005B599F">
              <w:t>s y</w:t>
            </w:r>
            <w:r>
              <w:t xml:space="preserve"> concientizado</w:t>
            </w:r>
            <w:r w:rsidR="005B599F">
              <w:t>s</w:t>
            </w:r>
            <w:r>
              <w:t xml:space="preserve"> en la realización de cualquier actividad esta se llevara a cabo de manera más  integra.</w:t>
            </w:r>
          </w:p>
          <w:p w:rsidR="00DC5122" w:rsidRDefault="00DC5122" w:rsidP="00A44130">
            <w:pPr>
              <w:jc w:val="both"/>
            </w:pPr>
          </w:p>
          <w:p w:rsidR="00DC5122" w:rsidRDefault="00DC5122" w:rsidP="00A44130">
            <w:pPr>
              <w:jc w:val="center"/>
              <w:rPr>
                <w:b/>
              </w:rPr>
            </w:pPr>
          </w:p>
          <w:p w:rsidR="00DC5122" w:rsidRPr="0021433B" w:rsidRDefault="00DC5122" w:rsidP="00A44130">
            <w:pPr>
              <w:ind w:firstLine="708"/>
            </w:pPr>
          </w:p>
        </w:tc>
      </w:tr>
    </w:tbl>
    <w:p w:rsidR="00DC5122" w:rsidRDefault="00DC5122" w:rsidP="00DC5122"/>
    <w:p w:rsidR="0086117B" w:rsidRDefault="0086117B" w:rsidP="00DC5122"/>
    <w:p w:rsidR="003256AF" w:rsidRDefault="003256AF" w:rsidP="00DC5122"/>
    <w:p w:rsidR="00DC5122"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Marco legal para la rendición de cuentas.</w:t>
            </w:r>
          </w:p>
          <w:p w:rsidR="00DC5122" w:rsidRDefault="00DC5122" w:rsidP="00A44130"/>
          <w:p w:rsidR="00DC5122" w:rsidRDefault="00DC5122" w:rsidP="00A44130"/>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Default="00DC5122" w:rsidP="00A44130">
            <w:pPr>
              <w:jc w:val="both"/>
            </w:pPr>
            <w:r>
              <w:rPr>
                <w:b/>
              </w:rPr>
              <w:tab/>
            </w:r>
            <w:r>
              <w:t>La constitución platica de los estados unidos mexicanos (art. 115), leyes, reglamentos, convenios, planes, etc. sistematizan la rendición de cuentas de los gobiernos municipales, son muchos los que intervienen  en la vigilancia, seguimiento y control de los recursos públicos y aun así los resultados son muy limitados, se requiere de una mayor participación del consejo de desarrollo municipal (representantes de la participación organizada de la comunidad.</w:t>
            </w:r>
          </w:p>
          <w:p w:rsidR="00DC5122" w:rsidRDefault="00DC5122" w:rsidP="00A44130">
            <w:pPr>
              <w:jc w:val="both"/>
            </w:pPr>
            <w:r>
              <w:t xml:space="preserve">Considero que la, principal limitación para una mejor rendición de cuentas en los municipios es que el marco jurídico es todavía confuso, además creo que se deberían  promover reformas jurídicas que redunden en beneficio de la trasparencia y fiscalización, que los entes de control interno de los municipios (en caso de que los haya, sean inflexibles en su actual) y como bien lo menciona la guía para la implementación de los principios sobre rendición de cuentas de la declaración de asunción 2014, hay que </w:t>
            </w:r>
            <w:r w:rsidRPr="00C63DCD">
              <w:rPr>
                <w:i/>
              </w:rPr>
              <w:t xml:space="preserve">incentivar la implementación progresiva del modelo integral de rendición </w:t>
            </w:r>
            <w:r>
              <w:rPr>
                <w:i/>
              </w:rPr>
              <w:t xml:space="preserve">de cuentas </w:t>
            </w:r>
            <w:r w:rsidRPr="00C63DCD">
              <w:rPr>
                <w:i/>
              </w:rPr>
              <w:t>teniendo en cuenta las particularidades de las dinámicas institucionales a nivel nacional y territorial</w:t>
            </w:r>
            <w:r>
              <w:t>.</w:t>
            </w:r>
          </w:p>
          <w:p w:rsidR="00DC5122" w:rsidRDefault="00DC5122" w:rsidP="00A44130">
            <w:pPr>
              <w:jc w:val="both"/>
            </w:pPr>
          </w:p>
          <w:p w:rsidR="00DC5122" w:rsidRPr="00575C84" w:rsidRDefault="00DC5122" w:rsidP="00A44130">
            <w:pPr>
              <w:tabs>
                <w:tab w:val="left" w:pos="543"/>
              </w:tabs>
              <w:rPr>
                <w:b/>
              </w:rPr>
            </w:pPr>
          </w:p>
        </w:tc>
      </w:tr>
    </w:tbl>
    <w:p w:rsidR="00DC5122"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Default="00DC5122" w:rsidP="00A44130">
            <w:pPr>
              <w:pStyle w:val="Prrafodelista"/>
              <w:numPr>
                <w:ilvl w:val="0"/>
                <w:numId w:val="1"/>
              </w:numPr>
              <w:ind w:left="284" w:hanging="284"/>
            </w:pPr>
            <w:r>
              <w:t>Liderazgo de la EFS</w:t>
            </w:r>
          </w:p>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Default="00DC5122" w:rsidP="00A44130">
            <w:pPr>
              <w:jc w:val="both"/>
            </w:pPr>
            <w:r>
              <w:t xml:space="preserve">El encabezado de este principio es la esencia del liderazgo de la EFS, y me parece muy acertado, refiere: </w:t>
            </w:r>
            <w:r w:rsidRPr="009C12C9">
              <w:rPr>
                <w:i/>
              </w:rPr>
              <w:t>Las EFS deberán constituirse en promotores de los principios, sistemas, mejoras prácticas y mecanismos eficientes de rendición de cuentas y ser vigilantes, junto con el gobierno, otras agencias y la sociedad civil, de su buen funcionamiento y mejora continua, mediante el establecimiento de acciones concretas para contribuir al fortalecimiento del sistema en procura del buen gobierno.</w:t>
            </w:r>
          </w:p>
          <w:p w:rsidR="00DC5122" w:rsidRDefault="00DC5122" w:rsidP="00A44130">
            <w:pPr>
              <w:jc w:val="both"/>
            </w:pPr>
          </w:p>
          <w:p w:rsidR="00DC5122" w:rsidRPr="002E1CB9" w:rsidRDefault="00DC5122" w:rsidP="00A44130">
            <w:pPr>
              <w:jc w:val="both"/>
            </w:pPr>
            <w:r>
              <w:t>Las entidades fiscalizadoras superiores aportan de manera significativa el fortalecimiento para una buena gobernanza ya que fomentan de alguna manera, la trasparencia, la responsabilidad, la honestidad de los servidores públicos, la no corrupción, etc., en este sentido cabe hacer mención que la definición de Liderazgo incluye:</w:t>
            </w:r>
            <w:r>
              <w:rPr>
                <w:rFonts w:ascii="Arial" w:hAnsi="Arial" w:cs="Arial"/>
                <w:color w:val="252525"/>
                <w:sz w:val="21"/>
                <w:szCs w:val="21"/>
                <w:shd w:val="clear" w:color="auto" w:fill="FFFFFF"/>
              </w:rPr>
              <w:t xml:space="preserve"> convocar, promover, incentivar, motivar y evaluar  de forma eficaz y eficiente y una de las múltiples características de un líder es la rectitud en su actitud y su alimento que es la excelencia.</w:t>
            </w:r>
          </w:p>
          <w:p w:rsidR="00DC5122" w:rsidRPr="00575C84" w:rsidRDefault="00DC5122" w:rsidP="00A44130">
            <w:pPr>
              <w:jc w:val="center"/>
              <w:rPr>
                <w:b/>
              </w:rPr>
            </w:pPr>
          </w:p>
        </w:tc>
      </w:tr>
    </w:tbl>
    <w:p w:rsidR="00DC5122" w:rsidRDefault="00DC5122" w:rsidP="00DC5122"/>
    <w:p w:rsidR="00DC5122" w:rsidRDefault="00DC5122" w:rsidP="00DC5122"/>
    <w:p w:rsidR="00DC5122" w:rsidRDefault="00DC5122" w:rsidP="00DC5122"/>
    <w:p w:rsidR="0086117B" w:rsidRDefault="0086117B" w:rsidP="00DC5122"/>
    <w:p w:rsidR="00DC5122" w:rsidRDefault="00DC5122" w:rsidP="00DC5122"/>
    <w:tbl>
      <w:tblPr>
        <w:tblStyle w:val="Tablaconcuadrcula"/>
        <w:tblW w:w="0" w:type="auto"/>
        <w:tblLook w:val="04A0" w:firstRow="1" w:lastRow="0" w:firstColumn="1" w:lastColumn="0" w:noHBand="0" w:noVBand="1"/>
      </w:tblPr>
      <w:tblGrid>
        <w:gridCol w:w="2992"/>
        <w:gridCol w:w="2992"/>
        <w:gridCol w:w="2993"/>
      </w:tblGrid>
      <w:tr w:rsidR="00DC5122" w:rsidTr="00A44130">
        <w:trPr>
          <w:trHeight w:val="514"/>
        </w:trPr>
        <w:tc>
          <w:tcPr>
            <w:tcW w:w="2992" w:type="dxa"/>
          </w:tcPr>
          <w:p w:rsidR="00DC5122" w:rsidRDefault="00DC5122" w:rsidP="00A44130">
            <w:pPr>
              <w:jc w:val="center"/>
            </w:pPr>
            <w:r w:rsidRPr="00575C84">
              <w:rPr>
                <w:b/>
              </w:rPr>
              <w:lastRenderedPageBreak/>
              <w:t>PRINCIPIO</w:t>
            </w:r>
          </w:p>
        </w:tc>
        <w:tc>
          <w:tcPr>
            <w:tcW w:w="2992" w:type="dxa"/>
          </w:tcPr>
          <w:p w:rsidR="00DC5122" w:rsidRDefault="00DC5122" w:rsidP="00A44130">
            <w:pPr>
              <w:jc w:val="center"/>
              <w:rPr>
                <w:b/>
              </w:rPr>
            </w:pPr>
            <w:r w:rsidRPr="00575C84">
              <w:rPr>
                <w:b/>
              </w:rPr>
              <w:t>EN DONDE APLICA</w:t>
            </w:r>
          </w:p>
        </w:tc>
        <w:tc>
          <w:tcPr>
            <w:tcW w:w="2993" w:type="dxa"/>
          </w:tcPr>
          <w:p w:rsidR="00DC5122" w:rsidRDefault="00DC5122" w:rsidP="00A44130">
            <w:pPr>
              <w:jc w:val="center"/>
            </w:pPr>
            <w:r w:rsidRPr="00575C84">
              <w:rPr>
                <w:b/>
              </w:rPr>
              <w:t>COMENTARIOS U OBSERV</w:t>
            </w:r>
            <w:r>
              <w:rPr>
                <w:b/>
              </w:rPr>
              <w:t>S.</w:t>
            </w:r>
          </w:p>
          <w:p w:rsidR="00DC5122" w:rsidRDefault="00DC5122" w:rsidP="00A44130"/>
        </w:tc>
      </w:tr>
      <w:tr w:rsidR="00DC5122" w:rsidTr="00A44130">
        <w:trPr>
          <w:trHeight w:val="514"/>
        </w:trPr>
        <w:tc>
          <w:tcPr>
            <w:tcW w:w="2992" w:type="dxa"/>
          </w:tcPr>
          <w:p w:rsidR="00DC5122" w:rsidRPr="00575C84" w:rsidRDefault="00DC5122" w:rsidP="00A44130">
            <w:pPr>
              <w:jc w:val="center"/>
              <w:rPr>
                <w:b/>
              </w:rPr>
            </w:pPr>
          </w:p>
        </w:tc>
        <w:tc>
          <w:tcPr>
            <w:tcW w:w="2992" w:type="dxa"/>
          </w:tcPr>
          <w:p w:rsidR="00DC5122" w:rsidRPr="00575C84" w:rsidRDefault="00F11F93" w:rsidP="00A44130">
            <w:pPr>
              <w:jc w:val="center"/>
              <w:rPr>
                <w:b/>
              </w:rPr>
            </w:pPr>
            <w:r>
              <w:t>Administración Pública de la federación y algunos estados</w:t>
            </w:r>
          </w:p>
        </w:tc>
        <w:tc>
          <w:tcPr>
            <w:tcW w:w="2993" w:type="dxa"/>
          </w:tcPr>
          <w:p w:rsidR="00DC5122" w:rsidRPr="0090563E" w:rsidRDefault="00DC5122" w:rsidP="00A44130">
            <w:pPr>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Refiero lo anterior porque tiene mucha injerencia el actuar de las entidades fiscalizadoras superiores y depende de ellas en gran parte la eficiencia en la rendición de cuentas y la procura de un buen  gobierno, ya que si dichas entidades materializan sistemas eficaces y eficientes en el cumplimiento de procedimientos  en la vigilancia, supervisión, seguimiento y “control” de los recursos públicos, junto con el gobierno y la ciudadanía entonces podríamos superar las malas acciones de los temas que tanto no preocupan.</w:t>
            </w:r>
          </w:p>
          <w:p w:rsidR="00DC5122" w:rsidRPr="00575C84" w:rsidRDefault="00DC5122" w:rsidP="00A44130">
            <w:pPr>
              <w:tabs>
                <w:tab w:val="left" w:pos="611"/>
              </w:tabs>
              <w:rPr>
                <w:b/>
              </w:rPr>
            </w:pPr>
          </w:p>
        </w:tc>
      </w:tr>
    </w:tbl>
    <w:p w:rsidR="00DC5122" w:rsidRDefault="00DC5122" w:rsidP="00DC5122"/>
    <w:p w:rsidR="00DC5122" w:rsidRDefault="00DC5122" w:rsidP="00DC5122"/>
    <w:p w:rsidR="00F11F93" w:rsidRDefault="00F11F93" w:rsidP="00DC5122"/>
    <w:p w:rsidR="00F11F93" w:rsidRPr="00F11F93" w:rsidRDefault="00F11F93" w:rsidP="00DC5122">
      <w:pPr>
        <w:rPr>
          <w:b/>
        </w:rPr>
      </w:pPr>
      <w:r>
        <w:rPr>
          <w:b/>
        </w:rPr>
        <w:t xml:space="preserve">NOTA. Tome </w:t>
      </w:r>
      <w:r w:rsidR="00463A24">
        <w:rPr>
          <w:b/>
        </w:rPr>
        <w:t xml:space="preserve">como referencia a los órdenes federal y </w:t>
      </w:r>
      <w:r w:rsidR="003256AF">
        <w:rPr>
          <w:b/>
        </w:rPr>
        <w:t>estatal,</w:t>
      </w:r>
      <w:r>
        <w:rPr>
          <w:b/>
        </w:rPr>
        <w:t xml:space="preserve"> con la idea de ser </w:t>
      </w:r>
      <w:r w:rsidR="00D312E3">
        <w:rPr>
          <w:b/>
        </w:rPr>
        <w:t>más</w:t>
      </w:r>
      <w:r>
        <w:rPr>
          <w:b/>
        </w:rPr>
        <w:t xml:space="preserve"> objetivo, sin embargo</w:t>
      </w:r>
      <w:r w:rsidR="00D312E3">
        <w:rPr>
          <w:b/>
        </w:rPr>
        <w:t>,</w:t>
      </w:r>
      <w:r>
        <w:rPr>
          <w:b/>
        </w:rPr>
        <w:t xml:space="preserve"> </w:t>
      </w:r>
      <w:r w:rsidR="00D312E3">
        <w:rPr>
          <w:b/>
        </w:rPr>
        <w:t xml:space="preserve">otro método de realizar esta actividad es siendo más específico puntualizando cada uno de los principios para cada uno </w:t>
      </w:r>
      <w:bookmarkStart w:id="0" w:name="_GoBack"/>
      <w:bookmarkEnd w:id="0"/>
      <w:r w:rsidR="003256AF">
        <w:rPr>
          <w:b/>
        </w:rPr>
        <w:t>de los órdenes</w:t>
      </w:r>
      <w:r w:rsidR="00D312E3">
        <w:rPr>
          <w:b/>
        </w:rPr>
        <w:t xml:space="preserve">, sea  federal, estatal o municipal. </w:t>
      </w:r>
    </w:p>
    <w:p w:rsidR="006B63EE" w:rsidRDefault="006B63EE"/>
    <w:sectPr w:rsidR="006B63EE" w:rsidSect="0086117B">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CBF" w:rsidRDefault="00501CBF" w:rsidP="00FD2AAB">
      <w:pPr>
        <w:spacing w:after="0" w:line="240" w:lineRule="auto"/>
      </w:pPr>
      <w:r>
        <w:separator/>
      </w:r>
    </w:p>
  </w:endnote>
  <w:endnote w:type="continuationSeparator" w:id="0">
    <w:p w:rsidR="00501CBF" w:rsidRDefault="00501CBF" w:rsidP="00FD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6AF" w:rsidRDefault="003256AF">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ADMINISTRACION EN POLITICAS PÚBLICAS.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Pr="003256AF">
      <w:rPr>
        <w:rFonts w:asciiTheme="majorHAnsi" w:eastAsiaTheme="majorEastAsia" w:hAnsiTheme="majorHAnsi" w:cstheme="majorBidi"/>
        <w:noProof/>
        <w:lang w:val="es-ES"/>
      </w:rPr>
      <w:t>9</w:t>
    </w:r>
    <w:r>
      <w:rPr>
        <w:rFonts w:asciiTheme="majorHAnsi" w:eastAsiaTheme="majorEastAsia" w:hAnsiTheme="majorHAnsi" w:cstheme="majorBidi"/>
      </w:rPr>
      <w:fldChar w:fldCharType="end"/>
    </w:r>
  </w:p>
  <w:p w:rsidR="003256AF" w:rsidRDefault="003256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CBF" w:rsidRDefault="00501CBF" w:rsidP="00FD2AAB">
      <w:pPr>
        <w:spacing w:after="0" w:line="240" w:lineRule="auto"/>
      </w:pPr>
      <w:r>
        <w:separator/>
      </w:r>
    </w:p>
  </w:footnote>
  <w:footnote w:type="continuationSeparator" w:id="0">
    <w:p w:rsidR="00501CBF" w:rsidRDefault="00501CBF" w:rsidP="00FD2A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CF5"/>
    <w:multiLevelType w:val="hybridMultilevel"/>
    <w:tmpl w:val="BF8CF5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C84"/>
    <w:rsid w:val="00047F32"/>
    <w:rsid w:val="000539F3"/>
    <w:rsid w:val="00061000"/>
    <w:rsid w:val="00065C6A"/>
    <w:rsid w:val="000A45F1"/>
    <w:rsid w:val="000C55B4"/>
    <w:rsid w:val="000F4BB5"/>
    <w:rsid w:val="00104CF2"/>
    <w:rsid w:val="001B2451"/>
    <w:rsid w:val="001B2AC8"/>
    <w:rsid w:val="00206A03"/>
    <w:rsid w:val="0024580D"/>
    <w:rsid w:val="00290AEF"/>
    <w:rsid w:val="002E1CB9"/>
    <w:rsid w:val="00313374"/>
    <w:rsid w:val="003256AF"/>
    <w:rsid w:val="00340E1B"/>
    <w:rsid w:val="0034658B"/>
    <w:rsid w:val="0036097F"/>
    <w:rsid w:val="00367795"/>
    <w:rsid w:val="003B7458"/>
    <w:rsid w:val="003E5F0B"/>
    <w:rsid w:val="004410E6"/>
    <w:rsid w:val="00463A24"/>
    <w:rsid w:val="00501CBF"/>
    <w:rsid w:val="00504E93"/>
    <w:rsid w:val="00524B23"/>
    <w:rsid w:val="00546120"/>
    <w:rsid w:val="00553DB4"/>
    <w:rsid w:val="00567AD5"/>
    <w:rsid w:val="00575C84"/>
    <w:rsid w:val="00581B4A"/>
    <w:rsid w:val="005B599F"/>
    <w:rsid w:val="005C44B1"/>
    <w:rsid w:val="006171F8"/>
    <w:rsid w:val="00633616"/>
    <w:rsid w:val="00647F1B"/>
    <w:rsid w:val="00665E2C"/>
    <w:rsid w:val="006A0E88"/>
    <w:rsid w:val="006B63EE"/>
    <w:rsid w:val="00717062"/>
    <w:rsid w:val="00733940"/>
    <w:rsid w:val="00743B79"/>
    <w:rsid w:val="00770131"/>
    <w:rsid w:val="00776F02"/>
    <w:rsid w:val="00790B9C"/>
    <w:rsid w:val="007A135C"/>
    <w:rsid w:val="007F5DE4"/>
    <w:rsid w:val="0086117B"/>
    <w:rsid w:val="008D0871"/>
    <w:rsid w:val="008F0B82"/>
    <w:rsid w:val="0090563E"/>
    <w:rsid w:val="009C12C9"/>
    <w:rsid w:val="009F5186"/>
    <w:rsid w:val="00A530C1"/>
    <w:rsid w:val="00A531CC"/>
    <w:rsid w:val="00AB09E7"/>
    <w:rsid w:val="00AF520F"/>
    <w:rsid w:val="00B06CE3"/>
    <w:rsid w:val="00B3364E"/>
    <w:rsid w:val="00B67C99"/>
    <w:rsid w:val="00B77436"/>
    <w:rsid w:val="00BA50BA"/>
    <w:rsid w:val="00BF6645"/>
    <w:rsid w:val="00C55E6D"/>
    <w:rsid w:val="00C63DCD"/>
    <w:rsid w:val="00D05535"/>
    <w:rsid w:val="00D312E3"/>
    <w:rsid w:val="00D97540"/>
    <w:rsid w:val="00DA469B"/>
    <w:rsid w:val="00DC5122"/>
    <w:rsid w:val="00DE309C"/>
    <w:rsid w:val="00DE4255"/>
    <w:rsid w:val="00E0044B"/>
    <w:rsid w:val="00E029CA"/>
    <w:rsid w:val="00E7165F"/>
    <w:rsid w:val="00E777B3"/>
    <w:rsid w:val="00EA19FD"/>
    <w:rsid w:val="00EB5E64"/>
    <w:rsid w:val="00EC2DC8"/>
    <w:rsid w:val="00F0127E"/>
    <w:rsid w:val="00F11F93"/>
    <w:rsid w:val="00F137A0"/>
    <w:rsid w:val="00F23199"/>
    <w:rsid w:val="00F6588D"/>
    <w:rsid w:val="00F747B5"/>
    <w:rsid w:val="00F960CD"/>
    <w:rsid w:val="00FA1F8C"/>
    <w:rsid w:val="00FD2AAB"/>
    <w:rsid w:val="00FE41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7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09E7"/>
    <w:pPr>
      <w:ind w:left="720"/>
      <w:contextualSpacing/>
    </w:pPr>
  </w:style>
  <w:style w:type="paragraph" w:styleId="Encabezado">
    <w:name w:val="header"/>
    <w:basedOn w:val="Normal"/>
    <w:link w:val="EncabezadoCar"/>
    <w:uiPriority w:val="99"/>
    <w:unhideWhenUsed/>
    <w:rsid w:val="00FD2A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AAB"/>
  </w:style>
  <w:style w:type="paragraph" w:styleId="Piedepgina">
    <w:name w:val="footer"/>
    <w:basedOn w:val="Normal"/>
    <w:link w:val="PiedepginaCar"/>
    <w:uiPriority w:val="99"/>
    <w:unhideWhenUsed/>
    <w:rsid w:val="00FD2A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AAB"/>
  </w:style>
  <w:style w:type="paragraph" w:customStyle="1" w:styleId="headline20">
    <w:name w:val="headline20"/>
    <w:basedOn w:val="Normal"/>
    <w:rsid w:val="0031337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960CD"/>
  </w:style>
  <w:style w:type="character" w:styleId="Hipervnculo">
    <w:name w:val="Hyperlink"/>
    <w:basedOn w:val="Fuentedeprrafopredeter"/>
    <w:uiPriority w:val="99"/>
    <w:unhideWhenUsed/>
    <w:rsid w:val="003B7458"/>
    <w:rPr>
      <w:color w:val="0000FF"/>
      <w:u w:val="single"/>
    </w:rPr>
  </w:style>
  <w:style w:type="paragraph" w:styleId="Textodeglobo">
    <w:name w:val="Balloon Text"/>
    <w:basedOn w:val="Normal"/>
    <w:link w:val="TextodegloboCar"/>
    <w:uiPriority w:val="99"/>
    <w:semiHidden/>
    <w:unhideWhenUsed/>
    <w:rsid w:val="00FA1F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F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7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09E7"/>
    <w:pPr>
      <w:ind w:left="720"/>
      <w:contextualSpacing/>
    </w:pPr>
  </w:style>
  <w:style w:type="paragraph" w:styleId="Encabezado">
    <w:name w:val="header"/>
    <w:basedOn w:val="Normal"/>
    <w:link w:val="EncabezadoCar"/>
    <w:uiPriority w:val="99"/>
    <w:unhideWhenUsed/>
    <w:rsid w:val="00FD2A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AAB"/>
  </w:style>
  <w:style w:type="paragraph" w:styleId="Piedepgina">
    <w:name w:val="footer"/>
    <w:basedOn w:val="Normal"/>
    <w:link w:val="PiedepginaCar"/>
    <w:uiPriority w:val="99"/>
    <w:unhideWhenUsed/>
    <w:rsid w:val="00FD2A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AAB"/>
  </w:style>
  <w:style w:type="paragraph" w:customStyle="1" w:styleId="headline20">
    <w:name w:val="headline20"/>
    <w:basedOn w:val="Normal"/>
    <w:rsid w:val="0031337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F960C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960CD"/>
  </w:style>
  <w:style w:type="character" w:styleId="Hipervnculo">
    <w:name w:val="Hyperlink"/>
    <w:basedOn w:val="Fuentedeprrafopredeter"/>
    <w:uiPriority w:val="99"/>
    <w:unhideWhenUsed/>
    <w:rsid w:val="003B7458"/>
    <w:rPr>
      <w:color w:val="0000FF"/>
      <w:u w:val="single"/>
    </w:rPr>
  </w:style>
  <w:style w:type="paragraph" w:styleId="Textodeglobo">
    <w:name w:val="Balloon Text"/>
    <w:basedOn w:val="Normal"/>
    <w:link w:val="TextodegloboCar"/>
    <w:uiPriority w:val="99"/>
    <w:semiHidden/>
    <w:unhideWhenUsed/>
    <w:rsid w:val="00FA1F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F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7264">
      <w:bodyDiv w:val="1"/>
      <w:marLeft w:val="0"/>
      <w:marRight w:val="0"/>
      <w:marTop w:val="0"/>
      <w:marBottom w:val="0"/>
      <w:divBdr>
        <w:top w:val="none" w:sz="0" w:space="0" w:color="auto"/>
        <w:left w:val="none" w:sz="0" w:space="0" w:color="auto"/>
        <w:bottom w:val="none" w:sz="0" w:space="0" w:color="auto"/>
        <w:right w:val="none" w:sz="0" w:space="0" w:color="auto"/>
      </w:divBdr>
    </w:div>
    <w:div w:id="1446732974">
      <w:bodyDiv w:val="1"/>
      <w:marLeft w:val="0"/>
      <w:marRight w:val="0"/>
      <w:marTop w:val="0"/>
      <w:marBottom w:val="0"/>
      <w:divBdr>
        <w:top w:val="none" w:sz="0" w:space="0" w:color="auto"/>
        <w:left w:val="none" w:sz="0" w:space="0" w:color="auto"/>
        <w:bottom w:val="none" w:sz="0" w:space="0" w:color="auto"/>
        <w:right w:val="none" w:sz="0" w:space="0" w:color="auto"/>
      </w:divBdr>
    </w:div>
    <w:div w:id="1708020372">
      <w:bodyDiv w:val="1"/>
      <w:marLeft w:val="0"/>
      <w:marRight w:val="0"/>
      <w:marTop w:val="0"/>
      <w:marBottom w:val="0"/>
      <w:divBdr>
        <w:top w:val="none" w:sz="0" w:space="0" w:color="auto"/>
        <w:left w:val="none" w:sz="0" w:space="0" w:color="auto"/>
        <w:bottom w:val="none" w:sz="0" w:space="0" w:color="auto"/>
        <w:right w:val="none" w:sz="0" w:space="0" w:color="auto"/>
      </w:divBdr>
      <w:divsChild>
        <w:div w:id="1350833660">
          <w:marLeft w:val="0"/>
          <w:marRight w:val="0"/>
          <w:marTop w:val="0"/>
          <w:marBottom w:val="0"/>
          <w:divBdr>
            <w:top w:val="none" w:sz="0" w:space="0" w:color="auto"/>
            <w:left w:val="none" w:sz="0" w:space="0" w:color="auto"/>
            <w:bottom w:val="none" w:sz="0" w:space="0" w:color="auto"/>
            <w:right w:val="none" w:sz="0" w:space="0" w:color="auto"/>
          </w:divBdr>
        </w:div>
        <w:div w:id="2126776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6EB5B-12CB-4CDD-8CAD-D8D9C07E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10</Pages>
  <Words>1660</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34</cp:revision>
  <dcterms:created xsi:type="dcterms:W3CDTF">2016-01-30T04:42:00Z</dcterms:created>
  <dcterms:modified xsi:type="dcterms:W3CDTF">2016-02-01T05:51:00Z</dcterms:modified>
</cp:coreProperties>
</file>