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A65D51" w:rsidRPr="00A1194E" w:rsidRDefault="007B6486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74624" behindDoc="0" locked="0" layoutInCell="1" allowOverlap="1" wp14:anchorId="571022E2" wp14:editId="2117183D">
            <wp:simplePos x="0" y="0"/>
            <wp:positionH relativeFrom="margin">
              <wp:posOffset>-27305</wp:posOffset>
            </wp:positionH>
            <wp:positionV relativeFrom="margin">
              <wp:posOffset>153035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D51" w:rsidRPr="00A1194E">
        <w:rPr>
          <w:rFonts w:ascii="Arial" w:hAnsi="Arial" w:cs="Arial"/>
        </w:rPr>
        <w:t>E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Q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U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I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P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O</w:t>
      </w:r>
      <w:r w:rsidR="004A3DF2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TAKANA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MAESTRIA  EN ADMINISTRACI</w:t>
      </w:r>
      <w:r w:rsidR="007B6486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 xml:space="preserve">N Y POLITICAS </w:t>
      </w:r>
      <w:r w:rsidR="007B6486" w:rsidRPr="00A1194E">
        <w:rPr>
          <w:rFonts w:ascii="Arial" w:hAnsi="Arial" w:cs="Arial"/>
        </w:rPr>
        <w:t>PÚBLICAS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PLANECION ESTRATEGIA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2B164D" w:rsidP="00A1194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DIAGNÓSTICO ESTRATÉGICO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H. AYUNTAMIENTO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TESOR</w:t>
      </w:r>
      <w:r w:rsidR="004A3DF2" w:rsidRPr="00A1194E">
        <w:rPr>
          <w:rFonts w:ascii="Arial" w:hAnsi="Arial" w:cs="Arial"/>
        </w:rPr>
        <w:t>E</w:t>
      </w:r>
      <w:r w:rsidRPr="00A1194E">
        <w:rPr>
          <w:rFonts w:ascii="Arial" w:hAnsi="Arial" w:cs="Arial"/>
        </w:rPr>
        <w:t>RIA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INTEGRANTES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MARIEL ASUNCI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N C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RDOVA MORALES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JORGE LUIS DE CUESTA ZAVALA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GIEZI SALLU JIMENEZ VAZQUEZ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EUSEL VELAZQUEZ MAZARIEGOS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MARCO ANTONIO CORTE</w:t>
      </w:r>
      <w:r w:rsidR="004A3DF2" w:rsidRPr="00A1194E">
        <w:rPr>
          <w:rFonts w:ascii="Arial" w:hAnsi="Arial" w:cs="Arial"/>
        </w:rPr>
        <w:t>S</w:t>
      </w:r>
      <w:r w:rsidRPr="00A1194E">
        <w:rPr>
          <w:rFonts w:ascii="Arial" w:hAnsi="Arial" w:cs="Arial"/>
        </w:rPr>
        <w:t xml:space="preserve"> VELARDE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DOCENTE: </w:t>
      </w:r>
      <w:r w:rsidR="005C2B12" w:rsidRPr="00A1194E">
        <w:rPr>
          <w:rFonts w:ascii="Arial" w:hAnsi="Arial" w:cs="Arial"/>
        </w:rPr>
        <w:t>DR.</w:t>
      </w:r>
      <w:r w:rsidR="0036723C" w:rsidRPr="00A1194E">
        <w:rPr>
          <w:rFonts w:ascii="Arial" w:hAnsi="Arial" w:cs="Arial"/>
        </w:rPr>
        <w:t xml:space="preserve"> ANTONIO P</w:t>
      </w:r>
      <w:r w:rsidRPr="00A1194E">
        <w:rPr>
          <w:rFonts w:ascii="Arial" w:hAnsi="Arial" w:cs="Arial"/>
        </w:rPr>
        <w:t>É</w:t>
      </w:r>
      <w:r w:rsidR="0036723C" w:rsidRPr="00A1194E">
        <w:rPr>
          <w:rFonts w:ascii="Arial" w:hAnsi="Arial" w:cs="Arial"/>
        </w:rPr>
        <w:t xml:space="preserve">REZ </w:t>
      </w:r>
      <w:r w:rsidRPr="00A1194E">
        <w:rPr>
          <w:rFonts w:ascii="Arial" w:hAnsi="Arial" w:cs="Arial"/>
        </w:rPr>
        <w:t>GÓMEZ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B5421D" w:rsidRDefault="004A3DF2" w:rsidP="00B5421D">
      <w:pPr>
        <w:spacing w:after="0" w:line="360" w:lineRule="auto"/>
        <w:jc w:val="right"/>
        <w:rPr>
          <w:rFonts w:ascii="Arial" w:hAnsi="Arial" w:cs="Arial"/>
        </w:rPr>
      </w:pPr>
      <w:r w:rsidRPr="00B5421D">
        <w:rPr>
          <w:rFonts w:ascii="Arial" w:hAnsi="Arial" w:cs="Arial"/>
        </w:rPr>
        <w:t xml:space="preserve">TAPACHULA, CHIAPAS </w:t>
      </w:r>
      <w:r w:rsidR="002B164D" w:rsidRPr="00B5421D">
        <w:rPr>
          <w:rFonts w:ascii="Arial" w:hAnsi="Arial" w:cs="Arial"/>
        </w:rPr>
        <w:t>1</w:t>
      </w:r>
      <w:r w:rsidR="00100DE8">
        <w:rPr>
          <w:rFonts w:ascii="Arial" w:hAnsi="Arial" w:cs="Arial"/>
        </w:rPr>
        <w:t>6</w:t>
      </w:r>
      <w:r w:rsidR="002B164D" w:rsidRPr="00B5421D">
        <w:rPr>
          <w:rFonts w:ascii="Arial" w:hAnsi="Arial" w:cs="Arial"/>
        </w:rPr>
        <w:t xml:space="preserve"> DE </w:t>
      </w:r>
      <w:r w:rsidRPr="00B5421D">
        <w:rPr>
          <w:rFonts w:ascii="Arial" w:hAnsi="Arial" w:cs="Arial"/>
        </w:rPr>
        <w:t>NOVIEMBRE DEL 2014</w:t>
      </w:r>
    </w:p>
    <w:p w:rsidR="00A771E5" w:rsidRDefault="00D369D8" w:rsidP="00100DE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LISTADO DE:</w:t>
      </w:r>
    </w:p>
    <w:p w:rsidR="00D369D8" w:rsidRPr="00B5421D" w:rsidRDefault="00D369D8" w:rsidP="00100DE8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11093" w:rsidRPr="00B5421D" w:rsidTr="00B5421D">
        <w:trPr>
          <w:trHeight w:val="6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FORTALEZAS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DEBILIDADES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OPORTUNIDADES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AMENAZAS</w:t>
            </w:r>
          </w:p>
        </w:tc>
      </w:tr>
      <w:tr w:rsidR="00311093" w:rsidRPr="00B5421D" w:rsidTr="00B5421D">
        <w:trPr>
          <w:trHeight w:val="114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Personal altamente capacitado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Paternalismo sindical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Actualización tecnológica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Cambio de personal en la administración Municipal</w:t>
            </w:r>
          </w:p>
        </w:tc>
      </w:tr>
      <w:tr w:rsidR="00311093" w:rsidRPr="00B5421D" w:rsidTr="00B5421D">
        <w:trPr>
          <w:trHeight w:val="114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Sistema de contabilidad para revisión de cuenta pública.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Falta de compromiso del personal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Alto índice demográfico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Disminución en la captación de los ingresos propios</w:t>
            </w:r>
          </w:p>
        </w:tc>
      </w:tr>
      <w:tr w:rsidR="00311093" w:rsidRPr="00B5421D" w:rsidTr="00B5421D">
        <w:trPr>
          <w:trHeight w:val="85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Recursos materiales suficientes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Ausentismo del personal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Alta cultura contributiva.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Cambios en las legislaciones fiscales</w:t>
            </w:r>
          </w:p>
        </w:tc>
      </w:tr>
      <w:tr w:rsidR="00311093" w:rsidRPr="00B5421D" w:rsidTr="00B5421D">
        <w:trPr>
          <w:trHeight w:val="142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Contar con presupuesto económico.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Falta de manuales de operación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Nuevas disposiciones fiscales del bando municipal.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Disminución en la captación de los recursos estatales y federales</w:t>
            </w:r>
          </w:p>
        </w:tc>
      </w:tr>
    </w:tbl>
    <w:p w:rsidR="00311093" w:rsidRDefault="00311093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Pr="00B5421D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2"/>
        <w:gridCol w:w="1776"/>
        <w:gridCol w:w="1776"/>
        <w:gridCol w:w="1776"/>
      </w:tblGrid>
      <w:tr w:rsidR="00B5421D" w:rsidRPr="00B5421D" w:rsidTr="00B5421D">
        <w:trPr>
          <w:trHeight w:val="7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Fortalezas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PERSONAL CAPACITADO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SISTEMA DE CONTABILIDAD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RECURSOS MATERIALES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6.3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PRESUPUESTO ECONOMICO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6.3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5.15</w:t>
            </w:r>
          </w:p>
        </w:tc>
      </w:tr>
    </w:tbl>
    <w:p w:rsidR="00311093" w:rsidRDefault="00311093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1776"/>
        <w:gridCol w:w="1776"/>
        <w:gridCol w:w="1778"/>
      </w:tblGrid>
      <w:tr w:rsidR="00B5421D" w:rsidRPr="00B5421D" w:rsidTr="00100DE8">
        <w:trPr>
          <w:trHeight w:val="4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100DE8">
        <w:trPr>
          <w:trHeight w:val="416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Debilidades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100DE8">
        <w:trPr>
          <w:trHeight w:val="421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SINDICATO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4.5</w:t>
            </w:r>
          </w:p>
        </w:tc>
      </w:tr>
      <w:tr w:rsidR="00B5421D" w:rsidRPr="00B5421D" w:rsidTr="00100DE8">
        <w:trPr>
          <w:trHeight w:val="414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COMPROMISO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100DE8">
        <w:trPr>
          <w:trHeight w:val="419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AUSENTISMO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4.2</w:t>
            </w:r>
          </w:p>
        </w:tc>
      </w:tr>
      <w:tr w:rsidR="00B5421D" w:rsidRPr="00B5421D" w:rsidTr="00100DE8">
        <w:trPr>
          <w:trHeight w:val="411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MANUALES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0.3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1.8</w:t>
            </w:r>
          </w:p>
        </w:tc>
      </w:tr>
      <w:tr w:rsidR="00B5421D" w:rsidRPr="00B5421D" w:rsidTr="00100DE8">
        <w:trPr>
          <w:trHeight w:val="403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3.625</w:t>
            </w:r>
          </w:p>
        </w:tc>
      </w:tr>
    </w:tbl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Pr="00B5421D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2"/>
        <w:gridCol w:w="1776"/>
        <w:gridCol w:w="1776"/>
        <w:gridCol w:w="1776"/>
      </w:tblGrid>
      <w:tr w:rsidR="00B5421D" w:rsidRPr="00B5421D" w:rsidTr="00100DE8">
        <w:trPr>
          <w:trHeight w:val="47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100DE8">
        <w:trPr>
          <w:trHeight w:val="407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Oportunidades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ACTUALIZACION TECNOLOGICA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100DE8">
        <w:trPr>
          <w:trHeight w:val="353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ALTO INDICE DEMOGRAFICO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4.8</w:t>
            </w:r>
          </w:p>
        </w:tc>
      </w:tr>
      <w:tr w:rsidR="00B5421D" w:rsidRPr="00B5421D" w:rsidTr="00100DE8">
        <w:trPr>
          <w:trHeight w:val="401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ALTA CULTURA CNTRIBUTIVA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0.3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1.8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DISPOSICIONES FISCALES NUEVAS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6.3</w:t>
            </w:r>
          </w:p>
        </w:tc>
      </w:tr>
      <w:tr w:rsidR="00B5421D" w:rsidRPr="00B5421D" w:rsidTr="00100DE8">
        <w:trPr>
          <w:trHeight w:val="347"/>
        </w:trPr>
        <w:tc>
          <w:tcPr>
            <w:tcW w:w="2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4.225</w:t>
            </w:r>
          </w:p>
        </w:tc>
      </w:tr>
    </w:tbl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Pr="00B5421D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2"/>
        <w:gridCol w:w="1776"/>
        <w:gridCol w:w="1776"/>
        <w:gridCol w:w="1776"/>
      </w:tblGrid>
      <w:tr w:rsidR="00B5421D" w:rsidRPr="00B5421D" w:rsidTr="00100DE8">
        <w:trPr>
          <w:trHeight w:val="4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100DE8">
        <w:trPr>
          <w:trHeight w:val="421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Amenazas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100DE8">
        <w:trPr>
          <w:trHeight w:val="413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 PERSONAL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DISMINUCION DE INGRESOS PROPIOS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0.3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2.4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CAMBIOS EN LA LEGISLACION FISCAL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0.2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DISMINUCION DE RECURSOS ESTATALES Y FEDERALES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0.2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1.8</w:t>
            </w:r>
          </w:p>
        </w:tc>
      </w:tr>
      <w:tr w:rsidR="00B5421D" w:rsidRPr="00B5421D" w:rsidTr="00100DE8">
        <w:trPr>
          <w:trHeight w:val="508"/>
        </w:trPr>
        <w:tc>
          <w:tcPr>
            <w:tcW w:w="2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3.05</w:t>
            </w:r>
          </w:p>
        </w:tc>
      </w:tr>
    </w:tbl>
    <w:p w:rsidR="00B5421D" w:rsidRDefault="00B5421D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"/>
        <w:gridCol w:w="1597"/>
        <w:gridCol w:w="321"/>
        <w:gridCol w:w="321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84"/>
        <w:gridCol w:w="899"/>
        <w:gridCol w:w="164"/>
      </w:tblGrid>
      <w:tr w:rsidR="00B5421D" w:rsidRPr="00B5421D" w:rsidTr="00B5421D">
        <w:trPr>
          <w:trHeight w:val="300"/>
        </w:trPr>
        <w:tc>
          <w:tcPr>
            <w:tcW w:w="5000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POSICIONAMIENTO</w:t>
            </w:r>
          </w:p>
        </w:tc>
      </w:tr>
      <w:tr w:rsidR="00B5421D" w:rsidRPr="00B5421D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+ 10</w:t>
            </w:r>
          </w:p>
        </w:tc>
        <w:tc>
          <w:tcPr>
            <w:tcW w:w="1102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ALTA</w:t>
            </w:r>
          </w:p>
        </w:tc>
        <w:tc>
          <w:tcPr>
            <w:tcW w:w="906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MEDIA</w:t>
            </w:r>
          </w:p>
        </w:tc>
        <w:tc>
          <w:tcPr>
            <w:tcW w:w="106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BAJA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  <w:t>A   T   R   A   C   T   I   V   I   D   A   D</w:t>
            </w:r>
          </w:p>
        </w:tc>
        <w:tc>
          <w:tcPr>
            <w:tcW w:w="86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ALTA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MEDIA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22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19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BAJA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- 10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4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+ 10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- 10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707E3E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68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  <w:t>C   O   M   P   E   T   I   T   I   V   I   D   A   D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</w:tr>
      <w:tr w:rsidR="00B5421D" w:rsidRPr="00707E3E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</w:tr>
      <w:tr w:rsidR="00B5421D" w:rsidRPr="00B5421D" w:rsidTr="00B5421D">
        <w:trPr>
          <w:trHeight w:val="300"/>
        </w:trPr>
        <w:tc>
          <w:tcPr>
            <w:tcW w:w="490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FORTALEZAS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MENOS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DEBILIDADES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IGUAL A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Pr="00B5421D"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  <w:t>COMPETITIVIDAD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00"/>
        </w:trPr>
        <w:tc>
          <w:tcPr>
            <w:tcW w:w="200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5.15 - 3.625 =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1.525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B5421D">
        <w:trPr>
          <w:trHeight w:val="300"/>
        </w:trPr>
        <w:tc>
          <w:tcPr>
            <w:tcW w:w="490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OPORTUNIDADES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MENOS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AMENAZAS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IGUAL A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Pr="00B5421D"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  <w:t>ATRACTIVIDAD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00"/>
        </w:trPr>
        <w:tc>
          <w:tcPr>
            <w:tcW w:w="200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4.225 - 3.05 =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1.175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:rsidR="0042271C" w:rsidRDefault="0042271C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tbl>
      <w:tblPr>
        <w:tblW w:w="931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7"/>
        <w:gridCol w:w="3106"/>
        <w:gridCol w:w="2963"/>
      </w:tblGrid>
      <w:tr w:rsidR="00100DE8" w:rsidRPr="00100DE8" w:rsidTr="00100DE8">
        <w:trPr>
          <w:trHeight w:val="300"/>
        </w:trPr>
        <w:tc>
          <w:tcPr>
            <w:tcW w:w="9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76"/>
            </w:tblGrid>
            <w:tr w:rsidR="00100DE8" w:rsidRPr="00100DE8">
              <w:trPr>
                <w:trHeight w:val="300"/>
                <w:tblCellSpacing w:w="0" w:type="dxa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00DE8" w:rsidRPr="00100DE8" w:rsidRDefault="00100DE8" w:rsidP="00100D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MX" w:eastAsia="es-MX"/>
                    </w:rPr>
                  </w:pPr>
                  <w:r w:rsidRPr="00100DE8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MX" w:eastAsia="es-MX"/>
                    </w:rPr>
                    <w:t>M  A  T  R  I  Z         F  O  D  A</w:t>
                  </w:r>
                </w:p>
              </w:tc>
            </w:tr>
          </w:tbl>
          <w:p w:rsidR="00100DE8" w:rsidRPr="00100DE8" w:rsidRDefault="00100DE8" w:rsidP="00100D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0DE8" w:rsidRPr="00100DE8" w:rsidRDefault="00707E3E" w:rsidP="00100DE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2014A9" wp14:editId="17C547CD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-12065</wp:posOffset>
                      </wp:positionV>
                      <wp:extent cx="1990725" cy="187642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1876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-.95pt" to="158.7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" strokecolor="black [3213]"/>
                  </w:pict>
                </mc:Fallback>
              </mc:AlternateContent>
            </w:r>
            <w:r w:rsidR="00100DE8"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FACTORES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FORTALEZAS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DEBILIDADES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0DE8" w:rsidRPr="00100DE8" w:rsidRDefault="00100DE8" w:rsidP="00100DE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INTERNOS</w:t>
            </w: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Personal altamente capacitado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Paternalismo sindical</w:t>
            </w:r>
          </w:p>
        </w:tc>
      </w:tr>
      <w:tr w:rsidR="00100DE8" w:rsidRPr="00100DE8" w:rsidTr="00100DE8">
        <w:trPr>
          <w:trHeight w:val="870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Sistema de contabilidad para revisión de cuenta pública.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compromiso del personal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FACTORES</w:t>
            </w: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Recursos materiales suficientes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Ausentismo del personal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EXTERNOS</w:t>
            </w: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Contar con presupuesto económico.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manuales de operación</w:t>
            </w:r>
          </w:p>
        </w:tc>
      </w:tr>
      <w:tr w:rsidR="00100DE8" w:rsidRPr="00100DE8" w:rsidTr="00100DE8">
        <w:trPr>
          <w:trHeight w:val="1155"/>
        </w:trPr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OPORTUNIDADES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F1 O1 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personal altamente capacitado aprovechando las oportunidade</w:t>
            </w:r>
            <w:bookmarkStart w:id="0" w:name="_GoBack"/>
            <w:bookmarkEnd w:id="0"/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s de la actualización tecnológica.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D1O4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Paternalismo sindical se  disminuye con cambios en el contrato colectivo.</w:t>
            </w: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Actualización tecnológica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 O2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mayor presupuesto económico aprovechando el alto índice demográfico</w:t>
            </w:r>
          </w:p>
        </w:tc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D203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compromiso del personal se mejora con una nueva cultura contributiva.</w:t>
            </w: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Alto índice demográfico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Alta cultura contributiva.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 O4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mayor presupuesto económico maximizando las nuevas disposiciones fiscales</w:t>
            </w:r>
          </w:p>
        </w:tc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D401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manuales de operación se supera con la actualización tecnológica.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Nuevas disposiciones fiscales del bando municipal.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AMENAZAS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F1 A1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Aprovechamiento del personal altamente capacitado para minimizar los cambios de personal</w:t>
            </w:r>
          </w:p>
        </w:tc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D2 A1 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disminuir la falta del compromiso del personal, para evitar el cambio de personal  en la administración municipal. 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 de personal en la administración Municipal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87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Disminución en la captación de los ingresos propios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1155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Cambios en las legislaciones fiscales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 A2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Aprovechar la oportunidad de contar con un presupuesto para minim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iz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ar disminución de los ingresos.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D3 A2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Disminuir el ausentismo del personal, para incrementar la captación de los ingresos propios. </w:t>
            </w:r>
          </w:p>
        </w:tc>
      </w:tr>
      <w:tr w:rsidR="00100DE8" w:rsidRPr="00100DE8" w:rsidTr="00100DE8">
        <w:trPr>
          <w:trHeight w:val="115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Disminución en la captación de los recursos estatales y federales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 A3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Implantación de manuales de operación, para reducir cambios en las legislaciones fiscales.</w:t>
            </w:r>
          </w:p>
        </w:tc>
      </w:tr>
    </w:tbl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D369D8" w:rsidRPr="0023047D" w:rsidRDefault="00D369D8" w:rsidP="00D369D8">
      <w:pPr>
        <w:spacing w:after="0" w:line="360" w:lineRule="auto"/>
        <w:jc w:val="both"/>
        <w:rPr>
          <w:rFonts w:ascii="Arial" w:hAnsi="Arial" w:cs="Arial"/>
          <w:b/>
        </w:rPr>
      </w:pPr>
      <w:r w:rsidRPr="0023047D">
        <w:rPr>
          <w:rFonts w:ascii="Arial" w:hAnsi="Arial" w:cs="Arial"/>
          <w:b/>
        </w:rPr>
        <w:t>Diagnóstico estratégico</w:t>
      </w:r>
    </w:p>
    <w:p w:rsidR="00D369D8" w:rsidRDefault="00D369D8" w:rsidP="00D369D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llevar acabo nuestro diagnostico </w:t>
      </w:r>
      <w:r w:rsidR="00100DE8">
        <w:rPr>
          <w:rFonts w:ascii="Arial" w:hAnsi="Arial" w:cs="Arial"/>
        </w:rPr>
        <w:t>estratégico</w:t>
      </w:r>
      <w:r>
        <w:rPr>
          <w:rFonts w:ascii="Arial" w:hAnsi="Arial" w:cs="Arial"/>
        </w:rPr>
        <w:t xml:space="preserve"> tomamos como base los factores con los que actualmente contamos en la tesorería municipal, siendo estos los siguientes: cuenta con una plantilla administrativa de 11 empleados, tiene 3 áreas </w:t>
      </w:r>
      <w:r w:rsidR="00100DE8">
        <w:rPr>
          <w:rFonts w:ascii="Arial" w:hAnsi="Arial" w:cs="Arial"/>
        </w:rPr>
        <w:t>específicas</w:t>
      </w:r>
      <w:r>
        <w:rPr>
          <w:rFonts w:ascii="Arial" w:hAnsi="Arial" w:cs="Arial"/>
        </w:rPr>
        <w:t xml:space="preserve"> ingresos, egresos y contabilidad, cuenta con un programa contable denominado SIAHM, 10 equipos de cómputo, padrones de contribuyentes y proveedores. Partiendo de esto procedimos a elaborar nuestro escenario a 3 años, que nos dio como resultado estar en la etapa de mantenimiento.</w:t>
      </w:r>
    </w:p>
    <w:sectPr w:rsidR="00D369D8" w:rsidSect="004A3D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CC"/>
    <w:multiLevelType w:val="hybridMultilevel"/>
    <w:tmpl w:val="5774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C16C5"/>
    <w:multiLevelType w:val="hybridMultilevel"/>
    <w:tmpl w:val="54FA8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83B8E"/>
    <w:multiLevelType w:val="hybridMultilevel"/>
    <w:tmpl w:val="0F48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B6FD4"/>
    <w:multiLevelType w:val="hybridMultilevel"/>
    <w:tmpl w:val="B8D8B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1"/>
    <w:rsid w:val="00007EAD"/>
    <w:rsid w:val="00066B6E"/>
    <w:rsid w:val="00074DB9"/>
    <w:rsid w:val="00075D59"/>
    <w:rsid w:val="000E6C03"/>
    <w:rsid w:val="000F1BCF"/>
    <w:rsid w:val="00100DE8"/>
    <w:rsid w:val="001117E0"/>
    <w:rsid w:val="001929D7"/>
    <w:rsid w:val="001B56DF"/>
    <w:rsid w:val="001F25BD"/>
    <w:rsid w:val="0023047D"/>
    <w:rsid w:val="0023076B"/>
    <w:rsid w:val="002467D1"/>
    <w:rsid w:val="00255E8D"/>
    <w:rsid w:val="002560EE"/>
    <w:rsid w:val="002A06BE"/>
    <w:rsid w:val="002B164D"/>
    <w:rsid w:val="00311093"/>
    <w:rsid w:val="00365C89"/>
    <w:rsid w:val="0036723C"/>
    <w:rsid w:val="00376455"/>
    <w:rsid w:val="003A0A6D"/>
    <w:rsid w:val="003F6B9B"/>
    <w:rsid w:val="0042271C"/>
    <w:rsid w:val="004A3DF2"/>
    <w:rsid w:val="004E0389"/>
    <w:rsid w:val="004E7DB5"/>
    <w:rsid w:val="00557C68"/>
    <w:rsid w:val="005A2568"/>
    <w:rsid w:val="005C2B12"/>
    <w:rsid w:val="005D6805"/>
    <w:rsid w:val="005E3DD9"/>
    <w:rsid w:val="00671144"/>
    <w:rsid w:val="006D7FDB"/>
    <w:rsid w:val="00707E3E"/>
    <w:rsid w:val="007452E5"/>
    <w:rsid w:val="0075670D"/>
    <w:rsid w:val="007B6486"/>
    <w:rsid w:val="007D7F6E"/>
    <w:rsid w:val="00832F38"/>
    <w:rsid w:val="008618F5"/>
    <w:rsid w:val="00887F9F"/>
    <w:rsid w:val="008F4D2E"/>
    <w:rsid w:val="00905EF9"/>
    <w:rsid w:val="0095265B"/>
    <w:rsid w:val="009D7F86"/>
    <w:rsid w:val="009E451A"/>
    <w:rsid w:val="00A1194E"/>
    <w:rsid w:val="00A53BCB"/>
    <w:rsid w:val="00A65D51"/>
    <w:rsid w:val="00A771E5"/>
    <w:rsid w:val="00AB5B58"/>
    <w:rsid w:val="00AC7BFF"/>
    <w:rsid w:val="00AD1A07"/>
    <w:rsid w:val="00AF0BB2"/>
    <w:rsid w:val="00B04D14"/>
    <w:rsid w:val="00B427FF"/>
    <w:rsid w:val="00B43C37"/>
    <w:rsid w:val="00B5421D"/>
    <w:rsid w:val="00BE4156"/>
    <w:rsid w:val="00BF5950"/>
    <w:rsid w:val="00C71F3F"/>
    <w:rsid w:val="00CA22C2"/>
    <w:rsid w:val="00CE3444"/>
    <w:rsid w:val="00D2793C"/>
    <w:rsid w:val="00D369D8"/>
    <w:rsid w:val="00D41084"/>
    <w:rsid w:val="00D636E1"/>
    <w:rsid w:val="00D858A2"/>
    <w:rsid w:val="00DC118E"/>
    <w:rsid w:val="00DF5316"/>
    <w:rsid w:val="00F6698C"/>
    <w:rsid w:val="00F67B75"/>
    <w:rsid w:val="00F711D5"/>
    <w:rsid w:val="00F92803"/>
    <w:rsid w:val="00FC3570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Antonio</cp:lastModifiedBy>
  <cp:revision>12</cp:revision>
  <cp:lastPrinted>2014-11-15T15:31:00Z</cp:lastPrinted>
  <dcterms:created xsi:type="dcterms:W3CDTF">2014-11-16T16:01:00Z</dcterms:created>
  <dcterms:modified xsi:type="dcterms:W3CDTF">2014-11-16T21:08:00Z</dcterms:modified>
</cp:coreProperties>
</file>