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D43" w:rsidRDefault="00905D43" w:rsidP="00960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905D43">
      <w:pPr>
        <w:tabs>
          <w:tab w:val="left" w:pos="2205"/>
        </w:tabs>
      </w:pPr>
    </w:p>
    <w:p w:rsidR="00905D43" w:rsidRPr="00345CDF" w:rsidRDefault="00905D43" w:rsidP="00905D43">
      <w:pPr>
        <w:jc w:val="center"/>
      </w:pPr>
      <w:r>
        <w:rPr>
          <w:noProof/>
          <w:lang w:eastAsia="es-MX"/>
        </w:rPr>
        <w:drawing>
          <wp:inline distT="0" distB="0" distL="0" distR="0" wp14:anchorId="4DE7676C" wp14:editId="41777559">
            <wp:extent cx="2981325" cy="24652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4" cy="24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3" w:rsidRPr="00FC7952" w:rsidRDefault="00905D43" w:rsidP="00905D43">
      <w:pPr>
        <w:jc w:val="center"/>
        <w:rPr>
          <w:rFonts w:ascii="Algerian" w:hAnsi="Algerian"/>
          <w:sz w:val="24"/>
          <w:szCs w:val="24"/>
        </w:rPr>
      </w:pP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  <w:r w:rsidRPr="00A63107">
        <w:rPr>
          <w:rFonts w:ascii="Arial" w:hAnsi="Arial" w:cs="Arial"/>
          <w:sz w:val="24"/>
          <w:szCs w:val="24"/>
        </w:rPr>
        <w:t>PRESENTADO POR:</w:t>
      </w: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  <w:r w:rsidRPr="00A63107">
        <w:rPr>
          <w:rFonts w:ascii="Arial" w:hAnsi="Arial" w:cs="Arial"/>
          <w:sz w:val="24"/>
          <w:szCs w:val="24"/>
        </w:rPr>
        <w:t>FRANCISCO ESCOBAR ORDOÑEZ</w:t>
      </w: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FUNDAMENTOS JURIDICOS DE LA ADMINISTRACIÓN PÚBLICA</w:t>
      </w:r>
      <w:r w:rsidRPr="00A63107">
        <w:rPr>
          <w:rFonts w:ascii="Arial" w:hAnsi="Arial" w:cs="Arial"/>
          <w:sz w:val="24"/>
          <w:szCs w:val="24"/>
        </w:rPr>
        <w:t>.</w:t>
      </w: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  <w:r w:rsidRPr="00A63107">
        <w:rPr>
          <w:rFonts w:ascii="Arial" w:hAnsi="Arial" w:cs="Arial"/>
          <w:sz w:val="24"/>
          <w:szCs w:val="24"/>
        </w:rPr>
        <w:t>MAESTRIA: ADMINISTRACION Y POLITICAS PUBLICAS.</w:t>
      </w:r>
    </w:p>
    <w:p w:rsidR="00905D43" w:rsidRPr="00A63107" w:rsidRDefault="00905D43" w:rsidP="00905D43">
      <w:pPr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905D43">
      <w:pPr>
        <w:jc w:val="center"/>
        <w:rPr>
          <w:rFonts w:ascii="Algerian" w:hAnsi="Algerian"/>
          <w:sz w:val="24"/>
          <w:szCs w:val="24"/>
        </w:rPr>
      </w:pPr>
      <w:r w:rsidRPr="00A63107">
        <w:rPr>
          <w:rFonts w:ascii="Arial" w:hAnsi="Arial" w:cs="Arial"/>
          <w:sz w:val="24"/>
          <w:szCs w:val="24"/>
        </w:rPr>
        <w:t>TAPACHULA CHIAPAS</w:t>
      </w:r>
      <w:r>
        <w:rPr>
          <w:rFonts w:ascii="Arial" w:hAnsi="Arial" w:cs="Arial"/>
          <w:sz w:val="24"/>
          <w:szCs w:val="24"/>
        </w:rPr>
        <w:t xml:space="preserve"> A 28 DE DICIEMBRE 2014</w:t>
      </w:r>
      <w:r>
        <w:rPr>
          <w:rFonts w:ascii="Algerian" w:hAnsi="Algerian"/>
          <w:sz w:val="24"/>
          <w:szCs w:val="24"/>
        </w:rPr>
        <w:t>.</w:t>
      </w:r>
    </w:p>
    <w:p w:rsidR="00905D43" w:rsidRDefault="00905D43" w:rsidP="00960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960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960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960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05D43" w:rsidRDefault="00905D43" w:rsidP="00EB671B">
      <w:pPr>
        <w:spacing w:line="360" w:lineRule="auto"/>
        <w:rPr>
          <w:rFonts w:ascii="Arial" w:hAnsi="Arial" w:cs="Arial"/>
          <w:sz w:val="24"/>
          <w:szCs w:val="24"/>
        </w:rPr>
      </w:pPr>
    </w:p>
    <w:p w:rsidR="00F07216" w:rsidRPr="00960E71" w:rsidRDefault="003D2BD8" w:rsidP="00EB67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lastRenderedPageBreak/>
        <w:t xml:space="preserve">La </w:t>
      </w:r>
      <w:r w:rsidR="000713DC" w:rsidRPr="00960E71">
        <w:rPr>
          <w:rFonts w:ascii="Arial" w:hAnsi="Arial" w:cs="Arial"/>
          <w:sz w:val="24"/>
          <w:szCs w:val="24"/>
        </w:rPr>
        <w:t>Administración</w:t>
      </w:r>
      <w:r w:rsidRPr="00960E71">
        <w:rPr>
          <w:rFonts w:ascii="Arial" w:hAnsi="Arial" w:cs="Arial"/>
          <w:sz w:val="24"/>
          <w:szCs w:val="24"/>
        </w:rPr>
        <w:t xml:space="preserve"> </w:t>
      </w:r>
      <w:r w:rsidR="00960E71" w:rsidRPr="00960E71">
        <w:rPr>
          <w:rFonts w:ascii="Arial" w:hAnsi="Arial" w:cs="Arial"/>
          <w:sz w:val="24"/>
          <w:szCs w:val="24"/>
        </w:rPr>
        <w:t>Pública</w:t>
      </w:r>
      <w:r w:rsidRPr="00960E71">
        <w:rPr>
          <w:rFonts w:ascii="Arial" w:hAnsi="Arial" w:cs="Arial"/>
          <w:sz w:val="24"/>
          <w:szCs w:val="24"/>
        </w:rPr>
        <w:t>.</w:t>
      </w:r>
    </w:p>
    <w:p w:rsidR="003D2BD8" w:rsidRPr="00960E71" w:rsidRDefault="003D2BD8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La administración publica forma parte del poder ejecutivo es regulada por el derecho administrativo tanto en su organización como es su actividad, de igual manera se define  a la administración </w:t>
      </w:r>
      <w:r w:rsidR="000713DC" w:rsidRPr="00960E71">
        <w:rPr>
          <w:rFonts w:ascii="Arial" w:hAnsi="Arial" w:cs="Arial"/>
          <w:sz w:val="24"/>
          <w:szCs w:val="24"/>
        </w:rPr>
        <w:t>pública</w:t>
      </w:r>
      <w:r w:rsidRPr="00960E71">
        <w:rPr>
          <w:rFonts w:ascii="Arial" w:hAnsi="Arial" w:cs="Arial"/>
          <w:sz w:val="24"/>
          <w:szCs w:val="24"/>
        </w:rPr>
        <w:t xml:space="preserve"> como una actividad concreta y continuada a la organización administrativa del Estado con el fin de satisfacer a los intereses de forma directa </w:t>
      </w:r>
      <w:r w:rsidR="000713DC" w:rsidRPr="00960E71">
        <w:rPr>
          <w:rFonts w:ascii="Arial" w:hAnsi="Arial" w:cs="Arial"/>
          <w:sz w:val="24"/>
          <w:szCs w:val="24"/>
        </w:rPr>
        <w:t>e</w:t>
      </w:r>
      <w:r w:rsidRPr="00960E71">
        <w:rPr>
          <w:rFonts w:ascii="Arial" w:hAnsi="Arial" w:cs="Arial"/>
          <w:sz w:val="24"/>
          <w:szCs w:val="24"/>
        </w:rPr>
        <w:t xml:space="preserve"> inmediata.</w:t>
      </w:r>
    </w:p>
    <w:p w:rsidR="003D2BD8" w:rsidRPr="00960E71" w:rsidRDefault="003D2BD8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Por otro lado encontramos el </w:t>
      </w:r>
      <w:r w:rsidR="000713DC" w:rsidRPr="00960E71">
        <w:rPr>
          <w:rFonts w:ascii="Arial" w:hAnsi="Arial" w:cs="Arial"/>
          <w:sz w:val="24"/>
          <w:szCs w:val="24"/>
        </w:rPr>
        <w:t>artículo</w:t>
      </w:r>
      <w:r w:rsidRPr="00960E71">
        <w:rPr>
          <w:rFonts w:ascii="Arial" w:hAnsi="Arial" w:cs="Arial"/>
          <w:sz w:val="24"/>
          <w:szCs w:val="24"/>
        </w:rPr>
        <w:t xml:space="preserve"> 90 de nuestra </w:t>
      </w:r>
      <w:r w:rsidR="000713DC" w:rsidRPr="00960E71">
        <w:rPr>
          <w:rFonts w:ascii="Arial" w:hAnsi="Arial" w:cs="Arial"/>
          <w:sz w:val="24"/>
          <w:szCs w:val="24"/>
        </w:rPr>
        <w:t>Constitución</w:t>
      </w:r>
      <w:r w:rsidRPr="00960E71">
        <w:rPr>
          <w:rFonts w:ascii="Arial" w:hAnsi="Arial" w:cs="Arial"/>
          <w:sz w:val="24"/>
          <w:szCs w:val="24"/>
        </w:rPr>
        <w:t xml:space="preserve"> Federal en el cual establece que la administración </w:t>
      </w:r>
      <w:r w:rsidR="000713DC" w:rsidRPr="00960E71">
        <w:rPr>
          <w:rFonts w:ascii="Arial" w:hAnsi="Arial" w:cs="Arial"/>
          <w:sz w:val="24"/>
          <w:szCs w:val="24"/>
        </w:rPr>
        <w:t>Pública</w:t>
      </w:r>
      <w:r w:rsidRPr="00960E71">
        <w:rPr>
          <w:rFonts w:ascii="Arial" w:hAnsi="Arial" w:cs="Arial"/>
          <w:sz w:val="24"/>
          <w:szCs w:val="24"/>
        </w:rPr>
        <w:t xml:space="preserve"> Federal es centralizada y paraestatal conforme a la ley </w:t>
      </w:r>
      <w:r w:rsidR="000713DC" w:rsidRPr="00960E71">
        <w:rPr>
          <w:rFonts w:ascii="Arial" w:hAnsi="Arial" w:cs="Arial"/>
          <w:sz w:val="24"/>
          <w:szCs w:val="24"/>
        </w:rPr>
        <w:t>orgánica</w:t>
      </w:r>
      <w:r w:rsidRPr="00960E71">
        <w:rPr>
          <w:rFonts w:ascii="Arial" w:hAnsi="Arial" w:cs="Arial"/>
          <w:sz w:val="24"/>
          <w:szCs w:val="24"/>
        </w:rPr>
        <w:t xml:space="preserve"> que expida el congreso; de igual manera la desconcentración administrativa esparce  el ejercicio de las facultades decisorias de la administración </w:t>
      </w:r>
      <w:r w:rsidR="000713DC" w:rsidRPr="00960E71">
        <w:rPr>
          <w:rFonts w:ascii="Arial" w:hAnsi="Arial" w:cs="Arial"/>
          <w:sz w:val="24"/>
          <w:szCs w:val="24"/>
        </w:rPr>
        <w:t>pública</w:t>
      </w:r>
      <w:r w:rsidRPr="00960E71">
        <w:rPr>
          <w:rFonts w:ascii="Arial" w:hAnsi="Arial" w:cs="Arial"/>
          <w:sz w:val="24"/>
          <w:szCs w:val="24"/>
        </w:rPr>
        <w:t xml:space="preserve"> que asigna  a órganos inferiores de la misma, lo que implica una transferencia</w:t>
      </w:r>
      <w:r w:rsidR="000713DC" w:rsidRPr="00960E71">
        <w:rPr>
          <w:rFonts w:ascii="Arial" w:hAnsi="Arial" w:cs="Arial"/>
          <w:sz w:val="24"/>
          <w:szCs w:val="24"/>
        </w:rPr>
        <w:t xml:space="preserve"> </w:t>
      </w:r>
      <w:r w:rsidRPr="00960E71">
        <w:rPr>
          <w:rFonts w:ascii="Arial" w:hAnsi="Arial" w:cs="Arial"/>
          <w:sz w:val="24"/>
          <w:szCs w:val="24"/>
        </w:rPr>
        <w:t>inter</w:t>
      </w:r>
      <w:r w:rsidR="000713DC" w:rsidRPr="00960E71">
        <w:rPr>
          <w:rFonts w:ascii="Arial" w:hAnsi="Arial" w:cs="Arial"/>
          <w:sz w:val="24"/>
          <w:szCs w:val="24"/>
        </w:rPr>
        <w:t xml:space="preserve"> orgánica</w:t>
      </w:r>
      <w:r w:rsidRPr="00960E71">
        <w:rPr>
          <w:rFonts w:ascii="Arial" w:hAnsi="Arial" w:cs="Arial"/>
          <w:sz w:val="24"/>
          <w:szCs w:val="24"/>
        </w:rPr>
        <w:t xml:space="preserve"> de un órgano superior a otro inferior. La desconcentración consiste  en una forma de organización administrativa en vez del cual se otorgan</w:t>
      </w:r>
      <w:r w:rsidR="00BF0FA6" w:rsidRPr="00960E71">
        <w:rPr>
          <w:rFonts w:ascii="Arial" w:hAnsi="Arial" w:cs="Arial"/>
          <w:sz w:val="24"/>
          <w:szCs w:val="24"/>
        </w:rPr>
        <w:t xml:space="preserve"> al órgano desconcentrado de termina las facultades de decisión limitadas y un manejo autónomo de su presupuesto, sin dejar de existir el anexo de </w:t>
      </w:r>
      <w:r w:rsidR="000713DC" w:rsidRPr="00960E71">
        <w:rPr>
          <w:rFonts w:ascii="Arial" w:hAnsi="Arial" w:cs="Arial"/>
          <w:sz w:val="24"/>
          <w:szCs w:val="24"/>
        </w:rPr>
        <w:t>jerarquía</w:t>
      </w:r>
      <w:r w:rsidR="00BF0FA6" w:rsidRPr="00960E71">
        <w:rPr>
          <w:rFonts w:ascii="Arial" w:hAnsi="Arial" w:cs="Arial"/>
          <w:sz w:val="24"/>
          <w:szCs w:val="24"/>
        </w:rPr>
        <w:t>.</w:t>
      </w:r>
    </w:p>
    <w:p w:rsidR="00BF0FA6" w:rsidRPr="00960E71" w:rsidRDefault="00BF0FA6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60E71">
        <w:rPr>
          <w:rFonts w:ascii="Arial" w:hAnsi="Arial" w:cs="Arial"/>
          <w:sz w:val="24"/>
          <w:szCs w:val="24"/>
        </w:rPr>
        <w:t>Asi</w:t>
      </w:r>
      <w:proofErr w:type="spellEnd"/>
      <w:r w:rsidRPr="00960E71">
        <w:rPr>
          <w:rFonts w:ascii="Arial" w:hAnsi="Arial" w:cs="Arial"/>
          <w:sz w:val="24"/>
          <w:szCs w:val="24"/>
        </w:rPr>
        <w:t xml:space="preserve"> mismo tenemos la descentralización por colaboración y es aquella modalidad de la descentralización que atribuye los servicios públicos a los particulares servicios que pueden presentarse por medio de la administración </w:t>
      </w:r>
      <w:r w:rsidR="000713DC" w:rsidRPr="00960E71">
        <w:rPr>
          <w:rFonts w:ascii="Arial" w:hAnsi="Arial" w:cs="Arial"/>
          <w:sz w:val="24"/>
          <w:szCs w:val="24"/>
        </w:rPr>
        <w:t>pública</w:t>
      </w:r>
      <w:r w:rsidRPr="00960E71">
        <w:rPr>
          <w:rFonts w:ascii="Arial" w:hAnsi="Arial" w:cs="Arial"/>
          <w:sz w:val="24"/>
          <w:szCs w:val="24"/>
        </w:rPr>
        <w:t xml:space="preserve">, en nuestro régimen jurídico la concesión es la transferencia de las facultades que están asignadas a una persona para cederlas a favor de otra de manera </w:t>
      </w:r>
      <w:proofErr w:type="spellStart"/>
      <w:r w:rsidRPr="00960E71">
        <w:rPr>
          <w:rFonts w:ascii="Arial" w:hAnsi="Arial" w:cs="Arial"/>
          <w:sz w:val="24"/>
          <w:szCs w:val="24"/>
        </w:rPr>
        <w:t>temporal.</w:t>
      </w:r>
      <w:r w:rsidR="000713DC" w:rsidRPr="00960E71">
        <w:rPr>
          <w:rFonts w:ascii="Arial" w:hAnsi="Arial" w:cs="Arial"/>
          <w:sz w:val="24"/>
          <w:szCs w:val="24"/>
        </w:rPr>
        <w:t>Características</w:t>
      </w:r>
      <w:proofErr w:type="spellEnd"/>
      <w:r w:rsidRPr="00960E71">
        <w:rPr>
          <w:rFonts w:ascii="Arial" w:hAnsi="Arial" w:cs="Arial"/>
          <w:sz w:val="24"/>
          <w:szCs w:val="24"/>
        </w:rPr>
        <w:t xml:space="preserve"> de la </w:t>
      </w:r>
      <w:r w:rsidR="000713DC" w:rsidRPr="00960E71">
        <w:rPr>
          <w:rFonts w:ascii="Arial" w:hAnsi="Arial" w:cs="Arial"/>
          <w:sz w:val="24"/>
          <w:szCs w:val="24"/>
        </w:rPr>
        <w:t>Centralización</w:t>
      </w:r>
      <w:r w:rsidRPr="00960E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E71">
        <w:rPr>
          <w:rFonts w:ascii="Arial" w:hAnsi="Arial" w:cs="Arial"/>
          <w:sz w:val="24"/>
          <w:szCs w:val="24"/>
        </w:rPr>
        <w:t>Administrativa.El</w:t>
      </w:r>
      <w:proofErr w:type="spellEnd"/>
      <w:r w:rsidRPr="00960E71">
        <w:rPr>
          <w:rFonts w:ascii="Arial" w:hAnsi="Arial" w:cs="Arial"/>
          <w:sz w:val="24"/>
          <w:szCs w:val="24"/>
        </w:rPr>
        <w:t xml:space="preserve"> esquema de la centralización administrativa descansa en una organización </w:t>
      </w:r>
      <w:r w:rsidR="000713DC" w:rsidRPr="00960E71">
        <w:rPr>
          <w:rFonts w:ascii="Arial" w:hAnsi="Arial" w:cs="Arial"/>
          <w:sz w:val="24"/>
          <w:szCs w:val="24"/>
        </w:rPr>
        <w:t>jerárquica</w:t>
      </w:r>
      <w:r w:rsidRPr="00960E71">
        <w:rPr>
          <w:rFonts w:ascii="Arial" w:hAnsi="Arial" w:cs="Arial"/>
          <w:sz w:val="24"/>
          <w:szCs w:val="24"/>
        </w:rPr>
        <w:t xml:space="preserve"> estructurada piramidalmente.</w:t>
      </w:r>
    </w:p>
    <w:p w:rsidR="00BF0FA6" w:rsidRP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Poder de Nombramiento</w:t>
      </w:r>
    </w:p>
    <w:p w:rsidR="00BF0FA6" w:rsidRP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Poder de remoción</w:t>
      </w:r>
    </w:p>
    <w:p w:rsidR="00BF0FA6" w:rsidRP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Poder de mando</w:t>
      </w:r>
    </w:p>
    <w:p w:rsidR="00BF0FA6" w:rsidRP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Poder de </w:t>
      </w:r>
      <w:r w:rsidR="000713DC" w:rsidRPr="00960E71">
        <w:rPr>
          <w:rFonts w:ascii="Arial" w:hAnsi="Arial" w:cs="Arial"/>
          <w:sz w:val="24"/>
          <w:szCs w:val="24"/>
        </w:rPr>
        <w:t>decisión</w:t>
      </w:r>
    </w:p>
    <w:p w:rsidR="00BF0FA6" w:rsidRP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Poder de vigilancia</w:t>
      </w:r>
    </w:p>
    <w:p w:rsidR="00960E71" w:rsidRDefault="00BF0FA6" w:rsidP="00960E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Poder para resolver conflictos de competencia.</w:t>
      </w:r>
    </w:p>
    <w:p w:rsidR="00BF0FA6" w:rsidRPr="00960E71" w:rsidRDefault="00960E71" w:rsidP="00960E7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BF0FA6" w:rsidRPr="00960E71">
        <w:rPr>
          <w:rFonts w:ascii="Arial" w:hAnsi="Arial" w:cs="Arial"/>
          <w:sz w:val="24"/>
          <w:szCs w:val="24"/>
        </w:rPr>
        <w:t xml:space="preserve">Autor: </w:t>
      </w:r>
      <w:r w:rsidR="000713DC" w:rsidRPr="00960E71">
        <w:rPr>
          <w:rFonts w:ascii="Arial" w:hAnsi="Arial" w:cs="Arial"/>
          <w:sz w:val="24"/>
          <w:szCs w:val="24"/>
        </w:rPr>
        <w:t>Mónica</w:t>
      </w:r>
      <w:r w:rsidR="00BF0FA6" w:rsidRPr="00960E71">
        <w:rPr>
          <w:rFonts w:ascii="Arial" w:hAnsi="Arial" w:cs="Arial"/>
          <w:sz w:val="24"/>
          <w:szCs w:val="24"/>
        </w:rPr>
        <w:t xml:space="preserve"> Alejandra </w:t>
      </w:r>
      <w:r w:rsidR="000713DC" w:rsidRPr="00960E71">
        <w:rPr>
          <w:rFonts w:ascii="Arial" w:hAnsi="Arial" w:cs="Arial"/>
          <w:sz w:val="24"/>
          <w:szCs w:val="24"/>
        </w:rPr>
        <w:t>Hernández</w:t>
      </w:r>
      <w:r w:rsidR="00BF0FA6" w:rsidRPr="00960E71">
        <w:rPr>
          <w:rFonts w:ascii="Arial" w:hAnsi="Arial" w:cs="Arial"/>
          <w:sz w:val="24"/>
          <w:szCs w:val="24"/>
        </w:rPr>
        <w:t xml:space="preserve"> S.</w:t>
      </w:r>
    </w:p>
    <w:p w:rsidR="00BF0FA6" w:rsidRPr="00960E71" w:rsidRDefault="00CB09C7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          </w:t>
      </w:r>
      <w:r w:rsidR="00960E71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960E71">
        <w:rPr>
          <w:rFonts w:ascii="Arial" w:hAnsi="Arial" w:cs="Arial"/>
          <w:sz w:val="24"/>
          <w:szCs w:val="24"/>
        </w:rPr>
        <w:t xml:space="preserve"> </w:t>
      </w:r>
      <w:r w:rsidR="000713DC" w:rsidRPr="00960E71">
        <w:rPr>
          <w:rFonts w:ascii="Arial" w:hAnsi="Arial" w:cs="Arial"/>
          <w:sz w:val="24"/>
          <w:szCs w:val="24"/>
        </w:rPr>
        <w:t>María</w:t>
      </w:r>
      <w:r w:rsidR="00BF0FA6" w:rsidRPr="00960E71">
        <w:rPr>
          <w:rFonts w:ascii="Arial" w:hAnsi="Arial" w:cs="Arial"/>
          <w:sz w:val="24"/>
          <w:szCs w:val="24"/>
        </w:rPr>
        <w:t xml:space="preserve"> </w:t>
      </w:r>
      <w:r w:rsidR="000713DC" w:rsidRPr="00960E71">
        <w:rPr>
          <w:rFonts w:ascii="Arial" w:hAnsi="Arial" w:cs="Arial"/>
          <w:sz w:val="24"/>
          <w:szCs w:val="24"/>
        </w:rPr>
        <w:t>Elena</w:t>
      </w:r>
      <w:r w:rsidR="00BF0FA6" w:rsidRPr="00960E71">
        <w:rPr>
          <w:rFonts w:ascii="Arial" w:hAnsi="Arial" w:cs="Arial"/>
          <w:sz w:val="24"/>
          <w:szCs w:val="24"/>
        </w:rPr>
        <w:t xml:space="preserve"> Leal </w:t>
      </w:r>
      <w:r w:rsidR="000713DC" w:rsidRPr="00960E71">
        <w:rPr>
          <w:rFonts w:ascii="Arial" w:hAnsi="Arial" w:cs="Arial"/>
          <w:sz w:val="24"/>
          <w:szCs w:val="24"/>
        </w:rPr>
        <w:t>Gutiérrez</w:t>
      </w:r>
      <w:r w:rsidR="00BF0FA6" w:rsidRPr="00960E71">
        <w:rPr>
          <w:rFonts w:ascii="Arial" w:hAnsi="Arial" w:cs="Arial"/>
          <w:sz w:val="24"/>
          <w:szCs w:val="24"/>
        </w:rPr>
        <w:t>.</w:t>
      </w:r>
    </w:p>
    <w:p w:rsidR="000713DC" w:rsidRPr="00960E71" w:rsidRDefault="000713DC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lastRenderedPageBreak/>
        <w:t>El Estado de las Reformas del Estado en América Latina.</w:t>
      </w: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A partir de la década de 1980 algunos países latinoamericanos han tomado medidas importantes para transformar el sistema judicial, a raíz de que muchos países de la región experimentaron el marchitamiento de gobiernos </w:t>
      </w:r>
      <w:r w:rsidR="00122D07" w:rsidRPr="00960E71">
        <w:rPr>
          <w:rFonts w:ascii="Arial" w:hAnsi="Arial" w:cs="Arial"/>
          <w:sz w:val="24"/>
          <w:szCs w:val="24"/>
        </w:rPr>
        <w:t>democráticos</w:t>
      </w:r>
      <w:r w:rsidRPr="00960E71">
        <w:rPr>
          <w:rFonts w:ascii="Arial" w:hAnsi="Arial" w:cs="Arial"/>
          <w:sz w:val="24"/>
          <w:szCs w:val="24"/>
        </w:rPr>
        <w:t>, los nuevos gobiernos democráticos han declarado como objetivos importantes de sus políticas la implantación del imperio de la ley, un sistema judicial independiente y un sistema de cortes y tribunales de buen funcionamiento.</w:t>
      </w:r>
    </w:p>
    <w:p w:rsidR="00390EBC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En firma semejante, aun cuando los cambios de las leyes se hayan interpretado generalmente como signo de modernización también </w:t>
      </w:r>
      <w:r w:rsidR="00390EBC" w:rsidRPr="00960E71">
        <w:rPr>
          <w:rFonts w:ascii="Arial" w:hAnsi="Arial" w:cs="Arial"/>
          <w:sz w:val="24"/>
          <w:szCs w:val="24"/>
        </w:rPr>
        <w:t>han di</w:t>
      </w:r>
      <w:r w:rsidRPr="00960E71">
        <w:rPr>
          <w:rFonts w:ascii="Arial" w:hAnsi="Arial" w:cs="Arial"/>
          <w:sz w:val="24"/>
          <w:szCs w:val="24"/>
        </w:rPr>
        <w:t>sminuido la eficiencia hasta el grado en que ciertos casos llego a ser necesario capacitar jueces para utilizar</w:t>
      </w:r>
      <w:r w:rsidR="00390EBC" w:rsidRPr="00960E71">
        <w:rPr>
          <w:rFonts w:ascii="Arial" w:hAnsi="Arial" w:cs="Arial"/>
          <w:sz w:val="24"/>
          <w:szCs w:val="24"/>
        </w:rPr>
        <w:t xml:space="preserve"> la nueva legislación.</w:t>
      </w:r>
    </w:p>
    <w:p w:rsidR="000F54D9" w:rsidRPr="00960E71" w:rsidRDefault="00390EBC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La división es claro entre quienes argumentan que no se puede alcanzar la reforma sin un consenso previo de la sociedad en general y quienes sostienen de un proyecto de reforma en </w:t>
      </w:r>
      <w:proofErr w:type="spellStart"/>
      <w:r w:rsidRPr="00960E71">
        <w:rPr>
          <w:rFonts w:ascii="Arial" w:hAnsi="Arial" w:cs="Arial"/>
          <w:sz w:val="24"/>
          <w:szCs w:val="24"/>
        </w:rPr>
        <w:t>si</w:t>
      </w:r>
      <w:proofErr w:type="spellEnd"/>
      <w:r w:rsidRPr="00960E71">
        <w:rPr>
          <w:rFonts w:ascii="Arial" w:hAnsi="Arial" w:cs="Arial"/>
          <w:sz w:val="24"/>
          <w:szCs w:val="24"/>
        </w:rPr>
        <w:t xml:space="preserve"> mismo puede ayudar a crear este consejo. Los del primer grupo  en que cuando falta dicho apoyo, la reforma judicial debería </w:t>
      </w:r>
      <w:r w:rsidR="00122D07" w:rsidRPr="00960E71">
        <w:rPr>
          <w:rFonts w:ascii="Arial" w:hAnsi="Arial" w:cs="Arial"/>
          <w:sz w:val="24"/>
          <w:szCs w:val="24"/>
        </w:rPr>
        <w:t>abandonarse</w:t>
      </w:r>
      <w:r w:rsidRPr="00960E71">
        <w:rPr>
          <w:rFonts w:ascii="Arial" w:hAnsi="Arial" w:cs="Arial"/>
          <w:sz w:val="24"/>
          <w:szCs w:val="24"/>
        </w:rPr>
        <w:t xml:space="preserve"> y en su lugar sugieren concentrar  los esfuerzos en formar conceso esto es forjar asociaciones viables para la reforma abriendo el dialogo entre el gobierno, los colegios de abogados los gremios económicos y otras organizaciones no gubernamentales.</w:t>
      </w:r>
    </w:p>
    <w:p w:rsidR="00390EBC" w:rsidRPr="00960E71" w:rsidRDefault="00390EBC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Los del segundo grupo sostienen que, aun sin un gran consenso inicial dentro de la sociedad los donantes e</w:t>
      </w:r>
      <w:r w:rsidR="00122D07" w:rsidRPr="00960E71">
        <w:rPr>
          <w:rFonts w:ascii="Arial" w:hAnsi="Arial" w:cs="Arial"/>
          <w:sz w:val="24"/>
          <w:szCs w:val="24"/>
        </w:rPr>
        <w:t>xternos y otros partidarios de</w:t>
      </w:r>
      <w:r w:rsidRPr="00960E71">
        <w:rPr>
          <w:rFonts w:ascii="Arial" w:hAnsi="Arial" w:cs="Arial"/>
          <w:sz w:val="24"/>
          <w:szCs w:val="24"/>
        </w:rPr>
        <w:t>la reforma pueden crear suficien</w:t>
      </w:r>
      <w:r w:rsidR="00122D07" w:rsidRPr="00960E71">
        <w:rPr>
          <w:rFonts w:ascii="Arial" w:hAnsi="Arial" w:cs="Arial"/>
          <w:sz w:val="24"/>
          <w:szCs w:val="24"/>
        </w:rPr>
        <w:t>te</w:t>
      </w:r>
      <w:r w:rsidRPr="00960E71">
        <w:rPr>
          <w:rFonts w:ascii="Arial" w:hAnsi="Arial" w:cs="Arial"/>
          <w:sz w:val="24"/>
          <w:szCs w:val="24"/>
        </w:rPr>
        <w:t xml:space="preserve"> voluntad política para al</w:t>
      </w:r>
      <w:r w:rsidR="00122D07" w:rsidRPr="00960E71">
        <w:rPr>
          <w:rFonts w:ascii="Arial" w:hAnsi="Arial" w:cs="Arial"/>
          <w:sz w:val="24"/>
          <w:szCs w:val="24"/>
        </w:rPr>
        <w:t xml:space="preserve"> </w:t>
      </w:r>
      <w:r w:rsidRPr="00960E71">
        <w:rPr>
          <w:rFonts w:ascii="Arial" w:hAnsi="Arial" w:cs="Arial"/>
          <w:sz w:val="24"/>
          <w:szCs w:val="24"/>
        </w:rPr>
        <w:t>menos inici</w:t>
      </w:r>
      <w:r w:rsidR="00122D07" w:rsidRPr="00960E71">
        <w:rPr>
          <w:rFonts w:ascii="Arial" w:hAnsi="Arial" w:cs="Arial"/>
          <w:sz w:val="24"/>
          <w:szCs w:val="24"/>
        </w:rPr>
        <w:t>ar el proceso de cambio.</w:t>
      </w:r>
    </w:p>
    <w:p w:rsidR="00960E71" w:rsidRPr="00960E71" w:rsidRDefault="00960E71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A pesar de los numerosos desafíos, la búsqueda de los principales factores</w:t>
      </w:r>
      <w:r w:rsidR="00905D43">
        <w:rPr>
          <w:rFonts w:ascii="Arial" w:hAnsi="Arial" w:cs="Arial"/>
          <w:sz w:val="24"/>
          <w:szCs w:val="24"/>
        </w:rPr>
        <w:t xml:space="preserve"> </w:t>
      </w:r>
      <w:r w:rsidRPr="00960E71">
        <w:rPr>
          <w:rFonts w:ascii="Arial" w:hAnsi="Arial" w:cs="Arial"/>
          <w:sz w:val="24"/>
          <w:szCs w:val="24"/>
        </w:rPr>
        <w:t>del éxito de la reforma judicial en América La</w:t>
      </w:r>
      <w:r w:rsidR="00905D43">
        <w:rPr>
          <w:rFonts w:ascii="Arial" w:hAnsi="Arial" w:cs="Arial"/>
          <w:sz w:val="24"/>
          <w:szCs w:val="24"/>
        </w:rPr>
        <w:t>tina es extremamente valiosa.13</w:t>
      </w:r>
      <w:r w:rsidRPr="00960E71">
        <w:rPr>
          <w:rFonts w:ascii="Arial" w:hAnsi="Arial" w:cs="Arial"/>
          <w:sz w:val="24"/>
          <w:szCs w:val="24"/>
        </w:rPr>
        <w:t>Aunque sea difícil transferir el co</w:t>
      </w:r>
      <w:r w:rsidR="00905D43">
        <w:rPr>
          <w:rFonts w:ascii="Arial" w:hAnsi="Arial" w:cs="Arial"/>
          <w:sz w:val="24"/>
          <w:szCs w:val="24"/>
        </w:rPr>
        <w:t xml:space="preserve">ntenido de una reforma judicial </w:t>
      </w:r>
      <w:r w:rsidRPr="00960E71">
        <w:rPr>
          <w:rFonts w:ascii="Arial" w:hAnsi="Arial" w:cs="Arial"/>
          <w:sz w:val="24"/>
          <w:szCs w:val="24"/>
        </w:rPr>
        <w:t>exitosa de un país a otro, se pueden sacar m</w:t>
      </w:r>
      <w:r w:rsidR="00905D43">
        <w:rPr>
          <w:rFonts w:ascii="Arial" w:hAnsi="Arial" w:cs="Arial"/>
          <w:sz w:val="24"/>
          <w:szCs w:val="24"/>
        </w:rPr>
        <w:t xml:space="preserve">uchas lecciones del análisis de </w:t>
      </w:r>
      <w:r w:rsidRPr="00960E71">
        <w:rPr>
          <w:rFonts w:ascii="Arial" w:hAnsi="Arial" w:cs="Arial"/>
          <w:sz w:val="24"/>
          <w:szCs w:val="24"/>
        </w:rPr>
        <w:t>experiencias compartidas a través de las fron</w:t>
      </w:r>
      <w:r w:rsidR="00905D43">
        <w:rPr>
          <w:rFonts w:ascii="Arial" w:hAnsi="Arial" w:cs="Arial"/>
          <w:sz w:val="24"/>
          <w:szCs w:val="24"/>
        </w:rPr>
        <w:t>teras, lo cual es en particular</w:t>
      </w:r>
      <w:r w:rsidR="00905D43" w:rsidRPr="00960E71">
        <w:rPr>
          <w:rFonts w:ascii="Arial" w:hAnsi="Arial" w:cs="Arial"/>
          <w:sz w:val="24"/>
          <w:szCs w:val="24"/>
        </w:rPr>
        <w:t xml:space="preserve"> pertinente</w:t>
      </w:r>
      <w:r w:rsidRPr="00960E71">
        <w:rPr>
          <w:rFonts w:ascii="Arial" w:hAnsi="Arial" w:cs="Arial"/>
          <w:sz w:val="24"/>
          <w:szCs w:val="24"/>
        </w:rPr>
        <w:t xml:space="preserve"> para que los países latinoamer</w:t>
      </w:r>
      <w:r w:rsidR="00905D43">
        <w:rPr>
          <w:rFonts w:ascii="Arial" w:hAnsi="Arial" w:cs="Arial"/>
          <w:sz w:val="24"/>
          <w:szCs w:val="24"/>
        </w:rPr>
        <w:t xml:space="preserve">icanos eviten repetir errores y </w:t>
      </w:r>
      <w:r w:rsidRPr="00960E71">
        <w:rPr>
          <w:rFonts w:ascii="Arial" w:hAnsi="Arial" w:cs="Arial"/>
          <w:sz w:val="24"/>
          <w:szCs w:val="24"/>
        </w:rPr>
        <w:t>en cambio promuevan mejoras adicional</w:t>
      </w:r>
      <w:r w:rsidR="00905D43">
        <w:rPr>
          <w:rFonts w:ascii="Arial" w:hAnsi="Arial" w:cs="Arial"/>
          <w:sz w:val="24"/>
          <w:szCs w:val="24"/>
        </w:rPr>
        <w:t xml:space="preserve">es tanto en el desempeño de sus </w:t>
      </w:r>
      <w:r w:rsidRPr="00960E71">
        <w:rPr>
          <w:rFonts w:ascii="Arial" w:hAnsi="Arial" w:cs="Arial"/>
          <w:sz w:val="24"/>
          <w:szCs w:val="24"/>
        </w:rPr>
        <w:t>sistemas judiciales como en la calida</w:t>
      </w:r>
      <w:r w:rsidR="00905D43">
        <w:rPr>
          <w:rFonts w:ascii="Arial" w:hAnsi="Arial" w:cs="Arial"/>
          <w:sz w:val="24"/>
          <w:szCs w:val="24"/>
        </w:rPr>
        <w:t xml:space="preserve">d de su autoridad democrática. </w:t>
      </w:r>
    </w:p>
    <w:p w:rsidR="000F54D9" w:rsidRPr="00960E71" w:rsidRDefault="007C335F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Autor: Sousa Mariana</w:t>
      </w: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05D43" w:rsidRPr="00960E71" w:rsidRDefault="00905D43" w:rsidP="00905D43">
      <w:pPr>
        <w:tabs>
          <w:tab w:val="center" w:pos="44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RESPUESTAS.</w:t>
      </w:r>
      <w:r w:rsidRPr="00960E71">
        <w:rPr>
          <w:rFonts w:ascii="Arial" w:hAnsi="Arial" w:cs="Arial"/>
          <w:sz w:val="24"/>
          <w:szCs w:val="24"/>
        </w:rPr>
        <w:tab/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335F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 xml:space="preserve">1.- ¿Por qué se precisa señalar que aunque la estructura y la actividad de la administración pública se ubican en el ámbito del poder ejecutivo no impide que estén presente en </w:t>
      </w:r>
      <w:r w:rsidR="00E91E25" w:rsidRPr="00960E71">
        <w:rPr>
          <w:rFonts w:ascii="Arial" w:hAnsi="Arial" w:cs="Arial"/>
          <w:sz w:val="24"/>
          <w:szCs w:val="24"/>
        </w:rPr>
        <w:t>los órganos legislativos y judiciales</w:t>
      </w:r>
      <w:r w:rsidR="00EB671B">
        <w:rPr>
          <w:rFonts w:ascii="Arial" w:hAnsi="Arial" w:cs="Arial"/>
          <w:sz w:val="24"/>
          <w:szCs w:val="24"/>
        </w:rPr>
        <w:t>?</w:t>
      </w:r>
      <w:r w:rsidR="0055288A">
        <w:rPr>
          <w:rFonts w:ascii="Arial" w:hAnsi="Arial" w:cs="Arial"/>
          <w:sz w:val="24"/>
          <w:szCs w:val="24"/>
        </w:rPr>
        <w:t xml:space="preserve"> Toda actividad de orden política administrativa debe de compartirse en los órganos de gobierno como el poder legislativo y judicial, es uno de los fundamentos esenciales de la administración pública.</w:t>
      </w:r>
      <w:bookmarkStart w:id="0" w:name="_GoBack"/>
      <w:bookmarkEnd w:id="0"/>
      <w:r w:rsidR="0055288A">
        <w:rPr>
          <w:rFonts w:ascii="Arial" w:hAnsi="Arial" w:cs="Arial"/>
          <w:sz w:val="24"/>
          <w:szCs w:val="24"/>
        </w:rPr>
        <w:t xml:space="preserve"> 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2.- ¿Cuáles son las formas de organización administrativa?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La organización administrativa se presenta en diversas formas destacando la concentración la desconcentración la descentralización y la centralización administrativa.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3.- Menciona las modalidades de la descentralización.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Descentralización por colaboración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Descentralización por región.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0E71">
        <w:rPr>
          <w:rFonts w:ascii="Arial" w:hAnsi="Arial" w:cs="Arial"/>
          <w:sz w:val="24"/>
          <w:szCs w:val="24"/>
        </w:rPr>
        <w:t>Descentralización por servicio.</w:t>
      </w:r>
    </w:p>
    <w:p w:rsidR="00905D43" w:rsidRPr="00960E71" w:rsidRDefault="00905D43" w:rsidP="00905D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54D9" w:rsidRPr="00960E71" w:rsidRDefault="000F54D9" w:rsidP="00960E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F54D9" w:rsidRPr="00960E71" w:rsidSect="00960E7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783"/>
    <w:multiLevelType w:val="hybridMultilevel"/>
    <w:tmpl w:val="51C8E820"/>
    <w:lvl w:ilvl="0" w:tplc="30D231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D8"/>
    <w:rsid w:val="000713DC"/>
    <w:rsid w:val="000F54D9"/>
    <w:rsid w:val="00122D07"/>
    <w:rsid w:val="001A65E9"/>
    <w:rsid w:val="00342824"/>
    <w:rsid w:val="00390EBC"/>
    <w:rsid w:val="003D2BD8"/>
    <w:rsid w:val="0055288A"/>
    <w:rsid w:val="007C335F"/>
    <w:rsid w:val="00905D43"/>
    <w:rsid w:val="00960E71"/>
    <w:rsid w:val="00BF0FA6"/>
    <w:rsid w:val="00CB09C7"/>
    <w:rsid w:val="00E91E25"/>
    <w:rsid w:val="00EB671B"/>
    <w:rsid w:val="00F0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lugen</dc:creator>
  <cp:lastModifiedBy>lugen</cp:lastModifiedBy>
  <cp:revision>6</cp:revision>
  <dcterms:created xsi:type="dcterms:W3CDTF">2014-12-28T20:28:00Z</dcterms:created>
  <dcterms:modified xsi:type="dcterms:W3CDTF">2014-12-29T05:44:00Z</dcterms:modified>
</cp:coreProperties>
</file>