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D6" w:rsidRPr="00B2662A" w:rsidRDefault="00F94FD6" w:rsidP="00F94FD6">
      <w:pPr>
        <w:pStyle w:val="1"/>
        <w:spacing w:line="276" w:lineRule="auto"/>
        <w:ind w:firstLine="0"/>
        <w:jc w:val="left"/>
        <w:rPr>
          <w:rFonts w:cs="Arial"/>
          <w:i w:val="0"/>
          <w:sz w:val="22"/>
          <w:szCs w:val="22"/>
        </w:rPr>
      </w:pPr>
    </w:p>
    <w:p w:rsidR="00EE7705" w:rsidRPr="00B2662A" w:rsidRDefault="00EE7705" w:rsidP="00C74A68">
      <w:pPr>
        <w:pStyle w:val="1"/>
        <w:spacing w:line="276" w:lineRule="auto"/>
        <w:ind w:left="0" w:firstLine="0"/>
        <w:rPr>
          <w:rFonts w:cs="Arial"/>
          <w:i w:val="0"/>
          <w:sz w:val="22"/>
          <w:szCs w:val="22"/>
        </w:rPr>
      </w:pPr>
    </w:p>
    <w:p w:rsidR="00F94FD6" w:rsidRPr="00B2662A" w:rsidRDefault="00C74A6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TEMA DE INVESTIGACIÓN</w:t>
      </w:r>
    </w:p>
    <w:p w:rsidR="008E432B" w:rsidRPr="00B2662A" w:rsidRDefault="00F32AA5" w:rsidP="00B63888">
      <w:pPr>
        <w:ind w:left="708"/>
        <w:jc w:val="both"/>
        <w:rPr>
          <w:rFonts w:ascii="Arial" w:hAnsi="Arial" w:cs="Arial"/>
        </w:rPr>
      </w:pPr>
      <w:r>
        <w:rPr>
          <w:rFonts w:ascii="Arial" w:hAnsi="Arial" w:cs="Arial"/>
        </w:rPr>
        <w:t>Comprobación</w:t>
      </w:r>
      <w:r w:rsidR="00D27866">
        <w:rPr>
          <w:rFonts w:ascii="Arial" w:hAnsi="Arial" w:cs="Arial"/>
        </w:rPr>
        <w:t xml:space="preserve"> </w:t>
      </w:r>
      <w:r>
        <w:rPr>
          <w:rFonts w:ascii="Arial" w:hAnsi="Arial" w:cs="Arial"/>
        </w:rPr>
        <w:t xml:space="preserve"> del capítulo 3000 del clasificador por </w:t>
      </w:r>
      <w:r w:rsidR="00D27866">
        <w:rPr>
          <w:rFonts w:ascii="Arial" w:hAnsi="Arial" w:cs="Arial"/>
        </w:rPr>
        <w:t>objeto del gasto para Municipios</w:t>
      </w:r>
      <w:r>
        <w:rPr>
          <w:rFonts w:ascii="Arial" w:hAnsi="Arial" w:cs="Arial"/>
        </w:rPr>
        <w:t xml:space="preserve"> del </w:t>
      </w:r>
      <w:r w:rsidR="00B63888" w:rsidRPr="00B2662A">
        <w:rPr>
          <w:rFonts w:ascii="Arial" w:hAnsi="Arial" w:cs="Arial"/>
        </w:rPr>
        <w:t xml:space="preserve">Estado </w:t>
      </w:r>
      <w:r w:rsidR="004E3FB9" w:rsidRPr="00B2662A">
        <w:rPr>
          <w:rFonts w:ascii="Arial" w:hAnsi="Arial" w:cs="Arial"/>
        </w:rPr>
        <w:t>d</w:t>
      </w:r>
      <w:r w:rsidR="00B63888" w:rsidRPr="00B2662A">
        <w:rPr>
          <w:rFonts w:ascii="Arial" w:hAnsi="Arial" w:cs="Arial"/>
        </w:rPr>
        <w:t xml:space="preserve">e Chiapas </w:t>
      </w:r>
    </w:p>
    <w:p w:rsidR="008E432B" w:rsidRPr="00B2662A" w:rsidRDefault="008E432B" w:rsidP="008E432B">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TITULO </w:t>
      </w:r>
    </w:p>
    <w:p w:rsidR="00500080" w:rsidRPr="00B2662A" w:rsidRDefault="00500080" w:rsidP="00500080">
      <w:pPr>
        <w:pStyle w:val="Prrafodelista"/>
        <w:jc w:val="both"/>
        <w:rPr>
          <w:rFonts w:ascii="Arial" w:hAnsi="Arial" w:cs="Arial"/>
        </w:rPr>
      </w:pPr>
    </w:p>
    <w:p w:rsidR="00500080" w:rsidRDefault="00145C84" w:rsidP="00500080">
      <w:pPr>
        <w:pStyle w:val="Prrafodelista"/>
        <w:jc w:val="both"/>
        <w:rPr>
          <w:rFonts w:ascii="Arial" w:hAnsi="Arial" w:cs="Arial"/>
          <w:i/>
        </w:rPr>
      </w:pPr>
      <w:r>
        <w:rPr>
          <w:rFonts w:ascii="Arial" w:hAnsi="Arial" w:cs="Arial"/>
        </w:rPr>
        <w:t xml:space="preserve">Propuesta de una guía técnica para </w:t>
      </w:r>
      <w:r w:rsidR="00D27866" w:rsidRPr="00D27866">
        <w:rPr>
          <w:rFonts w:ascii="Arial" w:hAnsi="Arial" w:cs="Arial"/>
        </w:rPr>
        <w:t xml:space="preserve"> comprobación  del capítulo 3000 del clasificador por objeto del gasto para</w:t>
      </w:r>
      <w:r w:rsidR="00B2465A">
        <w:rPr>
          <w:rFonts w:ascii="Arial" w:hAnsi="Arial" w:cs="Arial"/>
        </w:rPr>
        <w:t xml:space="preserve"> los</w:t>
      </w:r>
      <w:r w:rsidR="00D27866" w:rsidRPr="00D27866">
        <w:rPr>
          <w:rFonts w:ascii="Arial" w:hAnsi="Arial" w:cs="Arial"/>
        </w:rPr>
        <w:t xml:space="preserve"> Municipios del Estado de Chiapas </w:t>
      </w:r>
      <w:r w:rsidR="00500080" w:rsidRPr="00B2662A">
        <w:rPr>
          <w:rFonts w:ascii="Arial" w:hAnsi="Arial" w:cs="Arial"/>
        </w:rPr>
        <w:t>periodo 20</w:t>
      </w:r>
      <w:r w:rsidR="00D27866">
        <w:rPr>
          <w:rFonts w:ascii="Arial" w:hAnsi="Arial" w:cs="Arial"/>
        </w:rPr>
        <w:t>15</w:t>
      </w:r>
      <w:r w:rsidR="00500080" w:rsidRPr="00B2662A">
        <w:rPr>
          <w:rFonts w:ascii="Arial" w:hAnsi="Arial" w:cs="Arial"/>
        </w:rPr>
        <w:t>-201</w:t>
      </w:r>
      <w:r w:rsidR="00D27866">
        <w:rPr>
          <w:rFonts w:ascii="Arial" w:hAnsi="Arial" w:cs="Arial"/>
        </w:rPr>
        <w:t>8</w:t>
      </w:r>
      <w:r w:rsidR="00D27866">
        <w:rPr>
          <w:rFonts w:ascii="Arial" w:hAnsi="Arial" w:cs="Arial"/>
          <w:i/>
        </w:rPr>
        <w:t>.</w:t>
      </w:r>
    </w:p>
    <w:p w:rsidR="00D27866" w:rsidRPr="00B2662A" w:rsidRDefault="00D27866" w:rsidP="00500080">
      <w:pPr>
        <w:pStyle w:val="Prrafodelista"/>
        <w:jc w:val="both"/>
        <w:rPr>
          <w:rFonts w:ascii="Arial" w:hAnsi="Arial" w:cs="Arial"/>
          <w:i/>
        </w:rPr>
      </w:pPr>
    </w:p>
    <w:p w:rsidR="00500080" w:rsidRPr="00B2662A" w:rsidRDefault="00500080" w:rsidP="008E432B">
      <w:pPr>
        <w:pStyle w:val="Prrafodelista"/>
        <w:jc w:val="both"/>
        <w:rPr>
          <w:rFonts w:ascii="Arial" w:hAnsi="Arial" w:cs="Arial"/>
          <w:i/>
          <w:color w:val="FF0000"/>
        </w:rPr>
      </w:pPr>
    </w:p>
    <w:p w:rsidR="00AE51D5" w:rsidRDefault="00B92CED" w:rsidP="00B2465A">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OBJETO DE ESTUDIO</w:t>
      </w:r>
    </w:p>
    <w:p w:rsidR="00B2465A" w:rsidRPr="00B2465A" w:rsidRDefault="00B2465A" w:rsidP="00B2465A">
      <w:pPr>
        <w:pStyle w:val="Prrafodelista"/>
        <w:autoSpaceDE w:val="0"/>
        <w:autoSpaceDN w:val="0"/>
        <w:adjustRightInd w:val="0"/>
        <w:jc w:val="both"/>
        <w:rPr>
          <w:rFonts w:ascii="Arial" w:hAnsi="Arial" w:cs="Arial"/>
          <w:b/>
          <w:color w:val="002060"/>
        </w:rPr>
      </w:pPr>
    </w:p>
    <w:p w:rsidR="00B2465A" w:rsidRDefault="00417683" w:rsidP="00F3342B">
      <w:pPr>
        <w:pStyle w:val="Prrafodelista"/>
        <w:autoSpaceDE w:val="0"/>
        <w:autoSpaceDN w:val="0"/>
        <w:adjustRightInd w:val="0"/>
        <w:jc w:val="both"/>
        <w:rPr>
          <w:rFonts w:ascii="Arial" w:hAnsi="Arial" w:cs="Arial"/>
        </w:rPr>
      </w:pPr>
      <w:r>
        <w:rPr>
          <w:rFonts w:ascii="Arial" w:hAnsi="Arial" w:cs="Arial"/>
        </w:rPr>
        <w:t>Guía técnica</w:t>
      </w:r>
      <w:r w:rsidR="00951F7C">
        <w:rPr>
          <w:rFonts w:ascii="Arial" w:hAnsi="Arial" w:cs="Arial"/>
        </w:rPr>
        <w:t xml:space="preserve">  </w:t>
      </w:r>
      <w:r w:rsidR="00B01D44">
        <w:rPr>
          <w:rFonts w:ascii="Arial" w:hAnsi="Arial" w:cs="Arial"/>
        </w:rPr>
        <w:t>para</w:t>
      </w:r>
      <w:r w:rsidR="00951F7C">
        <w:rPr>
          <w:rFonts w:ascii="Arial" w:hAnsi="Arial" w:cs="Arial"/>
        </w:rPr>
        <w:t xml:space="preserve">  l</w:t>
      </w:r>
      <w:r w:rsidR="00FA0475" w:rsidRPr="00B2662A">
        <w:rPr>
          <w:rFonts w:ascii="Arial" w:hAnsi="Arial" w:cs="Arial"/>
        </w:rPr>
        <w:t xml:space="preserve">a </w:t>
      </w:r>
      <w:r w:rsidR="00B2465A">
        <w:rPr>
          <w:rFonts w:ascii="Arial" w:hAnsi="Arial" w:cs="Arial"/>
        </w:rPr>
        <w:t>comprobación efectiva del capítulo 3000 del clasificador</w:t>
      </w:r>
      <w:r>
        <w:rPr>
          <w:rFonts w:ascii="Arial" w:hAnsi="Arial" w:cs="Arial"/>
        </w:rPr>
        <w:t xml:space="preserve"> por objeto del gasto, para eficientar este proceso en los Municipios.</w:t>
      </w:r>
    </w:p>
    <w:p w:rsidR="00F3342B" w:rsidRPr="00B2662A" w:rsidRDefault="00CD6F3D" w:rsidP="00F3342B">
      <w:pPr>
        <w:pStyle w:val="Prrafodelista"/>
        <w:autoSpaceDE w:val="0"/>
        <w:autoSpaceDN w:val="0"/>
        <w:adjustRightInd w:val="0"/>
        <w:jc w:val="both"/>
        <w:rPr>
          <w:rFonts w:ascii="Arial" w:hAnsi="Arial" w:cs="Arial"/>
        </w:rPr>
      </w:pPr>
      <w:r w:rsidRPr="00B2662A">
        <w:rPr>
          <w:rFonts w:ascii="Arial" w:hAnsi="Arial" w:cs="Arial"/>
        </w:rPr>
        <w:t xml:space="preserve">. </w:t>
      </w:r>
      <w:r w:rsidR="00AE51D5" w:rsidRPr="00B2662A">
        <w:rPr>
          <w:rFonts w:ascii="Arial" w:hAnsi="Arial" w:cs="Arial"/>
        </w:rPr>
        <w:t xml:space="preserve"> </w:t>
      </w:r>
    </w:p>
    <w:p w:rsidR="008E432B" w:rsidRPr="00B2662A" w:rsidRDefault="008E432B" w:rsidP="008E432B">
      <w:pPr>
        <w:pStyle w:val="Prrafodelista"/>
        <w:jc w:val="both"/>
        <w:rPr>
          <w:rFonts w:ascii="Arial" w:hAnsi="Arial" w:cs="Arial"/>
          <w:i/>
        </w:rPr>
      </w:pPr>
    </w:p>
    <w:p w:rsidR="00744858" w:rsidRPr="00B2662A" w:rsidRDefault="00744858" w:rsidP="00744858">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OBJETIVOS</w:t>
      </w:r>
      <w:r w:rsidR="00623659" w:rsidRPr="00B2662A">
        <w:rPr>
          <w:rFonts w:ascii="Arial" w:hAnsi="Arial" w:cs="Arial"/>
          <w:b/>
          <w:color w:val="002060"/>
        </w:rPr>
        <w:t xml:space="preserve"> DE LA INVESTIGACIÓN</w:t>
      </w:r>
    </w:p>
    <w:p w:rsidR="00744858" w:rsidRPr="00B2662A" w:rsidRDefault="00744858" w:rsidP="00744858">
      <w:pPr>
        <w:pStyle w:val="Sinespaciado"/>
        <w:rPr>
          <w:rFonts w:ascii="Arial" w:hAnsi="Arial" w:cs="Arial"/>
          <w:color w:val="002060"/>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 xml:space="preserve">Objetivo </w:t>
      </w:r>
      <w:r w:rsidR="00623659" w:rsidRPr="00B2662A">
        <w:rPr>
          <w:rFonts w:ascii="Arial" w:hAnsi="Arial" w:cs="Arial"/>
          <w:b/>
          <w:color w:val="002060"/>
        </w:rPr>
        <w:t>General</w:t>
      </w:r>
    </w:p>
    <w:p w:rsidR="006B7132" w:rsidRDefault="00B01D44" w:rsidP="006B7132">
      <w:pPr>
        <w:pStyle w:val="Prrafodelista"/>
        <w:autoSpaceDE w:val="0"/>
        <w:autoSpaceDN w:val="0"/>
        <w:adjustRightInd w:val="0"/>
        <w:ind w:left="1288"/>
        <w:jc w:val="both"/>
        <w:rPr>
          <w:rFonts w:ascii="Arial" w:hAnsi="Arial" w:cs="Arial"/>
        </w:rPr>
      </w:pPr>
      <w:r>
        <w:rPr>
          <w:rFonts w:ascii="Arial" w:hAnsi="Arial" w:cs="Arial"/>
        </w:rPr>
        <w:t xml:space="preserve">Proponer una guía técnica </w:t>
      </w:r>
      <w:r w:rsidR="00EA1C55">
        <w:rPr>
          <w:rFonts w:ascii="Arial" w:hAnsi="Arial" w:cs="Arial"/>
        </w:rPr>
        <w:t>para homogenizar criterios para la comprobación adecuada  del capítulo 3000</w:t>
      </w:r>
      <w:r>
        <w:rPr>
          <w:rFonts w:ascii="Arial" w:hAnsi="Arial" w:cs="Arial"/>
        </w:rPr>
        <w:t xml:space="preserve"> para </w:t>
      </w:r>
      <w:r w:rsidR="00EA1C55">
        <w:rPr>
          <w:rFonts w:ascii="Arial" w:hAnsi="Arial" w:cs="Arial"/>
        </w:rPr>
        <w:t xml:space="preserve">los Municipios del Estado </w:t>
      </w:r>
      <w:r w:rsidR="006B7132" w:rsidRPr="00B2662A">
        <w:rPr>
          <w:rFonts w:ascii="Arial" w:hAnsi="Arial" w:cs="Arial"/>
        </w:rPr>
        <w:t xml:space="preserve">de Chiapas, que contribuya </w:t>
      </w:r>
      <w:r w:rsidR="00EA1C55">
        <w:rPr>
          <w:rFonts w:ascii="Arial" w:hAnsi="Arial" w:cs="Arial"/>
        </w:rPr>
        <w:t>a la eficiencia en los gobiernos Municipal</w:t>
      </w:r>
      <w:r w:rsidR="009959C5">
        <w:rPr>
          <w:rFonts w:ascii="Arial" w:hAnsi="Arial" w:cs="Arial"/>
        </w:rPr>
        <w:t>es</w:t>
      </w:r>
      <w:r w:rsidR="00EA1C55">
        <w:rPr>
          <w:rFonts w:ascii="Arial" w:hAnsi="Arial" w:cs="Arial"/>
        </w:rPr>
        <w:t>.</w:t>
      </w:r>
    </w:p>
    <w:p w:rsidR="00EA1C55" w:rsidRPr="00B2662A" w:rsidRDefault="00EA1C55" w:rsidP="006B7132">
      <w:pPr>
        <w:pStyle w:val="Prrafodelista"/>
        <w:autoSpaceDE w:val="0"/>
        <w:autoSpaceDN w:val="0"/>
        <w:adjustRightInd w:val="0"/>
        <w:ind w:left="1288"/>
        <w:jc w:val="both"/>
        <w:rPr>
          <w:rFonts w:ascii="Arial" w:hAnsi="Arial" w:cs="Arial"/>
        </w:rPr>
      </w:pPr>
    </w:p>
    <w:p w:rsidR="00744858"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Objetivos Particulares</w:t>
      </w:r>
    </w:p>
    <w:p w:rsidR="009959C5" w:rsidRPr="009959C5" w:rsidRDefault="009959C5" w:rsidP="009959C5">
      <w:pPr>
        <w:pStyle w:val="Prrafodelista"/>
        <w:rPr>
          <w:rFonts w:ascii="Arial" w:hAnsi="Arial" w:cs="Arial"/>
        </w:rPr>
      </w:pPr>
    </w:p>
    <w:p w:rsidR="009959C5" w:rsidRPr="009959C5" w:rsidRDefault="009959C5" w:rsidP="009959C5">
      <w:pPr>
        <w:pStyle w:val="Prrafodelista"/>
        <w:autoSpaceDE w:val="0"/>
        <w:autoSpaceDN w:val="0"/>
        <w:adjustRightInd w:val="0"/>
        <w:ind w:left="1288"/>
        <w:jc w:val="both"/>
        <w:rPr>
          <w:rFonts w:ascii="Arial" w:hAnsi="Arial" w:cs="Arial"/>
        </w:rPr>
      </w:pPr>
    </w:p>
    <w:p w:rsidR="009959C5" w:rsidRDefault="009959C5" w:rsidP="009959C5">
      <w:pPr>
        <w:pStyle w:val="Prrafodelista"/>
        <w:numPr>
          <w:ilvl w:val="2"/>
          <w:numId w:val="4"/>
        </w:numPr>
        <w:autoSpaceDE w:val="0"/>
        <w:autoSpaceDN w:val="0"/>
        <w:adjustRightInd w:val="0"/>
        <w:jc w:val="both"/>
        <w:rPr>
          <w:rFonts w:ascii="Arial" w:hAnsi="Arial" w:cs="Arial"/>
        </w:rPr>
      </w:pPr>
      <w:r>
        <w:rPr>
          <w:rFonts w:ascii="Arial" w:hAnsi="Arial" w:cs="Arial"/>
        </w:rPr>
        <w:t>Analizar las partidas presupuestales que abarca el capítulo 3000 del clasificador por objeto del gasto.</w:t>
      </w:r>
    </w:p>
    <w:p w:rsidR="009959C5" w:rsidRPr="009959C5" w:rsidRDefault="009959C5" w:rsidP="009959C5">
      <w:pPr>
        <w:pStyle w:val="Prrafodelista"/>
        <w:autoSpaceDE w:val="0"/>
        <w:autoSpaceDN w:val="0"/>
        <w:adjustRightInd w:val="0"/>
        <w:ind w:left="1288"/>
        <w:jc w:val="both"/>
        <w:rPr>
          <w:rFonts w:ascii="Arial" w:hAnsi="Arial" w:cs="Arial"/>
        </w:rPr>
      </w:pPr>
    </w:p>
    <w:p w:rsidR="00744858" w:rsidRDefault="009959C5" w:rsidP="009959C5">
      <w:pPr>
        <w:pStyle w:val="Prrafodelista"/>
        <w:numPr>
          <w:ilvl w:val="2"/>
          <w:numId w:val="4"/>
        </w:numPr>
        <w:autoSpaceDE w:val="0"/>
        <w:autoSpaceDN w:val="0"/>
        <w:adjustRightInd w:val="0"/>
        <w:jc w:val="both"/>
        <w:rPr>
          <w:rFonts w:ascii="Arial" w:hAnsi="Arial" w:cs="Arial"/>
        </w:rPr>
      </w:pPr>
      <w:r>
        <w:rPr>
          <w:rFonts w:ascii="Arial" w:hAnsi="Arial" w:cs="Arial"/>
        </w:rPr>
        <w:t>Determinar los documentos que se requieren para el proceso de comprobación de los gastos de dichas  partidas presupuestales.</w:t>
      </w:r>
    </w:p>
    <w:p w:rsidR="009959C5" w:rsidRPr="009959C5" w:rsidRDefault="009959C5" w:rsidP="009959C5">
      <w:pPr>
        <w:pStyle w:val="Prrafodelista"/>
        <w:rPr>
          <w:rFonts w:ascii="Arial" w:hAnsi="Arial" w:cs="Arial"/>
        </w:rPr>
      </w:pPr>
    </w:p>
    <w:p w:rsidR="009959C5" w:rsidRDefault="00CC212E" w:rsidP="009959C5">
      <w:pPr>
        <w:pStyle w:val="Prrafodelista"/>
        <w:numPr>
          <w:ilvl w:val="2"/>
          <w:numId w:val="4"/>
        </w:numPr>
        <w:autoSpaceDE w:val="0"/>
        <w:autoSpaceDN w:val="0"/>
        <w:adjustRightInd w:val="0"/>
        <w:jc w:val="both"/>
        <w:rPr>
          <w:rFonts w:ascii="Arial" w:hAnsi="Arial" w:cs="Arial"/>
        </w:rPr>
      </w:pPr>
      <w:r>
        <w:rPr>
          <w:rFonts w:ascii="Arial" w:hAnsi="Arial" w:cs="Arial"/>
        </w:rPr>
        <w:t xml:space="preserve"> Examinar observaciones realizadas por el órgano de fiscalizador a diferentes Municipios para unificar criterios de comprobación.</w:t>
      </w:r>
    </w:p>
    <w:p w:rsidR="00417683" w:rsidRPr="00417683" w:rsidRDefault="00417683" w:rsidP="00417683">
      <w:pPr>
        <w:pStyle w:val="Prrafodelista"/>
        <w:rPr>
          <w:rFonts w:ascii="Arial" w:hAnsi="Arial" w:cs="Arial"/>
        </w:rPr>
      </w:pPr>
    </w:p>
    <w:p w:rsidR="00417683" w:rsidRPr="009959C5" w:rsidRDefault="00417683" w:rsidP="00417683">
      <w:pPr>
        <w:pStyle w:val="Prrafodelista"/>
        <w:autoSpaceDE w:val="0"/>
        <w:autoSpaceDN w:val="0"/>
        <w:adjustRightInd w:val="0"/>
        <w:ind w:left="1288"/>
        <w:jc w:val="both"/>
        <w:rPr>
          <w:rFonts w:ascii="Arial" w:hAnsi="Arial" w:cs="Arial"/>
        </w:rPr>
      </w:pPr>
    </w:p>
    <w:p w:rsidR="00744858" w:rsidRPr="00B2662A" w:rsidRDefault="00744858" w:rsidP="00744858">
      <w:pPr>
        <w:pStyle w:val="Prrafodelista"/>
        <w:rPr>
          <w:rFonts w:ascii="Arial" w:hAnsi="Arial" w:cs="Arial"/>
        </w:rPr>
      </w:pPr>
    </w:p>
    <w:p w:rsidR="002D4E16" w:rsidRDefault="002D4E16"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B2662A" w:rsidRPr="00B2662A" w:rsidRDefault="00B2662A" w:rsidP="002D4E16">
      <w:pPr>
        <w:pStyle w:val="Prrafodelista"/>
        <w:ind w:left="1428"/>
        <w:jc w:val="both"/>
        <w:rPr>
          <w:rFonts w:ascii="Arial" w:hAnsi="Arial" w:cs="Arial"/>
          <w:b/>
        </w:rPr>
      </w:pPr>
    </w:p>
    <w:p w:rsidR="002D4E16" w:rsidRDefault="002D4E16" w:rsidP="002D4E16">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PROBLEMA DE LA INVESTIGACIÓN</w:t>
      </w:r>
    </w:p>
    <w:p w:rsidR="00CC212E" w:rsidRPr="00B2662A" w:rsidRDefault="00CC212E" w:rsidP="00CC212E">
      <w:pPr>
        <w:pStyle w:val="Prrafodelista"/>
        <w:autoSpaceDE w:val="0"/>
        <w:autoSpaceDN w:val="0"/>
        <w:adjustRightInd w:val="0"/>
        <w:jc w:val="both"/>
        <w:rPr>
          <w:rFonts w:ascii="Arial" w:hAnsi="Arial" w:cs="Arial"/>
          <w:b/>
          <w:color w:val="002060"/>
        </w:rPr>
      </w:pPr>
    </w:p>
    <w:p w:rsidR="00E47FBF" w:rsidRDefault="00E47FBF" w:rsidP="00432E91">
      <w:pPr>
        <w:spacing w:line="360" w:lineRule="auto"/>
        <w:ind w:left="708"/>
        <w:jc w:val="both"/>
        <w:rPr>
          <w:rFonts w:ascii="Arial" w:hAnsi="Arial" w:cs="Arial"/>
        </w:rPr>
      </w:pPr>
      <w:r>
        <w:rPr>
          <w:rFonts w:ascii="Arial" w:hAnsi="Arial" w:cs="Arial"/>
        </w:rPr>
        <w:t>En la actualidad los municipios adolecen de una guía</w:t>
      </w:r>
      <w:r w:rsidR="006E66D1">
        <w:rPr>
          <w:rFonts w:ascii="Arial" w:hAnsi="Arial" w:cs="Arial"/>
        </w:rPr>
        <w:t xml:space="preserve"> normativa</w:t>
      </w:r>
      <w:r>
        <w:rPr>
          <w:rFonts w:ascii="Arial" w:hAnsi="Arial" w:cs="Arial"/>
        </w:rPr>
        <w:t xml:space="preserve"> que les permita conocer </w:t>
      </w:r>
      <w:r w:rsidR="006E66D1">
        <w:rPr>
          <w:rFonts w:ascii="Arial" w:hAnsi="Arial" w:cs="Arial"/>
        </w:rPr>
        <w:t xml:space="preserve">los lineamientos para </w:t>
      </w:r>
      <w:r>
        <w:rPr>
          <w:rFonts w:ascii="Arial" w:hAnsi="Arial" w:cs="Arial"/>
        </w:rPr>
        <w:t xml:space="preserve"> comprobar</w:t>
      </w:r>
      <w:r w:rsidR="00417683">
        <w:rPr>
          <w:rFonts w:ascii="Arial" w:hAnsi="Arial" w:cs="Arial"/>
        </w:rPr>
        <w:t xml:space="preserve"> los</w:t>
      </w:r>
      <w:r>
        <w:rPr>
          <w:rFonts w:ascii="Arial" w:hAnsi="Arial" w:cs="Arial"/>
        </w:rPr>
        <w:t xml:space="preserve"> gastos particularmente del capítulo 3000, por tal situación cuando son auditados por el Órgano de Fiscalización del Co</w:t>
      </w:r>
      <w:r w:rsidR="006E66D1">
        <w:rPr>
          <w:rFonts w:ascii="Arial" w:hAnsi="Arial" w:cs="Arial"/>
        </w:rPr>
        <w:t>ngreso del Estado, son acreedores de múltiples observaciones por los diferentes criterios</w:t>
      </w:r>
      <w:r w:rsidR="00D27E10">
        <w:rPr>
          <w:rFonts w:ascii="Arial" w:hAnsi="Arial" w:cs="Arial"/>
        </w:rPr>
        <w:t xml:space="preserve"> aplicados al momento de las revisiones por</w:t>
      </w:r>
      <w:r w:rsidR="006E66D1">
        <w:rPr>
          <w:rFonts w:ascii="Arial" w:hAnsi="Arial" w:cs="Arial"/>
        </w:rPr>
        <w:t xml:space="preserve"> los auditores, esto debido a que no existe un documento </w:t>
      </w:r>
      <w:r w:rsidR="00D27E10">
        <w:rPr>
          <w:rFonts w:ascii="Arial" w:hAnsi="Arial" w:cs="Arial"/>
        </w:rPr>
        <w:t xml:space="preserve">normativo </w:t>
      </w:r>
      <w:r w:rsidR="006E66D1">
        <w:rPr>
          <w:rFonts w:ascii="Arial" w:hAnsi="Arial" w:cs="Arial"/>
        </w:rPr>
        <w:t xml:space="preserve">que explique al servidor público la forma correcta de integrar </w:t>
      </w:r>
      <w:r w:rsidR="00D27E10">
        <w:rPr>
          <w:rFonts w:ascii="Arial" w:hAnsi="Arial" w:cs="Arial"/>
        </w:rPr>
        <w:t xml:space="preserve">dicha </w:t>
      </w:r>
      <w:r w:rsidR="006E66D1">
        <w:rPr>
          <w:rFonts w:ascii="Arial" w:hAnsi="Arial" w:cs="Arial"/>
        </w:rPr>
        <w:t xml:space="preserve"> comprobación. </w:t>
      </w:r>
    </w:p>
    <w:p w:rsidR="00417683" w:rsidRDefault="00417683" w:rsidP="00432E91">
      <w:pPr>
        <w:spacing w:line="360" w:lineRule="auto"/>
        <w:ind w:left="708"/>
        <w:jc w:val="both"/>
        <w:rPr>
          <w:rFonts w:ascii="Arial" w:hAnsi="Arial" w:cs="Arial"/>
        </w:rPr>
      </w:pPr>
      <w:r>
        <w:rPr>
          <w:rFonts w:ascii="Arial" w:hAnsi="Arial" w:cs="Arial"/>
        </w:rPr>
        <w:t>Al implementar una guía técnica para la comprobación de dichos gastos con el uso correcto de la misma se evitaran observaciones en las auditorias y una noción clara de comprobación al servidor público.</w:t>
      </w:r>
    </w:p>
    <w:p w:rsidR="006E66D1" w:rsidRDefault="006E66D1" w:rsidP="00432E91">
      <w:pPr>
        <w:spacing w:line="360" w:lineRule="auto"/>
        <w:ind w:left="708"/>
        <w:jc w:val="both"/>
        <w:rPr>
          <w:rFonts w:ascii="Arial" w:hAnsi="Arial" w:cs="Arial"/>
        </w:rPr>
      </w:pPr>
    </w:p>
    <w:p w:rsidR="00C627FF" w:rsidRDefault="00B530F8" w:rsidP="00CB3B20">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PLANTEAMIENTO DEL </w:t>
      </w:r>
      <w:r w:rsidR="00C74A68" w:rsidRPr="00B2662A">
        <w:rPr>
          <w:rFonts w:ascii="Arial" w:hAnsi="Arial" w:cs="Arial"/>
          <w:b/>
          <w:color w:val="002060"/>
        </w:rPr>
        <w:t>PROBLEMA</w:t>
      </w:r>
    </w:p>
    <w:p w:rsidR="00CB3B20" w:rsidRPr="00974C46" w:rsidRDefault="00CB3B20" w:rsidP="00CB3B20">
      <w:pPr>
        <w:pStyle w:val="Prrafodelista"/>
        <w:autoSpaceDE w:val="0"/>
        <w:autoSpaceDN w:val="0"/>
        <w:adjustRightInd w:val="0"/>
        <w:jc w:val="both"/>
        <w:rPr>
          <w:rFonts w:ascii="Arial" w:hAnsi="Arial" w:cs="Arial"/>
        </w:rPr>
      </w:pPr>
    </w:p>
    <w:p w:rsidR="00974C46" w:rsidRDefault="00CB3B20" w:rsidP="006A6E36">
      <w:pPr>
        <w:spacing w:line="360" w:lineRule="auto"/>
        <w:ind w:left="420"/>
        <w:jc w:val="both"/>
        <w:rPr>
          <w:rFonts w:ascii="Arial" w:hAnsi="Arial" w:cs="Arial"/>
        </w:rPr>
      </w:pPr>
      <w:r>
        <w:rPr>
          <w:rFonts w:ascii="Arial" w:hAnsi="Arial" w:cs="Arial"/>
        </w:rPr>
        <w:t xml:space="preserve">Los </w:t>
      </w:r>
      <w:r w:rsidR="00734A31">
        <w:rPr>
          <w:rFonts w:ascii="Arial" w:hAnsi="Arial" w:cs="Arial"/>
        </w:rPr>
        <w:t>G</w:t>
      </w:r>
      <w:r>
        <w:rPr>
          <w:rFonts w:ascii="Arial" w:hAnsi="Arial" w:cs="Arial"/>
        </w:rPr>
        <w:t xml:space="preserve">obiernos </w:t>
      </w:r>
      <w:r w:rsidR="00734A31">
        <w:rPr>
          <w:rFonts w:ascii="Arial" w:hAnsi="Arial" w:cs="Arial"/>
        </w:rPr>
        <w:t>M</w:t>
      </w:r>
      <w:r>
        <w:rPr>
          <w:rFonts w:ascii="Arial" w:hAnsi="Arial" w:cs="Arial"/>
        </w:rPr>
        <w:t xml:space="preserve">unicipales tienen como </w:t>
      </w:r>
      <w:r w:rsidR="00974C46">
        <w:rPr>
          <w:rFonts w:ascii="Arial" w:hAnsi="Arial" w:cs="Arial"/>
        </w:rPr>
        <w:t>objetivo</w:t>
      </w:r>
      <w:r>
        <w:rPr>
          <w:rFonts w:ascii="Arial" w:hAnsi="Arial" w:cs="Arial"/>
        </w:rPr>
        <w:t xml:space="preserve"> principal la ejecución eficaz y eficiente de los recursos públicos, </w:t>
      </w:r>
      <w:r w:rsidR="00974C46">
        <w:rPr>
          <w:rFonts w:ascii="Arial" w:hAnsi="Arial" w:cs="Arial"/>
        </w:rPr>
        <w:t>en la actualidad</w:t>
      </w:r>
      <w:r w:rsidR="006A6E36">
        <w:rPr>
          <w:rFonts w:ascii="Arial" w:hAnsi="Arial" w:cs="Arial"/>
        </w:rPr>
        <w:t xml:space="preserve"> dichos</w:t>
      </w:r>
      <w:r w:rsidR="00974C46">
        <w:rPr>
          <w:rFonts w:ascii="Arial" w:hAnsi="Arial" w:cs="Arial"/>
        </w:rPr>
        <w:t xml:space="preserve"> gobiernos  tienen una base clara para el manejo de sus recursos.</w:t>
      </w:r>
    </w:p>
    <w:p w:rsidR="00974C46" w:rsidRDefault="00974C46" w:rsidP="006A6E36">
      <w:pPr>
        <w:spacing w:line="360" w:lineRule="auto"/>
        <w:ind w:left="420"/>
        <w:jc w:val="both"/>
        <w:rPr>
          <w:rFonts w:ascii="Arial" w:hAnsi="Arial" w:cs="Arial"/>
        </w:rPr>
      </w:pPr>
      <w:r>
        <w:rPr>
          <w:rFonts w:ascii="Arial" w:hAnsi="Arial" w:cs="Arial"/>
        </w:rPr>
        <w:t>Dado que e</w:t>
      </w:r>
      <w:r w:rsidRPr="00974C46">
        <w:rPr>
          <w:rFonts w:ascii="Arial" w:hAnsi="Arial" w:cs="Arial"/>
        </w:rPr>
        <w:t xml:space="preserve">l 31 de diciembre de 2008 </w:t>
      </w:r>
      <w:r w:rsidR="0008597E">
        <w:rPr>
          <w:rFonts w:ascii="Arial" w:hAnsi="Arial" w:cs="Arial"/>
        </w:rPr>
        <w:t>es</w:t>
      </w:r>
      <w:r w:rsidRPr="00974C46">
        <w:rPr>
          <w:rFonts w:ascii="Arial" w:hAnsi="Arial" w:cs="Arial"/>
        </w:rPr>
        <w:t xml:space="preserve"> publicada en el Diario Oficial de la Federación la Ley General de Contabilidad Gubernamental, que tiene como objeto establecer los criterios generales que regirán la Contabilidad Gubernamental y la emisión de información financiera de los entes públicos (Artículo 4 fracción XII de la</w:t>
      </w:r>
      <w:r>
        <w:rPr>
          <w:rFonts w:ascii="Arial" w:hAnsi="Arial" w:cs="Arial"/>
        </w:rPr>
        <w:t xml:space="preserve"> </w:t>
      </w:r>
      <w:r w:rsidRPr="00974C46">
        <w:rPr>
          <w:rFonts w:ascii="Arial" w:hAnsi="Arial" w:cs="Arial"/>
        </w:rPr>
        <w:t xml:space="preserve">Ley General de Contabilidad Gubernamental), con el fin de lograr su adecuada armonización, para facilitar a los entes públicos el registro y la fiscalización de los activos, pasivos, ingresos y gastos y en general, contribuir a medir la eficacia, economía y eficiencia del gasto e ingreso públicos. </w:t>
      </w:r>
    </w:p>
    <w:p w:rsidR="0008597E" w:rsidRDefault="0008597E" w:rsidP="006A6E36">
      <w:pPr>
        <w:spacing w:line="360" w:lineRule="auto"/>
        <w:ind w:left="420"/>
        <w:jc w:val="both"/>
        <w:rPr>
          <w:rFonts w:ascii="Arial" w:hAnsi="Arial" w:cs="Arial"/>
        </w:rPr>
      </w:pPr>
      <w:r>
        <w:rPr>
          <w:rFonts w:ascii="Arial" w:hAnsi="Arial" w:cs="Arial"/>
        </w:rPr>
        <w:t>Estas bases permitirán a los Municipios un registro efectivo y practico de los ingresos y egresos para informar con claridad y transparencia al ciudadano.</w:t>
      </w:r>
    </w:p>
    <w:p w:rsidR="0008597E" w:rsidRDefault="0008597E" w:rsidP="00974C46">
      <w:pPr>
        <w:spacing w:line="360" w:lineRule="auto"/>
        <w:ind w:left="360" w:firstLine="60"/>
        <w:jc w:val="both"/>
        <w:rPr>
          <w:rFonts w:ascii="Arial" w:hAnsi="Arial" w:cs="Arial"/>
        </w:rPr>
      </w:pPr>
    </w:p>
    <w:p w:rsidR="0008597E" w:rsidRDefault="0008597E" w:rsidP="00974C46">
      <w:pPr>
        <w:spacing w:line="360" w:lineRule="auto"/>
        <w:ind w:left="360" w:firstLine="60"/>
        <w:jc w:val="both"/>
        <w:rPr>
          <w:rFonts w:ascii="Arial" w:hAnsi="Arial" w:cs="Arial"/>
        </w:rPr>
      </w:pPr>
    </w:p>
    <w:p w:rsidR="00974C46" w:rsidRDefault="00974C46" w:rsidP="00974C46">
      <w:pPr>
        <w:spacing w:line="360" w:lineRule="auto"/>
        <w:ind w:left="360" w:firstLine="60"/>
        <w:jc w:val="both"/>
        <w:rPr>
          <w:rFonts w:ascii="Arial" w:hAnsi="Arial" w:cs="Arial"/>
        </w:rPr>
      </w:pPr>
      <w:r w:rsidRPr="00974C46">
        <w:rPr>
          <w:rFonts w:ascii="Arial" w:hAnsi="Arial" w:cs="Arial"/>
        </w:rPr>
        <w:t>La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r>
        <w:rPr>
          <w:rFonts w:ascii="Arial" w:hAnsi="Arial" w:cs="Arial"/>
        </w:rPr>
        <w:t>.</w:t>
      </w:r>
    </w:p>
    <w:p w:rsidR="0008597E" w:rsidRDefault="0008597E" w:rsidP="00974C46">
      <w:pPr>
        <w:spacing w:line="360" w:lineRule="auto"/>
        <w:ind w:left="360" w:firstLine="60"/>
        <w:jc w:val="both"/>
        <w:rPr>
          <w:rFonts w:ascii="Arial" w:hAnsi="Arial" w:cs="Arial"/>
        </w:rPr>
      </w:pPr>
      <w:r>
        <w:rPr>
          <w:rFonts w:ascii="Arial" w:hAnsi="Arial" w:cs="Arial"/>
        </w:rPr>
        <w:t xml:space="preserve">Dicha ley permitirá una homogeneidad en los registros presupuestarios de los tres poderes y </w:t>
      </w:r>
      <w:r w:rsidR="001375A6">
        <w:rPr>
          <w:rFonts w:ascii="Arial" w:hAnsi="Arial" w:cs="Arial"/>
        </w:rPr>
        <w:t>otro</w:t>
      </w:r>
      <w:r>
        <w:rPr>
          <w:rFonts w:ascii="Arial" w:hAnsi="Arial" w:cs="Arial"/>
        </w:rPr>
        <w:t xml:space="preserve"> organismo, es así como se construye una estructura obligatoria que permitirá ir en una sola dirección</w:t>
      </w:r>
      <w:r w:rsidR="001375A6">
        <w:rPr>
          <w:rFonts w:ascii="Arial" w:hAnsi="Arial" w:cs="Arial"/>
        </w:rPr>
        <w:t>.</w:t>
      </w:r>
    </w:p>
    <w:p w:rsidR="006A6E36" w:rsidRDefault="006A6E36" w:rsidP="006A6E36">
      <w:pPr>
        <w:spacing w:line="360" w:lineRule="auto"/>
        <w:ind w:left="360" w:firstLine="60"/>
        <w:jc w:val="both"/>
        <w:rPr>
          <w:rFonts w:ascii="Arial" w:hAnsi="Arial" w:cs="Arial"/>
        </w:rPr>
      </w:pPr>
      <w:r w:rsidRPr="006A6E36">
        <w:rPr>
          <w:rFonts w:ascii="Arial" w:hAnsi="Arial" w:cs="Arial"/>
        </w:rPr>
        <w:t xml:space="preserve">Asimismo, es necesario </w:t>
      </w:r>
      <w:r>
        <w:rPr>
          <w:rFonts w:ascii="Arial" w:hAnsi="Arial" w:cs="Arial"/>
        </w:rPr>
        <w:t xml:space="preserve">dar a conocer </w:t>
      </w:r>
      <w:r w:rsidRPr="006A6E36">
        <w:rPr>
          <w:rFonts w:ascii="Arial" w:hAnsi="Arial" w:cs="Arial"/>
        </w:rPr>
        <w:t>que</w:t>
      </w:r>
      <w:r>
        <w:rPr>
          <w:rFonts w:ascii="Arial" w:hAnsi="Arial" w:cs="Arial"/>
        </w:rPr>
        <w:t xml:space="preserve"> se emite un</w:t>
      </w:r>
      <w:r w:rsidRPr="006A6E36">
        <w:rPr>
          <w:rFonts w:ascii="Arial" w:hAnsi="Arial" w:cs="Arial"/>
        </w:rPr>
        <w:t xml:space="preserve"> manual</w:t>
      </w:r>
      <w:r>
        <w:rPr>
          <w:rFonts w:ascii="Arial" w:hAnsi="Arial" w:cs="Arial"/>
        </w:rPr>
        <w:t xml:space="preserve"> de contabilidad para los gobiernos Municipales </w:t>
      </w:r>
      <w:r w:rsidRPr="006A6E36">
        <w:rPr>
          <w:rFonts w:ascii="Arial" w:hAnsi="Arial" w:cs="Arial"/>
        </w:rPr>
        <w:t xml:space="preserve"> con</w:t>
      </w:r>
      <w:r>
        <w:rPr>
          <w:rFonts w:ascii="Arial" w:hAnsi="Arial" w:cs="Arial"/>
        </w:rPr>
        <w:t xml:space="preserve"> el fin de establecer las bases para que se </w:t>
      </w:r>
      <w:r w:rsidRPr="006A6E36">
        <w:rPr>
          <w:rFonts w:ascii="Arial" w:hAnsi="Arial" w:cs="Arial"/>
        </w:rPr>
        <w:t>cumplan con las obligaciones qu</w:t>
      </w:r>
      <w:r>
        <w:rPr>
          <w:rFonts w:ascii="Arial" w:hAnsi="Arial" w:cs="Arial"/>
        </w:rPr>
        <w:t xml:space="preserve">e les impone el artículo cuarto </w:t>
      </w:r>
      <w:r w:rsidRPr="006A6E36">
        <w:rPr>
          <w:rFonts w:ascii="Arial" w:hAnsi="Arial" w:cs="Arial"/>
        </w:rPr>
        <w:t>transitorio de la Ley General de Contabilidad Gubernamental. Lo anter</w:t>
      </w:r>
      <w:r>
        <w:rPr>
          <w:rFonts w:ascii="Arial" w:hAnsi="Arial" w:cs="Arial"/>
        </w:rPr>
        <w:t xml:space="preserve">ior, en el entendido de que los </w:t>
      </w:r>
      <w:r w:rsidRPr="006A6E36">
        <w:rPr>
          <w:rFonts w:ascii="Arial" w:hAnsi="Arial" w:cs="Arial"/>
        </w:rPr>
        <w:t>entes públicos de cada nivel de gobierno deberán realizar las accio</w:t>
      </w:r>
      <w:r>
        <w:rPr>
          <w:rFonts w:ascii="Arial" w:hAnsi="Arial" w:cs="Arial"/>
        </w:rPr>
        <w:t xml:space="preserve">nes necesarias para cumplir con </w:t>
      </w:r>
      <w:r w:rsidR="001375A6">
        <w:rPr>
          <w:rFonts w:ascii="Arial" w:hAnsi="Arial" w:cs="Arial"/>
        </w:rPr>
        <w:t>dichas obligaciones</w:t>
      </w:r>
      <w:r w:rsidR="0020024A">
        <w:rPr>
          <w:rStyle w:val="Refdenotaalpie"/>
          <w:rFonts w:ascii="Arial" w:hAnsi="Arial" w:cs="Arial"/>
        </w:rPr>
        <w:footnoteReference w:id="1"/>
      </w:r>
    </w:p>
    <w:p w:rsidR="001375A6" w:rsidRPr="001375A6" w:rsidRDefault="001375A6" w:rsidP="001375A6">
      <w:pPr>
        <w:spacing w:line="360" w:lineRule="auto"/>
        <w:ind w:left="360" w:firstLine="60"/>
        <w:jc w:val="both"/>
        <w:rPr>
          <w:rFonts w:ascii="Arial" w:hAnsi="Arial" w:cs="Arial"/>
        </w:rPr>
      </w:pPr>
      <w:r>
        <w:rPr>
          <w:rFonts w:ascii="Arial" w:hAnsi="Arial" w:cs="Arial"/>
        </w:rPr>
        <w:t>Dicho manual establece además de normas de registro la introducción de clasificadores</w:t>
      </w:r>
      <w:r w:rsidRPr="001375A6">
        <w:rPr>
          <w:rFonts w:ascii="Arial" w:hAnsi="Arial" w:cs="Arial"/>
        </w:rPr>
        <w:t xml:space="preserve"> que regirán</w:t>
      </w:r>
      <w:r>
        <w:rPr>
          <w:rFonts w:ascii="Arial" w:hAnsi="Arial" w:cs="Arial"/>
        </w:rPr>
        <w:t xml:space="preserve"> el ejercicio del ingreso y del </w:t>
      </w:r>
      <w:r w:rsidRPr="001375A6">
        <w:rPr>
          <w:rFonts w:ascii="Arial" w:hAnsi="Arial" w:cs="Arial"/>
        </w:rPr>
        <w:t>gasto, siendo estos el Clasificador por Tipo de Gasto; por Fuente d</w:t>
      </w:r>
      <w:r>
        <w:rPr>
          <w:rFonts w:ascii="Arial" w:hAnsi="Arial" w:cs="Arial"/>
        </w:rPr>
        <w:t xml:space="preserve">e Financiamiento; por Rubros de </w:t>
      </w:r>
      <w:r w:rsidRPr="001375A6">
        <w:rPr>
          <w:rFonts w:ascii="Arial" w:hAnsi="Arial" w:cs="Arial"/>
        </w:rPr>
        <w:t xml:space="preserve">Ingresos; Funcional del Gasto; Clasificador por Objeto del Gasto; </w:t>
      </w:r>
      <w:r>
        <w:rPr>
          <w:rFonts w:ascii="Arial" w:hAnsi="Arial" w:cs="Arial"/>
        </w:rPr>
        <w:t>Clasificador Administrativa; y</w:t>
      </w:r>
      <w:r w:rsidRPr="001375A6">
        <w:rPr>
          <w:rFonts w:ascii="Arial" w:hAnsi="Arial" w:cs="Arial"/>
        </w:rPr>
        <w:t xml:space="preserve"> Clasificador Programática.</w:t>
      </w:r>
    </w:p>
    <w:p w:rsidR="001375A6" w:rsidRDefault="001375A6" w:rsidP="001375A6">
      <w:pPr>
        <w:spacing w:line="360" w:lineRule="auto"/>
        <w:ind w:left="420"/>
        <w:jc w:val="both"/>
        <w:rPr>
          <w:rFonts w:ascii="Arial" w:hAnsi="Arial" w:cs="Arial"/>
        </w:rPr>
      </w:pPr>
      <w:r w:rsidRPr="001375A6">
        <w:rPr>
          <w:rFonts w:ascii="Arial" w:hAnsi="Arial" w:cs="Arial"/>
        </w:rPr>
        <w:t>Estos clasificadores son los documentos que establecen e identific</w:t>
      </w:r>
      <w:r>
        <w:rPr>
          <w:rFonts w:ascii="Arial" w:hAnsi="Arial" w:cs="Arial"/>
        </w:rPr>
        <w:t xml:space="preserve">an en forma ordenada, homogénea </w:t>
      </w:r>
      <w:r w:rsidRPr="001375A6">
        <w:rPr>
          <w:rFonts w:ascii="Arial" w:hAnsi="Arial" w:cs="Arial"/>
        </w:rPr>
        <w:t>y coherente los recursos financieros y económicos que administra</w:t>
      </w:r>
      <w:r>
        <w:rPr>
          <w:rFonts w:ascii="Arial" w:hAnsi="Arial" w:cs="Arial"/>
        </w:rPr>
        <w:t xml:space="preserve"> y ejecuta el ente público para </w:t>
      </w:r>
      <w:r w:rsidRPr="001375A6">
        <w:rPr>
          <w:rFonts w:ascii="Arial" w:hAnsi="Arial" w:cs="Arial"/>
        </w:rPr>
        <w:t>cumplir con las atribuciones, programas, proyectos y objetivos derivados del ejercicio contable</w:t>
      </w:r>
      <w:r>
        <w:rPr>
          <w:rFonts w:ascii="Arial" w:hAnsi="Arial" w:cs="Arial"/>
        </w:rPr>
        <w:t xml:space="preserve"> </w:t>
      </w:r>
      <w:r w:rsidRPr="001375A6">
        <w:rPr>
          <w:rFonts w:ascii="Arial" w:hAnsi="Arial" w:cs="Arial"/>
        </w:rPr>
        <w:t>administrativo.</w:t>
      </w:r>
      <w:r w:rsidRPr="001375A6">
        <w:rPr>
          <w:rFonts w:ascii="Arial" w:hAnsi="Arial" w:cs="Arial"/>
        </w:rPr>
        <w:cr/>
      </w:r>
    </w:p>
    <w:p w:rsidR="008C24B3" w:rsidRDefault="001375A6" w:rsidP="008C24B3">
      <w:pPr>
        <w:spacing w:line="360" w:lineRule="auto"/>
        <w:ind w:left="420"/>
        <w:jc w:val="both"/>
        <w:rPr>
          <w:rFonts w:ascii="Arial" w:hAnsi="Arial" w:cs="Arial"/>
        </w:rPr>
      </w:pPr>
      <w:r>
        <w:rPr>
          <w:rFonts w:ascii="Arial" w:hAnsi="Arial" w:cs="Arial"/>
        </w:rPr>
        <w:t>Es importante mencionar que gracias a estos clasificadores se puede realizar los registros</w:t>
      </w:r>
      <w:r w:rsidR="0057062C">
        <w:rPr>
          <w:rFonts w:ascii="Arial" w:hAnsi="Arial" w:cs="Arial"/>
        </w:rPr>
        <w:t xml:space="preserve"> efectivos, en lo particular considero relevante el clasificador por objeto de gasto ya que es este que determina</w:t>
      </w:r>
      <w:r w:rsidR="0057062C" w:rsidRPr="0057062C">
        <w:t xml:space="preserve"> </w:t>
      </w:r>
      <w:r w:rsidR="0057062C">
        <w:t xml:space="preserve"> e </w:t>
      </w:r>
      <w:r w:rsidR="0057062C">
        <w:rPr>
          <w:rFonts w:ascii="Arial" w:hAnsi="Arial" w:cs="Arial"/>
        </w:rPr>
        <w:t xml:space="preserve">identifica en forma genérica, </w:t>
      </w:r>
      <w:r w:rsidR="0057062C" w:rsidRPr="0057062C">
        <w:rPr>
          <w:rFonts w:ascii="Arial" w:hAnsi="Arial" w:cs="Arial"/>
        </w:rPr>
        <w:t xml:space="preserve">homogénea y </w:t>
      </w:r>
      <w:r w:rsidR="0057062C" w:rsidRPr="0057062C">
        <w:rPr>
          <w:rFonts w:ascii="Arial" w:hAnsi="Arial" w:cs="Arial"/>
        </w:rPr>
        <w:lastRenderedPageBreak/>
        <w:t>coherente los recursos humanos, materiales, tecnológico</w:t>
      </w:r>
      <w:r w:rsidR="0057062C">
        <w:rPr>
          <w:rFonts w:ascii="Arial" w:hAnsi="Arial" w:cs="Arial"/>
        </w:rPr>
        <w:t xml:space="preserve">s y financieros, agrupándolos a </w:t>
      </w:r>
      <w:r w:rsidR="0057062C" w:rsidRPr="0057062C">
        <w:rPr>
          <w:rFonts w:ascii="Arial" w:hAnsi="Arial" w:cs="Arial"/>
        </w:rPr>
        <w:t xml:space="preserve">través de capítulos, conceptos, partida genérica y partida específica de </w:t>
      </w:r>
      <w:r w:rsidR="0057062C">
        <w:rPr>
          <w:rFonts w:ascii="Arial" w:hAnsi="Arial" w:cs="Arial"/>
        </w:rPr>
        <w:t xml:space="preserve">gasto, que permiten identificar </w:t>
      </w:r>
      <w:r w:rsidR="0057062C" w:rsidRPr="0057062C">
        <w:rPr>
          <w:rFonts w:ascii="Arial" w:hAnsi="Arial" w:cs="Arial"/>
        </w:rPr>
        <w:t>los bienes y servicios que los Ayuntamientos de los Municipios</w:t>
      </w:r>
      <w:r w:rsidR="0057062C">
        <w:rPr>
          <w:rFonts w:ascii="Arial" w:hAnsi="Arial" w:cs="Arial"/>
        </w:rPr>
        <w:t>.</w:t>
      </w:r>
      <w:r w:rsidR="0057062C" w:rsidRPr="0057062C">
        <w:rPr>
          <w:rFonts w:ascii="Arial" w:hAnsi="Arial" w:cs="Arial"/>
        </w:rPr>
        <w:t xml:space="preserve"> </w:t>
      </w:r>
    </w:p>
    <w:p w:rsidR="001375A6" w:rsidRDefault="008C24B3" w:rsidP="008C24B3">
      <w:pPr>
        <w:spacing w:line="360" w:lineRule="auto"/>
        <w:ind w:left="420"/>
        <w:jc w:val="both"/>
        <w:rPr>
          <w:rFonts w:ascii="Arial" w:hAnsi="Arial" w:cs="Arial"/>
        </w:rPr>
      </w:pPr>
      <w:r>
        <w:rPr>
          <w:rFonts w:ascii="Arial" w:hAnsi="Arial" w:cs="Arial"/>
        </w:rPr>
        <w:t>El clasificador por objeto del gasto consta de nueve capítulos en particular se aborda el capítulo 3000 Servicios Generales</w:t>
      </w:r>
      <w:r w:rsidR="00E87B8E">
        <w:rPr>
          <w:rFonts w:ascii="Arial" w:hAnsi="Arial" w:cs="Arial"/>
        </w:rPr>
        <w:t>:</w:t>
      </w:r>
      <w:r>
        <w:rPr>
          <w:rFonts w:ascii="Arial" w:hAnsi="Arial" w:cs="Arial"/>
        </w:rPr>
        <w:t xml:space="preserve">  </w:t>
      </w:r>
      <w:r w:rsidR="00E87B8E">
        <w:rPr>
          <w:rFonts w:ascii="Arial" w:hAnsi="Arial" w:cs="Arial"/>
        </w:rPr>
        <w:t>son</w:t>
      </w:r>
      <w:r>
        <w:rPr>
          <w:rFonts w:ascii="Arial" w:hAnsi="Arial" w:cs="Arial"/>
        </w:rPr>
        <w:t xml:space="preserve"> as</w:t>
      </w:r>
      <w:r w:rsidRPr="008C24B3">
        <w:rPr>
          <w:rFonts w:ascii="Arial" w:hAnsi="Arial" w:cs="Arial"/>
        </w:rPr>
        <w:t xml:space="preserve">ignaciones destinadas a cubrir el costo de todo tipo de servicios que </w:t>
      </w:r>
      <w:r>
        <w:rPr>
          <w:rFonts w:ascii="Arial" w:hAnsi="Arial" w:cs="Arial"/>
        </w:rPr>
        <w:t xml:space="preserve">se contraten con particulares o </w:t>
      </w:r>
      <w:r w:rsidRPr="008C24B3">
        <w:rPr>
          <w:rFonts w:ascii="Arial" w:hAnsi="Arial" w:cs="Arial"/>
        </w:rPr>
        <w:t>instituciones del propio sector público; así como los servicios oficiales requeridos para el de</w:t>
      </w:r>
      <w:r>
        <w:rPr>
          <w:rFonts w:ascii="Arial" w:hAnsi="Arial" w:cs="Arial"/>
        </w:rPr>
        <w:t>sempeño</w:t>
      </w:r>
      <w:r w:rsidRPr="008C24B3">
        <w:rPr>
          <w:rFonts w:ascii="Arial" w:hAnsi="Arial" w:cs="Arial"/>
        </w:rPr>
        <w:t xml:space="preserve"> de actividades vinculadas con la función pública.</w:t>
      </w:r>
      <w:r w:rsidRPr="008C24B3">
        <w:rPr>
          <w:rFonts w:ascii="Arial" w:hAnsi="Arial" w:cs="Arial"/>
        </w:rPr>
        <w:cr/>
      </w:r>
    </w:p>
    <w:p w:rsidR="00EA04DF" w:rsidRDefault="00EA04DF" w:rsidP="00EA04DF">
      <w:pPr>
        <w:spacing w:line="360" w:lineRule="auto"/>
        <w:ind w:left="420"/>
        <w:jc w:val="both"/>
        <w:rPr>
          <w:rFonts w:ascii="Arial" w:hAnsi="Arial" w:cs="Arial"/>
        </w:rPr>
      </w:pPr>
      <w:r>
        <w:rPr>
          <w:rFonts w:ascii="Arial" w:hAnsi="Arial" w:cs="Arial"/>
        </w:rPr>
        <w:t xml:space="preserve">Considero que  la emisión de la Ley de Contabilidad Gubernamental y en consecuencia la realización del Manual de Contabilidad Gubernamental para los Municipios del Estado de Chiapas, son señales de que se ha avanzado considerablemente. </w:t>
      </w:r>
    </w:p>
    <w:p w:rsidR="008B4545" w:rsidRDefault="00EA04DF" w:rsidP="008B4545">
      <w:pPr>
        <w:spacing w:line="360" w:lineRule="auto"/>
        <w:ind w:left="420"/>
        <w:jc w:val="both"/>
        <w:rPr>
          <w:rFonts w:ascii="Arial" w:hAnsi="Arial" w:cs="Arial"/>
        </w:rPr>
      </w:pPr>
      <w:r>
        <w:rPr>
          <w:rFonts w:ascii="Arial" w:hAnsi="Arial" w:cs="Arial"/>
        </w:rPr>
        <w:t>Sin embargo como servidor público</w:t>
      </w:r>
      <w:r w:rsidR="008B4545">
        <w:rPr>
          <w:rFonts w:ascii="Arial" w:hAnsi="Arial" w:cs="Arial"/>
        </w:rPr>
        <w:t xml:space="preserve">  con el paso de los años  nos percatamos que somos acreedores de múltiples observaciones en las revisiones realizadas por auditores  del Órgano de Fiscalización Superior del Congreso del Estado, en virtud de  comprobar incorrectamente el gasto público.</w:t>
      </w:r>
    </w:p>
    <w:p w:rsidR="008B4545" w:rsidRDefault="008B4545" w:rsidP="008B4545">
      <w:pPr>
        <w:spacing w:line="360" w:lineRule="auto"/>
        <w:ind w:left="420"/>
        <w:jc w:val="both"/>
        <w:rPr>
          <w:rFonts w:ascii="Arial" w:hAnsi="Arial" w:cs="Arial"/>
        </w:rPr>
      </w:pPr>
      <w:r>
        <w:rPr>
          <w:rFonts w:ascii="Arial" w:hAnsi="Arial" w:cs="Arial"/>
        </w:rPr>
        <w:t xml:space="preserve"> </w:t>
      </w:r>
      <w:r w:rsidR="000A3C33">
        <w:rPr>
          <w:rFonts w:ascii="Arial" w:hAnsi="Arial" w:cs="Arial"/>
        </w:rPr>
        <w:t>E</w:t>
      </w:r>
      <w:r>
        <w:rPr>
          <w:rFonts w:ascii="Arial" w:hAnsi="Arial" w:cs="Arial"/>
        </w:rPr>
        <w:t xml:space="preserve">s en ese momento cuando se comienza </w:t>
      </w:r>
      <w:r w:rsidR="000A3C33">
        <w:rPr>
          <w:rFonts w:ascii="Arial" w:hAnsi="Arial" w:cs="Arial"/>
        </w:rPr>
        <w:t>un</w:t>
      </w:r>
      <w:r>
        <w:rPr>
          <w:rFonts w:ascii="Arial" w:hAnsi="Arial" w:cs="Arial"/>
        </w:rPr>
        <w:t xml:space="preserve"> análisis de las observaciones para identificar </w:t>
      </w:r>
      <w:r w:rsidR="000A3C33">
        <w:rPr>
          <w:rFonts w:ascii="Arial" w:hAnsi="Arial" w:cs="Arial"/>
        </w:rPr>
        <w:t>las debilidades en la comprobación del  gasto, al concluir se determina que aunque se presume que de acuerdo a la experiencia creemos que realizamos correctamente el procedimiento de dicha comprobación, somos fiscalizados por diferentes auditores con sus respectivos criterios y finalmente son ellos quienes determinar si dicho gasto está correctamente comprobado.</w:t>
      </w:r>
    </w:p>
    <w:p w:rsidR="001375A6" w:rsidRDefault="000A3C33" w:rsidP="008C24B3">
      <w:pPr>
        <w:spacing w:line="360" w:lineRule="auto"/>
        <w:ind w:left="420"/>
        <w:jc w:val="both"/>
        <w:rPr>
          <w:rFonts w:ascii="Arial" w:hAnsi="Arial" w:cs="Arial"/>
        </w:rPr>
      </w:pPr>
      <w:r>
        <w:rPr>
          <w:rFonts w:ascii="Arial" w:hAnsi="Arial" w:cs="Arial"/>
        </w:rPr>
        <w:t>En consecuencia a lo expuesto se considera que con</w:t>
      </w:r>
      <w:r w:rsidR="00E35F9D">
        <w:rPr>
          <w:rFonts w:ascii="Arial" w:hAnsi="Arial" w:cs="Arial"/>
        </w:rPr>
        <w:t xml:space="preserve"> la implementación de una guía técnica para la comprobación particularmente del capítulo 3000 del clasificador por objeto del gasto para los Municipios del Estado de Chiapas. Se homogenizara los criterios para la revisión y fiscalización de dichos recursos, lo que permitirá además determinar la forma exacta  de la integración de la comprobación de acuerdo a los requerimientos de la entidad fiscalizadora.</w:t>
      </w:r>
    </w:p>
    <w:p w:rsidR="00E87B8E" w:rsidRDefault="00E87B8E" w:rsidP="008C24B3">
      <w:pPr>
        <w:spacing w:line="360" w:lineRule="auto"/>
        <w:ind w:left="420"/>
        <w:jc w:val="both"/>
        <w:rPr>
          <w:rFonts w:ascii="Arial" w:hAnsi="Arial" w:cs="Arial"/>
        </w:rPr>
      </w:pPr>
    </w:p>
    <w:p w:rsidR="008C24B3" w:rsidRDefault="008C24B3" w:rsidP="00C627FF">
      <w:pPr>
        <w:spacing w:line="360" w:lineRule="auto"/>
        <w:jc w:val="both"/>
        <w:rPr>
          <w:rFonts w:ascii="Arial" w:hAnsi="Arial" w:cs="Arial"/>
        </w:rPr>
      </w:pPr>
    </w:p>
    <w:p w:rsidR="008C24B3" w:rsidRDefault="00F866FF" w:rsidP="00C627FF">
      <w:pPr>
        <w:spacing w:line="360" w:lineRule="auto"/>
        <w:jc w:val="both"/>
        <w:rPr>
          <w:rFonts w:ascii="Arial" w:hAnsi="Arial" w:cs="Arial"/>
        </w:rPr>
      </w:pPr>
      <w:r>
        <w:rPr>
          <w:rFonts w:ascii="Arial" w:hAnsi="Arial" w:cs="Arial"/>
        </w:rPr>
        <w:t xml:space="preserve">Estimado maestro le escribe </w:t>
      </w:r>
      <w:r w:rsidRPr="00F866FF">
        <w:rPr>
          <w:rFonts w:ascii="Arial" w:hAnsi="Arial" w:cs="Arial"/>
          <w:b/>
        </w:rPr>
        <w:t>Giezi Sallú Jiménez Vázquez</w:t>
      </w:r>
      <w:r>
        <w:rPr>
          <w:rFonts w:ascii="Arial" w:hAnsi="Arial" w:cs="Arial"/>
        </w:rPr>
        <w:t>, tuve detalles en la semana estoy en un lugar donde casi no hay internet y se me ha complicado este asunto, quiero pedirle de favor que me apoye,  voy avanzar el fin de semana me gustaría poder entregar un buen trabajo, por favor apoyeme. Decidí subir el traba así porque me quedo sin internet y nos tocó trabajar con la nómina.</w:t>
      </w:r>
    </w:p>
    <w:p w:rsidR="00F866FF" w:rsidRDefault="00F866FF" w:rsidP="00C627FF">
      <w:pPr>
        <w:spacing w:line="360" w:lineRule="auto"/>
        <w:jc w:val="both"/>
        <w:rPr>
          <w:rFonts w:ascii="Arial" w:hAnsi="Arial" w:cs="Arial"/>
        </w:rPr>
      </w:pPr>
      <w:r>
        <w:rPr>
          <w:rFonts w:ascii="Arial" w:hAnsi="Arial" w:cs="Arial"/>
        </w:rPr>
        <w:t>Reciba saludos cordiales desde Escuintla.</w:t>
      </w:r>
    </w:p>
    <w:p w:rsidR="008F5E25" w:rsidRPr="00B2662A" w:rsidRDefault="008F5E25" w:rsidP="008F5E25">
      <w:pPr>
        <w:pStyle w:val="Sinespaciado"/>
        <w:rPr>
          <w:rFonts w:ascii="Arial" w:hAnsi="Arial" w:cs="Arial"/>
          <w:color w:val="002060"/>
        </w:rPr>
      </w:pPr>
    </w:p>
    <w:p w:rsidR="00BE6C49" w:rsidRPr="00B2662A" w:rsidRDefault="00BE6C49" w:rsidP="00F866FF">
      <w:pPr>
        <w:pStyle w:val="Textonotapie"/>
        <w:ind w:left="348"/>
        <w:jc w:val="center"/>
        <w:rPr>
          <w:rFonts w:ascii="Arial" w:hAnsi="Arial" w:cs="Arial"/>
          <w:sz w:val="22"/>
          <w:szCs w:val="22"/>
        </w:rPr>
      </w:pPr>
      <w:bookmarkStart w:id="0" w:name="_GoBack"/>
      <w:bookmarkEnd w:id="0"/>
    </w:p>
    <w:p w:rsidR="00BE6C49" w:rsidRPr="00B2662A" w:rsidRDefault="00BE6C49" w:rsidP="00BE6C49">
      <w:pPr>
        <w:pStyle w:val="Textonotapie"/>
        <w:jc w:val="both"/>
        <w:rPr>
          <w:rFonts w:ascii="Arial" w:hAnsi="Arial" w:cs="Arial"/>
          <w:sz w:val="22"/>
          <w:szCs w:val="22"/>
        </w:rPr>
      </w:pPr>
    </w:p>
    <w:p w:rsidR="00BE6C49" w:rsidRPr="00B2662A" w:rsidRDefault="00BE6C49" w:rsidP="00BE6C49">
      <w:pPr>
        <w:jc w:val="both"/>
        <w:rPr>
          <w:rFonts w:ascii="Arial" w:hAnsi="Arial" w:cs="Arial"/>
        </w:rPr>
      </w:pPr>
    </w:p>
    <w:p w:rsidR="00815390" w:rsidRPr="00B2662A" w:rsidRDefault="00815390" w:rsidP="00815390">
      <w:pPr>
        <w:pStyle w:val="Textonotapie"/>
        <w:jc w:val="both"/>
        <w:rPr>
          <w:rFonts w:ascii="Arial" w:hAnsi="Arial" w:cs="Arial"/>
          <w:i/>
          <w:sz w:val="22"/>
          <w:szCs w:val="22"/>
        </w:rPr>
      </w:pPr>
    </w:p>
    <w:p w:rsidR="00815390" w:rsidRPr="00B2662A" w:rsidRDefault="00815390" w:rsidP="00815390">
      <w:pPr>
        <w:pStyle w:val="Textonotapie"/>
        <w:ind w:left="708"/>
        <w:jc w:val="both"/>
        <w:rPr>
          <w:rFonts w:ascii="Arial" w:hAnsi="Arial" w:cs="Arial"/>
          <w:sz w:val="22"/>
          <w:szCs w:val="22"/>
        </w:rPr>
      </w:pPr>
    </w:p>
    <w:p w:rsidR="00A04F55" w:rsidRPr="00B2662A" w:rsidRDefault="00A04F55" w:rsidP="004540E8">
      <w:pPr>
        <w:autoSpaceDE w:val="0"/>
        <w:autoSpaceDN w:val="0"/>
        <w:adjustRightInd w:val="0"/>
        <w:spacing w:line="360" w:lineRule="auto"/>
        <w:ind w:left="708"/>
        <w:contextualSpacing/>
        <w:jc w:val="both"/>
        <w:rPr>
          <w:rFonts w:ascii="Arial" w:hAnsi="Arial" w:cs="Arial"/>
        </w:rPr>
      </w:pPr>
    </w:p>
    <w:sectPr w:rsidR="00A04F55" w:rsidRPr="00B2662A" w:rsidSect="00E0090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11B" w:rsidRDefault="0086711B" w:rsidP="00951F9C">
      <w:pPr>
        <w:spacing w:after="0" w:line="240" w:lineRule="auto"/>
      </w:pPr>
      <w:r>
        <w:separator/>
      </w:r>
    </w:p>
  </w:endnote>
  <w:endnote w:type="continuationSeparator" w:id="0">
    <w:p w:rsidR="0086711B" w:rsidRDefault="0086711B"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D21" w:rsidRDefault="009E6D2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653D7C" w:rsidRDefault="00653D7C" w:rsidP="00F94FD6">
        <w:pPr>
          <w:pStyle w:val="Piedepgina"/>
          <w:jc w:val="right"/>
        </w:pPr>
        <w:r>
          <w:fldChar w:fldCharType="begin"/>
        </w:r>
        <w:r>
          <w:instrText>PAGE   \* MERGEFORMAT</w:instrText>
        </w:r>
        <w:r>
          <w:fldChar w:fldCharType="separate"/>
        </w:r>
        <w:r w:rsidR="00F866FF" w:rsidRPr="00F866FF">
          <w:rPr>
            <w:noProof/>
            <w:lang w:val="es-ES"/>
          </w:rPr>
          <w:t>5</w:t>
        </w:r>
        <w:r>
          <w:rPr>
            <w:noProof/>
            <w:lang w:val="es-ES"/>
          </w:rPr>
          <w:fldChar w:fldCharType="end"/>
        </w:r>
      </w:p>
    </w:sdtContent>
  </w:sdt>
  <w:p w:rsidR="00653D7C" w:rsidRDefault="00653D7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D21" w:rsidRDefault="009E6D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11B" w:rsidRDefault="0086711B" w:rsidP="00951F9C">
      <w:pPr>
        <w:spacing w:after="0" w:line="240" w:lineRule="auto"/>
      </w:pPr>
      <w:r>
        <w:separator/>
      </w:r>
    </w:p>
  </w:footnote>
  <w:footnote w:type="continuationSeparator" w:id="0">
    <w:p w:rsidR="0086711B" w:rsidRDefault="0086711B" w:rsidP="00951F9C">
      <w:pPr>
        <w:spacing w:after="0" w:line="240" w:lineRule="auto"/>
      </w:pPr>
      <w:r>
        <w:continuationSeparator/>
      </w:r>
    </w:p>
  </w:footnote>
  <w:footnote w:id="1">
    <w:p w:rsidR="0020024A" w:rsidRDefault="0020024A">
      <w:pPr>
        <w:pStyle w:val="Textonotapie"/>
      </w:pPr>
      <w:r>
        <w:rPr>
          <w:rStyle w:val="Refdenotaalpie"/>
        </w:rPr>
        <w:footnoteRef/>
      </w:r>
      <w:r w:rsidRPr="0020024A">
        <w:rPr>
          <w:i/>
        </w:rPr>
        <w:t>Manual de Contabilidad Gubernamental</w:t>
      </w:r>
      <w:r w:rsidRPr="0020024A">
        <w:t>.</w:t>
      </w:r>
      <w:r>
        <w:t xml:space="preserve"> </w:t>
      </w:r>
      <w:r w:rsidRPr="0020024A">
        <w:t xml:space="preserve">Recuperado el </w:t>
      </w:r>
      <w:r>
        <w:t>29</w:t>
      </w:r>
      <w:r w:rsidRPr="0020024A">
        <w:t xml:space="preserve"> </w:t>
      </w:r>
      <w:r>
        <w:t xml:space="preserve">Octubre de </w:t>
      </w:r>
      <w:r w:rsidRPr="0020024A">
        <w:t>20</w:t>
      </w:r>
      <w:r>
        <w:t>15</w:t>
      </w:r>
      <w:r w:rsidRPr="0020024A">
        <w:t>http://www.ofscechiapas.gob.mx/download/varios/Manual_Gubernamental.pdf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D21" w:rsidRDefault="009E6D2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D7C" w:rsidRPr="0014057F" w:rsidRDefault="00653D7C"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46457563" wp14:editId="71B527CF">
          <wp:simplePos x="0" y="0"/>
          <wp:positionH relativeFrom="column">
            <wp:posOffset>-41910</wp:posOffset>
          </wp:positionH>
          <wp:positionV relativeFrom="paragraph">
            <wp:posOffset>-154305</wp:posOffset>
          </wp:positionV>
          <wp:extent cx="1642745" cy="57594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653D7C" w:rsidRPr="0014057F" w:rsidRDefault="00653D7C" w:rsidP="00951F9C">
    <w:pPr>
      <w:pStyle w:val="Encabezado"/>
      <w:jc w:val="right"/>
      <w:rPr>
        <w:rFonts w:ascii="Arial Narrow" w:hAnsi="Arial Narrow"/>
        <w:b/>
        <w:color w:val="7F7F7F" w:themeColor="text1" w:themeTint="80"/>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D21" w:rsidRDefault="009E6D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9">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3">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4">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14"/>
  </w:num>
  <w:num w:numId="3">
    <w:abstractNumId w:val="8"/>
  </w:num>
  <w:num w:numId="4">
    <w:abstractNumId w:val="0"/>
  </w:num>
  <w:num w:numId="5">
    <w:abstractNumId w:val="12"/>
  </w:num>
  <w:num w:numId="6">
    <w:abstractNumId w:val="13"/>
  </w:num>
  <w:num w:numId="7">
    <w:abstractNumId w:val="1"/>
  </w:num>
  <w:num w:numId="8">
    <w:abstractNumId w:val="11"/>
  </w:num>
  <w:num w:numId="9">
    <w:abstractNumId w:val="15"/>
  </w:num>
  <w:num w:numId="10">
    <w:abstractNumId w:val="6"/>
  </w:num>
  <w:num w:numId="11">
    <w:abstractNumId w:val="3"/>
  </w:num>
  <w:num w:numId="12">
    <w:abstractNumId w:val="10"/>
  </w:num>
  <w:num w:numId="13">
    <w:abstractNumId w:val="5"/>
  </w:num>
  <w:num w:numId="14">
    <w:abstractNumId w:val="7"/>
  </w:num>
  <w:num w:numId="15">
    <w:abstractNumId w:val="2"/>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36538"/>
    <w:rsid w:val="00047EE5"/>
    <w:rsid w:val="00055B3B"/>
    <w:rsid w:val="000568B5"/>
    <w:rsid w:val="00063AC3"/>
    <w:rsid w:val="00063ADA"/>
    <w:rsid w:val="00074E3B"/>
    <w:rsid w:val="000751AF"/>
    <w:rsid w:val="0008597E"/>
    <w:rsid w:val="000A124E"/>
    <w:rsid w:val="000A3C33"/>
    <w:rsid w:val="000A655D"/>
    <w:rsid w:val="000A793D"/>
    <w:rsid w:val="000D7D8F"/>
    <w:rsid w:val="000E49F7"/>
    <w:rsid w:val="000E7372"/>
    <w:rsid w:val="00123883"/>
    <w:rsid w:val="001375A6"/>
    <w:rsid w:val="001402A5"/>
    <w:rsid w:val="0014057F"/>
    <w:rsid w:val="0014341F"/>
    <w:rsid w:val="0014576A"/>
    <w:rsid w:val="00145C84"/>
    <w:rsid w:val="001472B1"/>
    <w:rsid w:val="001511ED"/>
    <w:rsid w:val="00164120"/>
    <w:rsid w:val="001776C6"/>
    <w:rsid w:val="00181E38"/>
    <w:rsid w:val="001B2591"/>
    <w:rsid w:val="001C42F9"/>
    <w:rsid w:val="001D3D4E"/>
    <w:rsid w:val="001F5886"/>
    <w:rsid w:val="0020024A"/>
    <w:rsid w:val="0020778E"/>
    <w:rsid w:val="00217091"/>
    <w:rsid w:val="002711B3"/>
    <w:rsid w:val="0027168A"/>
    <w:rsid w:val="002724CA"/>
    <w:rsid w:val="00276513"/>
    <w:rsid w:val="00284FCA"/>
    <w:rsid w:val="002B29F7"/>
    <w:rsid w:val="002B79EB"/>
    <w:rsid w:val="002C51C8"/>
    <w:rsid w:val="002D02C6"/>
    <w:rsid w:val="002D19C5"/>
    <w:rsid w:val="002D4E16"/>
    <w:rsid w:val="002E080E"/>
    <w:rsid w:val="002F0461"/>
    <w:rsid w:val="003058DA"/>
    <w:rsid w:val="00307431"/>
    <w:rsid w:val="00314815"/>
    <w:rsid w:val="00317D24"/>
    <w:rsid w:val="00331430"/>
    <w:rsid w:val="00336B57"/>
    <w:rsid w:val="00367DCC"/>
    <w:rsid w:val="00375D98"/>
    <w:rsid w:val="003921EF"/>
    <w:rsid w:val="003A249E"/>
    <w:rsid w:val="003A4BC0"/>
    <w:rsid w:val="003C1A36"/>
    <w:rsid w:val="003C7A4F"/>
    <w:rsid w:val="003D42D4"/>
    <w:rsid w:val="003D5521"/>
    <w:rsid w:val="004119DF"/>
    <w:rsid w:val="004146B5"/>
    <w:rsid w:val="00417683"/>
    <w:rsid w:val="00432E91"/>
    <w:rsid w:val="00437DD8"/>
    <w:rsid w:val="00444FD7"/>
    <w:rsid w:val="0045373B"/>
    <w:rsid w:val="004540E8"/>
    <w:rsid w:val="00461C0C"/>
    <w:rsid w:val="004634B2"/>
    <w:rsid w:val="0046672F"/>
    <w:rsid w:val="004975E0"/>
    <w:rsid w:val="004B4423"/>
    <w:rsid w:val="004C6EC8"/>
    <w:rsid w:val="004E3FB9"/>
    <w:rsid w:val="004F35D5"/>
    <w:rsid w:val="00500080"/>
    <w:rsid w:val="005014A7"/>
    <w:rsid w:val="0050654C"/>
    <w:rsid w:val="00516A8B"/>
    <w:rsid w:val="00522968"/>
    <w:rsid w:val="0052611B"/>
    <w:rsid w:val="00533632"/>
    <w:rsid w:val="00535390"/>
    <w:rsid w:val="0053653B"/>
    <w:rsid w:val="005375FE"/>
    <w:rsid w:val="005410F9"/>
    <w:rsid w:val="00554A6B"/>
    <w:rsid w:val="00557675"/>
    <w:rsid w:val="00560244"/>
    <w:rsid w:val="00560C6D"/>
    <w:rsid w:val="0057062C"/>
    <w:rsid w:val="005753C3"/>
    <w:rsid w:val="00581639"/>
    <w:rsid w:val="00585278"/>
    <w:rsid w:val="00596EA5"/>
    <w:rsid w:val="005A0155"/>
    <w:rsid w:val="005C72E6"/>
    <w:rsid w:val="005E21BE"/>
    <w:rsid w:val="005E7D4F"/>
    <w:rsid w:val="005F448D"/>
    <w:rsid w:val="00603D4F"/>
    <w:rsid w:val="006157E9"/>
    <w:rsid w:val="0062303F"/>
    <w:rsid w:val="00623659"/>
    <w:rsid w:val="006239CF"/>
    <w:rsid w:val="00630322"/>
    <w:rsid w:val="00634591"/>
    <w:rsid w:val="006360DF"/>
    <w:rsid w:val="00653D7C"/>
    <w:rsid w:val="00671C31"/>
    <w:rsid w:val="00672706"/>
    <w:rsid w:val="00686D27"/>
    <w:rsid w:val="006A2E99"/>
    <w:rsid w:val="006A6E36"/>
    <w:rsid w:val="006B1A76"/>
    <w:rsid w:val="006B7132"/>
    <w:rsid w:val="006D1D67"/>
    <w:rsid w:val="006E35DA"/>
    <w:rsid w:val="006E66D1"/>
    <w:rsid w:val="00700610"/>
    <w:rsid w:val="00704F6C"/>
    <w:rsid w:val="00723C25"/>
    <w:rsid w:val="00734A31"/>
    <w:rsid w:val="00744858"/>
    <w:rsid w:val="00747DB0"/>
    <w:rsid w:val="00754098"/>
    <w:rsid w:val="00767870"/>
    <w:rsid w:val="0078427F"/>
    <w:rsid w:val="0078599D"/>
    <w:rsid w:val="00786F26"/>
    <w:rsid w:val="00792FB6"/>
    <w:rsid w:val="007947DB"/>
    <w:rsid w:val="007C222F"/>
    <w:rsid w:val="007C2FD7"/>
    <w:rsid w:val="007C3D99"/>
    <w:rsid w:val="007C5D85"/>
    <w:rsid w:val="007D5B28"/>
    <w:rsid w:val="007D5FD4"/>
    <w:rsid w:val="007E10BA"/>
    <w:rsid w:val="007F6C26"/>
    <w:rsid w:val="008001A5"/>
    <w:rsid w:val="0080746F"/>
    <w:rsid w:val="0081280E"/>
    <w:rsid w:val="00815390"/>
    <w:rsid w:val="00820776"/>
    <w:rsid w:val="00830A20"/>
    <w:rsid w:val="00832F4D"/>
    <w:rsid w:val="00862381"/>
    <w:rsid w:val="0086547D"/>
    <w:rsid w:val="0086711B"/>
    <w:rsid w:val="00875637"/>
    <w:rsid w:val="008B01A9"/>
    <w:rsid w:val="008B4545"/>
    <w:rsid w:val="008C1266"/>
    <w:rsid w:val="008C24B3"/>
    <w:rsid w:val="008C4565"/>
    <w:rsid w:val="008C4703"/>
    <w:rsid w:val="008E432B"/>
    <w:rsid w:val="008F5E25"/>
    <w:rsid w:val="00903363"/>
    <w:rsid w:val="0090751A"/>
    <w:rsid w:val="009140CB"/>
    <w:rsid w:val="00923B4E"/>
    <w:rsid w:val="00931576"/>
    <w:rsid w:val="009406B2"/>
    <w:rsid w:val="00951F7C"/>
    <w:rsid w:val="00951F9C"/>
    <w:rsid w:val="00974C46"/>
    <w:rsid w:val="00980EA9"/>
    <w:rsid w:val="0098109C"/>
    <w:rsid w:val="00986F03"/>
    <w:rsid w:val="00987760"/>
    <w:rsid w:val="009959C5"/>
    <w:rsid w:val="00996106"/>
    <w:rsid w:val="00997464"/>
    <w:rsid w:val="009A098D"/>
    <w:rsid w:val="009A541A"/>
    <w:rsid w:val="009B2F16"/>
    <w:rsid w:val="009C2312"/>
    <w:rsid w:val="009C7435"/>
    <w:rsid w:val="009D17B5"/>
    <w:rsid w:val="009D1ABD"/>
    <w:rsid w:val="009E099E"/>
    <w:rsid w:val="009E6D21"/>
    <w:rsid w:val="009F2F4E"/>
    <w:rsid w:val="00A04F55"/>
    <w:rsid w:val="00A34EBE"/>
    <w:rsid w:val="00A4630E"/>
    <w:rsid w:val="00A66EE5"/>
    <w:rsid w:val="00A75F50"/>
    <w:rsid w:val="00A76002"/>
    <w:rsid w:val="00A800E6"/>
    <w:rsid w:val="00A804A3"/>
    <w:rsid w:val="00A816DD"/>
    <w:rsid w:val="00A8234B"/>
    <w:rsid w:val="00A8422D"/>
    <w:rsid w:val="00A917E6"/>
    <w:rsid w:val="00AB0889"/>
    <w:rsid w:val="00AD26F8"/>
    <w:rsid w:val="00AD7719"/>
    <w:rsid w:val="00AE51D5"/>
    <w:rsid w:val="00AF3094"/>
    <w:rsid w:val="00B011B4"/>
    <w:rsid w:val="00B01D44"/>
    <w:rsid w:val="00B021FE"/>
    <w:rsid w:val="00B20F4D"/>
    <w:rsid w:val="00B218B2"/>
    <w:rsid w:val="00B2465A"/>
    <w:rsid w:val="00B2662A"/>
    <w:rsid w:val="00B530F8"/>
    <w:rsid w:val="00B63888"/>
    <w:rsid w:val="00B80572"/>
    <w:rsid w:val="00B82591"/>
    <w:rsid w:val="00B92CED"/>
    <w:rsid w:val="00B93218"/>
    <w:rsid w:val="00B94665"/>
    <w:rsid w:val="00BA73D4"/>
    <w:rsid w:val="00BB14EC"/>
    <w:rsid w:val="00BB21E3"/>
    <w:rsid w:val="00BC07E9"/>
    <w:rsid w:val="00BC3C56"/>
    <w:rsid w:val="00BE6C49"/>
    <w:rsid w:val="00BF1268"/>
    <w:rsid w:val="00C14618"/>
    <w:rsid w:val="00C16376"/>
    <w:rsid w:val="00C16913"/>
    <w:rsid w:val="00C420D0"/>
    <w:rsid w:val="00C627FF"/>
    <w:rsid w:val="00C71414"/>
    <w:rsid w:val="00C72B27"/>
    <w:rsid w:val="00C74A68"/>
    <w:rsid w:val="00C756D8"/>
    <w:rsid w:val="00C77F19"/>
    <w:rsid w:val="00C97DD7"/>
    <w:rsid w:val="00CA15AA"/>
    <w:rsid w:val="00CA65B4"/>
    <w:rsid w:val="00CB22BE"/>
    <w:rsid w:val="00CB3B20"/>
    <w:rsid w:val="00CC212E"/>
    <w:rsid w:val="00CC4CCC"/>
    <w:rsid w:val="00CC674A"/>
    <w:rsid w:val="00CC73F5"/>
    <w:rsid w:val="00CD21A2"/>
    <w:rsid w:val="00CD6F3D"/>
    <w:rsid w:val="00CE018F"/>
    <w:rsid w:val="00CE4C76"/>
    <w:rsid w:val="00D160C7"/>
    <w:rsid w:val="00D25A2C"/>
    <w:rsid w:val="00D27866"/>
    <w:rsid w:val="00D27E10"/>
    <w:rsid w:val="00D37E2B"/>
    <w:rsid w:val="00D446BE"/>
    <w:rsid w:val="00D458CA"/>
    <w:rsid w:val="00D50407"/>
    <w:rsid w:val="00D5070E"/>
    <w:rsid w:val="00D73E58"/>
    <w:rsid w:val="00D96A1E"/>
    <w:rsid w:val="00D97D4F"/>
    <w:rsid w:val="00DB27EF"/>
    <w:rsid w:val="00DE1283"/>
    <w:rsid w:val="00E00908"/>
    <w:rsid w:val="00E070DA"/>
    <w:rsid w:val="00E26243"/>
    <w:rsid w:val="00E35F9D"/>
    <w:rsid w:val="00E364A2"/>
    <w:rsid w:val="00E3670C"/>
    <w:rsid w:val="00E37C80"/>
    <w:rsid w:val="00E47FBF"/>
    <w:rsid w:val="00E54A59"/>
    <w:rsid w:val="00E6197A"/>
    <w:rsid w:val="00E628DA"/>
    <w:rsid w:val="00E711AF"/>
    <w:rsid w:val="00E87B8E"/>
    <w:rsid w:val="00EA04DF"/>
    <w:rsid w:val="00EA0619"/>
    <w:rsid w:val="00EA1C55"/>
    <w:rsid w:val="00EB39E6"/>
    <w:rsid w:val="00EB4755"/>
    <w:rsid w:val="00EB7C21"/>
    <w:rsid w:val="00EC198D"/>
    <w:rsid w:val="00EE0DDE"/>
    <w:rsid w:val="00EE6AB6"/>
    <w:rsid w:val="00EE7705"/>
    <w:rsid w:val="00F22E8C"/>
    <w:rsid w:val="00F27C60"/>
    <w:rsid w:val="00F32AA5"/>
    <w:rsid w:val="00F3342B"/>
    <w:rsid w:val="00F41069"/>
    <w:rsid w:val="00F413A2"/>
    <w:rsid w:val="00F56F94"/>
    <w:rsid w:val="00F61CDD"/>
    <w:rsid w:val="00F6505F"/>
    <w:rsid w:val="00F71685"/>
    <w:rsid w:val="00F7705F"/>
    <w:rsid w:val="00F81EF2"/>
    <w:rsid w:val="00F866FF"/>
    <w:rsid w:val="00F86CAB"/>
    <w:rsid w:val="00F94FD6"/>
    <w:rsid w:val="00FA0475"/>
    <w:rsid w:val="00FA5A0C"/>
    <w:rsid w:val="00FC4382"/>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41B26-4D8B-43B6-A304-8ED8C0BA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1140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pc</cp:lastModifiedBy>
  <cp:revision>3</cp:revision>
  <cp:lastPrinted>2015-01-31T06:50:00Z</cp:lastPrinted>
  <dcterms:created xsi:type="dcterms:W3CDTF">2015-10-30T23:27:00Z</dcterms:created>
  <dcterms:modified xsi:type="dcterms:W3CDTF">2015-10-30T23:34:00Z</dcterms:modified>
</cp:coreProperties>
</file>