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1D0" w:rsidRDefault="005201D0" w:rsidP="009A3635">
      <w:pPr>
        <w:spacing w:after="0" w:line="300" w:lineRule="atLeast"/>
        <w:rPr>
          <w:rFonts w:ascii="Arial" w:eastAsia="Times New Roman" w:hAnsi="Arial" w:cs="Arial"/>
          <w:color w:val="222222"/>
          <w:sz w:val="18"/>
          <w:szCs w:val="18"/>
          <w:lang w:eastAsia="es-MX"/>
        </w:rPr>
      </w:pPr>
      <w:r w:rsidRPr="00A1194E">
        <w:rPr>
          <w:rFonts w:ascii="Arial" w:eastAsia="Times New Roman" w:hAnsi="Arial" w:cs="Arial"/>
          <w:b/>
          <w:noProof/>
          <w:color w:val="222222"/>
          <w:lang w:eastAsia="es-MX"/>
        </w:rPr>
        <w:drawing>
          <wp:anchor distT="0" distB="0" distL="114300" distR="114300" simplePos="0" relativeHeight="251659264" behindDoc="0" locked="0" layoutInCell="1" allowOverlap="1" wp14:anchorId="36F19CFF" wp14:editId="6E20BC2C">
            <wp:simplePos x="0" y="0"/>
            <wp:positionH relativeFrom="margin">
              <wp:posOffset>-92075</wp:posOffset>
            </wp:positionH>
            <wp:positionV relativeFrom="margin">
              <wp:posOffset>-26035</wp:posOffset>
            </wp:positionV>
            <wp:extent cx="2743200" cy="676275"/>
            <wp:effectExtent l="0" t="0" r="0" b="9525"/>
            <wp:wrapSquare wrapText="bothSides"/>
            <wp:docPr id="1" name="Imagen 1" descr="C:\Users\Antonio\Desktop\PLANEACION ESTRATEGICA, Dr. ANTONIO PEREZ GOMEZ, antonio@imagenidea.com.mx\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PLANEACION ESTRATEGICA, Dr. ANTONIO PEREZ GOMEZ, antonio@imagenidea.com.mx\logo_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676275"/>
                    </a:xfrm>
                    <a:prstGeom prst="rect">
                      <a:avLst/>
                    </a:prstGeom>
                    <a:noFill/>
                    <a:ln>
                      <a:noFill/>
                    </a:ln>
                  </pic:spPr>
                </pic:pic>
              </a:graphicData>
            </a:graphic>
          </wp:anchor>
        </w:drawing>
      </w:r>
    </w:p>
    <w:p w:rsidR="005201D0" w:rsidRDefault="005201D0" w:rsidP="005201D0">
      <w:pPr>
        <w:spacing w:after="0" w:line="360" w:lineRule="auto"/>
        <w:jc w:val="center"/>
        <w:rPr>
          <w:rFonts w:ascii="Arial" w:hAnsi="Arial" w:cs="Arial"/>
        </w:rPr>
      </w:pPr>
      <w:r>
        <w:rPr>
          <w:rFonts w:ascii="Arial" w:hAnsi="Arial" w:cs="Arial"/>
          <w:noProof/>
          <w:lang w:eastAsia="es-MX"/>
        </w:rPr>
        <mc:AlternateContent>
          <mc:Choice Requires="wps">
            <w:drawing>
              <wp:anchor distT="4294967295" distB="4294967295" distL="114300" distR="114300" simplePos="0" relativeHeight="251660288" behindDoc="0" locked="0" layoutInCell="1" allowOverlap="1" wp14:anchorId="78DFE682" wp14:editId="409AF340">
                <wp:simplePos x="0" y="0"/>
                <wp:positionH relativeFrom="column">
                  <wp:posOffset>282575</wp:posOffset>
                </wp:positionH>
                <wp:positionV relativeFrom="paragraph">
                  <wp:posOffset>38100</wp:posOffset>
                </wp:positionV>
                <wp:extent cx="5962650" cy="0"/>
                <wp:effectExtent l="0" t="19050" r="0" b="19050"/>
                <wp:wrapNone/>
                <wp:docPr id="2"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62650" cy="0"/>
                        </a:xfrm>
                        <a:prstGeom prst="line">
                          <a:avLst/>
                        </a:prstGeom>
                        <a:ln w="28575">
                          <a:solidFill>
                            <a:srgbClr val="00B050"/>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 Conector recto"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2.25pt,3pt" to="491.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" strokecolor="#00b050" strokeweight="2.25pt">
                <o:lock v:ext="edit" shapetype="f"/>
              </v:line>
            </w:pict>
          </mc:Fallback>
        </mc:AlternateContent>
      </w:r>
    </w:p>
    <w:p w:rsidR="005201D0" w:rsidRDefault="005201D0" w:rsidP="005201D0">
      <w:pPr>
        <w:spacing w:after="0" w:line="360" w:lineRule="auto"/>
        <w:jc w:val="center"/>
        <w:rPr>
          <w:rFonts w:ascii="Arial" w:hAnsi="Arial" w:cs="Arial"/>
        </w:rPr>
      </w:pPr>
      <w:r>
        <w:rPr>
          <w:rFonts w:ascii="Arial" w:hAnsi="Arial" w:cs="Arial"/>
          <w:noProof/>
          <w:lang w:eastAsia="es-MX"/>
        </w:rPr>
        <mc:AlternateContent>
          <mc:Choice Requires="wps">
            <w:drawing>
              <wp:anchor distT="4294967295" distB="4294967295" distL="114300" distR="114300" simplePos="0" relativeHeight="251661312" behindDoc="0" locked="0" layoutInCell="1" allowOverlap="1" wp14:anchorId="1372B8FE" wp14:editId="332F9A7A">
                <wp:simplePos x="0" y="0"/>
                <wp:positionH relativeFrom="column">
                  <wp:posOffset>282575</wp:posOffset>
                </wp:positionH>
                <wp:positionV relativeFrom="paragraph">
                  <wp:posOffset>111760</wp:posOffset>
                </wp:positionV>
                <wp:extent cx="5677535" cy="0"/>
                <wp:effectExtent l="0" t="19050" r="18415" b="19050"/>
                <wp:wrapNone/>
                <wp:docPr id="3" name="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77535" cy="0"/>
                        </a:xfrm>
                        <a:prstGeom prst="line">
                          <a:avLst/>
                        </a:prstGeom>
                        <a:noFill/>
                        <a:ln w="28575" cap="flat" cmpd="sng" algn="ctr">
                          <a:solidFill>
                            <a:srgbClr val="00B050"/>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id="3 Conector recto"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22.25pt,8.8pt" to="469.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" strokecolor="#00b050" strokeweight="2.25pt">
                <o:lock v:ext="edit" shapetype="f"/>
              </v:line>
            </w:pict>
          </mc:Fallback>
        </mc:AlternateContent>
      </w:r>
    </w:p>
    <w:p w:rsidR="005201D0" w:rsidRDefault="005201D0" w:rsidP="005201D0">
      <w:pPr>
        <w:spacing w:after="0" w:line="360" w:lineRule="auto"/>
        <w:jc w:val="center"/>
        <w:rPr>
          <w:rFonts w:ascii="Arial" w:hAnsi="Arial" w:cs="Arial"/>
        </w:rPr>
      </w:pPr>
    </w:p>
    <w:p w:rsidR="005201D0" w:rsidRPr="00192419" w:rsidRDefault="005201D0" w:rsidP="005201D0">
      <w:pPr>
        <w:spacing w:after="0" w:line="360" w:lineRule="auto"/>
        <w:jc w:val="center"/>
        <w:rPr>
          <w:rFonts w:ascii="Arial Black" w:hAnsi="Arial Black" w:cs="Arial"/>
        </w:rPr>
      </w:pPr>
      <w:r w:rsidRPr="00192419">
        <w:rPr>
          <w:rFonts w:ascii="Arial Black" w:hAnsi="Arial Black" w:cs="Arial"/>
        </w:rPr>
        <w:t>MAESTRIA  EN ADMINISTRACIÓN Y POLITICAS PÚBLICAS</w:t>
      </w:r>
    </w:p>
    <w:p w:rsidR="005201D0" w:rsidRDefault="005201D0" w:rsidP="005201D0">
      <w:pPr>
        <w:spacing w:after="0" w:line="360" w:lineRule="auto"/>
        <w:jc w:val="center"/>
        <w:rPr>
          <w:rFonts w:ascii="Arial Black" w:hAnsi="Arial Black" w:cs="Arial"/>
        </w:rPr>
      </w:pPr>
      <w:r w:rsidRPr="00192419">
        <w:rPr>
          <w:rFonts w:ascii="Arial" w:hAnsi="Arial" w:cs="Arial"/>
          <w:noProof/>
          <w:lang w:eastAsia="es-MX"/>
        </w:rPr>
        <mc:AlternateContent>
          <mc:Choice Requires="wps">
            <w:drawing>
              <wp:anchor distT="0" distB="0" distL="114299" distR="114299" simplePos="0" relativeHeight="251663360" behindDoc="0" locked="0" layoutInCell="1" allowOverlap="1" wp14:anchorId="77C6AFD1" wp14:editId="1C53DCBD">
                <wp:simplePos x="0" y="0"/>
                <wp:positionH relativeFrom="column">
                  <wp:posOffset>552450</wp:posOffset>
                </wp:positionH>
                <wp:positionV relativeFrom="paragraph">
                  <wp:posOffset>95885</wp:posOffset>
                </wp:positionV>
                <wp:extent cx="0" cy="4944110"/>
                <wp:effectExtent l="19050" t="0" r="19050" b="8890"/>
                <wp:wrapNone/>
                <wp:docPr id="5" name="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944110"/>
                        </a:xfrm>
                        <a:prstGeom prst="line">
                          <a:avLst/>
                        </a:prstGeom>
                        <a:noFill/>
                        <a:ln w="28575" cap="flat" cmpd="sng" algn="ctr">
                          <a:solidFill>
                            <a:srgbClr val="00B05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3.5pt,7.55pt" to="43.5pt,39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" strokecolor="#00b050" strokeweight="2.25pt">
                <o:lock v:ext="edit" shapetype="f"/>
              </v:line>
            </w:pict>
          </mc:Fallback>
        </mc:AlternateContent>
      </w:r>
    </w:p>
    <w:p w:rsidR="005201D0" w:rsidRPr="00192419" w:rsidRDefault="005201D0" w:rsidP="005201D0">
      <w:pPr>
        <w:spacing w:after="0" w:line="360" w:lineRule="auto"/>
        <w:jc w:val="center"/>
        <w:rPr>
          <w:rFonts w:ascii="Arial Black" w:hAnsi="Arial Black" w:cs="Arial"/>
        </w:rPr>
      </w:pPr>
      <w:r>
        <w:rPr>
          <w:rFonts w:ascii="Arial" w:hAnsi="Arial" w:cs="Arial"/>
          <w:noProof/>
          <w:lang w:eastAsia="es-MX"/>
        </w:rPr>
        <mc:AlternateContent>
          <mc:Choice Requires="wps">
            <w:drawing>
              <wp:anchor distT="0" distB="0" distL="114299" distR="114299" simplePos="0" relativeHeight="251662336" behindDoc="0" locked="0" layoutInCell="1" allowOverlap="1" wp14:anchorId="44CAE6E2" wp14:editId="3708535B">
                <wp:simplePos x="0" y="0"/>
                <wp:positionH relativeFrom="column">
                  <wp:posOffset>228600</wp:posOffset>
                </wp:positionH>
                <wp:positionV relativeFrom="paragraph">
                  <wp:posOffset>48260</wp:posOffset>
                </wp:positionV>
                <wp:extent cx="0" cy="4782185"/>
                <wp:effectExtent l="19050" t="0" r="19050" b="18415"/>
                <wp:wrapNone/>
                <wp:docPr id="4" name="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782185"/>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 Conector recto"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8pt,3.8pt" to="18pt,3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" strokecolor="#00b050" strokeweight="2.25pt">
                <o:lock v:ext="edit" shapetype="f"/>
              </v:line>
            </w:pict>
          </mc:Fallback>
        </mc:AlternateContent>
      </w:r>
      <w:r>
        <w:rPr>
          <w:rFonts w:ascii="Arial Black" w:hAnsi="Arial Black" w:cs="Arial"/>
        </w:rPr>
        <w:t>RENDICION DE CUENTAS Y CONTRALORIA SOCIAL</w:t>
      </w:r>
    </w:p>
    <w:p w:rsidR="005201D0" w:rsidRPr="00192419" w:rsidRDefault="005201D0" w:rsidP="005201D0">
      <w:pPr>
        <w:spacing w:after="0" w:line="360" w:lineRule="auto"/>
        <w:jc w:val="center"/>
        <w:rPr>
          <w:rFonts w:ascii="Arial Black" w:hAnsi="Arial Black" w:cs="Arial"/>
        </w:rPr>
      </w:pPr>
    </w:p>
    <w:p w:rsidR="005201D0" w:rsidRDefault="005201D0" w:rsidP="005201D0">
      <w:pPr>
        <w:spacing w:after="0" w:line="360" w:lineRule="auto"/>
        <w:jc w:val="center"/>
        <w:rPr>
          <w:rFonts w:ascii="Arial Black" w:hAnsi="Arial Black" w:cs="Arial"/>
        </w:rPr>
      </w:pPr>
      <w:r>
        <w:rPr>
          <w:rFonts w:ascii="Arial Black" w:hAnsi="Arial Black" w:cs="Arial"/>
        </w:rPr>
        <w:t>ACTIVIDAD:</w:t>
      </w:r>
    </w:p>
    <w:p w:rsidR="005201D0" w:rsidRDefault="005201D0" w:rsidP="005201D0">
      <w:pPr>
        <w:spacing w:after="0" w:line="360" w:lineRule="auto"/>
        <w:jc w:val="center"/>
        <w:rPr>
          <w:rFonts w:ascii="Arial Black" w:hAnsi="Arial Black" w:cs="Arial"/>
        </w:rPr>
      </w:pPr>
    </w:p>
    <w:p w:rsidR="005201D0" w:rsidRDefault="005201D0" w:rsidP="005201D0">
      <w:pPr>
        <w:spacing w:after="0" w:line="300" w:lineRule="atLeast"/>
        <w:jc w:val="center"/>
        <w:rPr>
          <w:rFonts w:ascii="Arial Black" w:hAnsi="Arial Black" w:cs="Arial"/>
        </w:rPr>
      </w:pPr>
      <w:r>
        <w:rPr>
          <w:rFonts w:ascii="Arial Black" w:hAnsi="Arial Black" w:cs="Arial"/>
        </w:rPr>
        <w:t>CUADRO COMPARATIVO</w:t>
      </w:r>
      <w:r w:rsidRPr="005201D0">
        <w:rPr>
          <w:rFonts w:ascii="Arial Black" w:hAnsi="Arial Black" w:cs="Arial"/>
        </w:rPr>
        <w:t xml:space="preserve"> DE LA DECLARACIÓN DE ASUNCIÓN:</w:t>
      </w:r>
    </w:p>
    <w:p w:rsidR="005201D0" w:rsidRPr="009A3635" w:rsidRDefault="005201D0" w:rsidP="005201D0">
      <w:pPr>
        <w:spacing w:after="0" w:line="300" w:lineRule="atLeast"/>
        <w:jc w:val="center"/>
        <w:rPr>
          <w:rFonts w:ascii="Arial" w:eastAsia="Times New Roman" w:hAnsi="Arial" w:cs="Arial"/>
          <w:color w:val="222222"/>
          <w:sz w:val="18"/>
          <w:szCs w:val="18"/>
          <w:lang w:eastAsia="es-MX"/>
        </w:rPr>
      </w:pPr>
      <w:r w:rsidRPr="005201D0">
        <w:rPr>
          <w:rFonts w:ascii="Arial Black" w:hAnsi="Arial Black" w:cs="Arial"/>
        </w:rPr>
        <w:t>PRINCIPIOS SOBRE RENDICIÓN DE CUENTAS EN MÉXICO (OLACEFS)</w:t>
      </w:r>
    </w:p>
    <w:p w:rsidR="005201D0" w:rsidRPr="009472AC" w:rsidRDefault="005201D0" w:rsidP="005201D0">
      <w:pPr>
        <w:jc w:val="center"/>
        <w:rPr>
          <w:rFonts w:ascii="Arial" w:hAnsi="Arial" w:cs="Arial"/>
          <w:b/>
          <w:noProof/>
          <w:lang w:eastAsia="es-MX"/>
        </w:rPr>
      </w:pPr>
    </w:p>
    <w:p w:rsidR="005201D0" w:rsidRPr="00192419" w:rsidRDefault="005201D0" w:rsidP="005201D0">
      <w:pPr>
        <w:tabs>
          <w:tab w:val="center" w:pos="4702"/>
          <w:tab w:val="left" w:pos="6255"/>
        </w:tabs>
        <w:spacing w:after="0" w:line="360" w:lineRule="auto"/>
        <w:rPr>
          <w:rFonts w:ascii="Arial Black" w:hAnsi="Arial Black" w:cs="Arial"/>
        </w:rPr>
      </w:pPr>
    </w:p>
    <w:p w:rsidR="005201D0" w:rsidRPr="00192419" w:rsidRDefault="005201D0" w:rsidP="005201D0">
      <w:pPr>
        <w:spacing w:after="0" w:line="360" w:lineRule="auto"/>
        <w:jc w:val="center"/>
        <w:rPr>
          <w:rFonts w:ascii="Arial Black" w:hAnsi="Arial Black" w:cs="Arial"/>
        </w:rPr>
      </w:pPr>
      <w:r w:rsidRPr="00192419">
        <w:rPr>
          <w:rFonts w:ascii="Arial Black" w:hAnsi="Arial Black" w:cs="Arial"/>
        </w:rPr>
        <w:t xml:space="preserve">ALUMNA: </w:t>
      </w:r>
    </w:p>
    <w:p w:rsidR="005201D0" w:rsidRPr="00192419" w:rsidRDefault="005201D0" w:rsidP="005201D0">
      <w:pPr>
        <w:spacing w:after="0" w:line="360" w:lineRule="auto"/>
        <w:jc w:val="center"/>
        <w:rPr>
          <w:rFonts w:ascii="Arial Black" w:hAnsi="Arial Black" w:cs="Arial"/>
        </w:rPr>
      </w:pPr>
    </w:p>
    <w:p w:rsidR="005201D0" w:rsidRPr="00192419" w:rsidRDefault="005201D0" w:rsidP="005201D0">
      <w:pPr>
        <w:spacing w:after="0" w:line="360" w:lineRule="auto"/>
        <w:jc w:val="center"/>
        <w:rPr>
          <w:rFonts w:ascii="Arial Black" w:hAnsi="Arial Black" w:cs="Arial"/>
        </w:rPr>
      </w:pPr>
      <w:r w:rsidRPr="00192419">
        <w:rPr>
          <w:rFonts w:ascii="Arial Black" w:hAnsi="Arial Black" w:cs="Arial"/>
        </w:rPr>
        <w:t>GIEZI SALLÚ JIMÉNEZ VÁZQUEZ</w:t>
      </w:r>
    </w:p>
    <w:p w:rsidR="005201D0" w:rsidRPr="00192419" w:rsidRDefault="005201D0" w:rsidP="005201D0">
      <w:pPr>
        <w:spacing w:after="0" w:line="360" w:lineRule="auto"/>
        <w:rPr>
          <w:rFonts w:ascii="Arial Black" w:hAnsi="Arial Black" w:cs="Arial"/>
        </w:rPr>
      </w:pPr>
    </w:p>
    <w:p w:rsidR="005201D0" w:rsidRPr="00192419" w:rsidRDefault="005201D0" w:rsidP="005201D0">
      <w:pPr>
        <w:spacing w:after="0" w:line="360" w:lineRule="auto"/>
        <w:jc w:val="center"/>
        <w:rPr>
          <w:rFonts w:ascii="Arial Black" w:hAnsi="Arial Black" w:cs="Arial"/>
        </w:rPr>
      </w:pPr>
    </w:p>
    <w:p w:rsidR="005201D0" w:rsidRPr="00192419" w:rsidRDefault="005201D0" w:rsidP="005201D0">
      <w:pPr>
        <w:spacing w:after="0" w:line="360" w:lineRule="auto"/>
        <w:jc w:val="center"/>
        <w:rPr>
          <w:rFonts w:ascii="Arial Black" w:hAnsi="Arial Black" w:cs="Arial"/>
        </w:rPr>
      </w:pPr>
      <w:r>
        <w:rPr>
          <w:rFonts w:ascii="Arial Black" w:hAnsi="Arial Black" w:cs="Arial"/>
        </w:rPr>
        <w:t xml:space="preserve"> CATEDRATICO</w:t>
      </w:r>
      <w:r w:rsidRPr="00192419">
        <w:rPr>
          <w:rFonts w:ascii="Arial Black" w:hAnsi="Arial Black" w:cs="Arial"/>
        </w:rPr>
        <w:t xml:space="preserve">: </w:t>
      </w:r>
      <w:r>
        <w:rPr>
          <w:rFonts w:ascii="Arial Black" w:hAnsi="Arial Black" w:cs="Arial"/>
        </w:rPr>
        <w:t xml:space="preserve">DR. AMADOR MARTINEZ MARTINEZ </w:t>
      </w:r>
    </w:p>
    <w:p w:rsidR="005201D0" w:rsidRPr="00192419" w:rsidRDefault="005201D0" w:rsidP="005201D0">
      <w:pPr>
        <w:spacing w:after="0" w:line="360" w:lineRule="auto"/>
        <w:jc w:val="center"/>
        <w:rPr>
          <w:rFonts w:ascii="Arial Black" w:hAnsi="Arial Black" w:cs="Arial"/>
        </w:rPr>
      </w:pPr>
    </w:p>
    <w:p w:rsidR="005201D0" w:rsidRPr="000D2C54" w:rsidRDefault="005201D0" w:rsidP="005201D0">
      <w:pPr>
        <w:spacing w:after="0" w:line="360" w:lineRule="auto"/>
        <w:jc w:val="center"/>
        <w:rPr>
          <w:rFonts w:ascii="Arial Black" w:hAnsi="Arial Black" w:cs="Arial"/>
        </w:rPr>
      </w:pPr>
    </w:p>
    <w:p w:rsidR="005201D0" w:rsidRPr="000D2C54" w:rsidRDefault="005201D0" w:rsidP="005201D0">
      <w:pPr>
        <w:spacing w:after="0" w:line="360" w:lineRule="auto"/>
        <w:jc w:val="center"/>
        <w:rPr>
          <w:rFonts w:ascii="Arial Black" w:hAnsi="Arial Black" w:cs="Arial"/>
        </w:rPr>
      </w:pPr>
    </w:p>
    <w:p w:rsidR="005201D0" w:rsidRDefault="005201D0" w:rsidP="005201D0">
      <w:pPr>
        <w:jc w:val="right"/>
        <w:rPr>
          <w:rFonts w:ascii="Arial Black" w:hAnsi="Arial Black" w:cs="Arial"/>
        </w:rPr>
      </w:pPr>
      <w:r w:rsidRPr="000D2C54">
        <w:rPr>
          <w:rFonts w:ascii="Arial Black" w:hAnsi="Arial Black" w:cs="Arial"/>
        </w:rPr>
        <w:t>TAPACHULA, CHIAPAS</w:t>
      </w:r>
      <w:r>
        <w:rPr>
          <w:rFonts w:ascii="Arial Black" w:hAnsi="Arial Black" w:cs="Arial"/>
        </w:rPr>
        <w:t xml:space="preserve">, 31 DE ENERO </w:t>
      </w:r>
      <w:r w:rsidRPr="000D2C54">
        <w:rPr>
          <w:rFonts w:ascii="Arial Black" w:hAnsi="Arial Black" w:cs="Arial"/>
        </w:rPr>
        <w:t xml:space="preserve"> DEL 201</w:t>
      </w:r>
      <w:r>
        <w:rPr>
          <w:rFonts w:ascii="Arial Black" w:hAnsi="Arial Black" w:cs="Arial"/>
        </w:rPr>
        <w:t>6.</w:t>
      </w:r>
    </w:p>
    <w:p w:rsidR="005201D0" w:rsidRPr="00DF0955" w:rsidRDefault="005201D0">
      <w:pPr>
        <w:rPr>
          <w:sz w:val="20"/>
        </w:rPr>
      </w:pPr>
    </w:p>
    <w:tbl>
      <w:tblPr>
        <w:tblStyle w:val="Tablaconcuadrcula"/>
        <w:tblW w:w="14681" w:type="dxa"/>
        <w:tblInd w:w="-38" w:type="dxa"/>
        <w:tblCellMar>
          <w:left w:w="70" w:type="dxa"/>
          <w:right w:w="70" w:type="dxa"/>
        </w:tblCellMar>
        <w:tblLook w:val="0000" w:firstRow="0" w:lastRow="0" w:firstColumn="0" w:lastColumn="0" w:noHBand="0" w:noVBand="0"/>
      </w:tblPr>
      <w:tblGrid>
        <w:gridCol w:w="3085"/>
        <w:gridCol w:w="6038"/>
        <w:gridCol w:w="5558"/>
      </w:tblGrid>
      <w:tr w:rsidR="00DF0955" w:rsidRPr="00DF0955" w:rsidTr="00DF0955">
        <w:trPr>
          <w:trHeight w:val="204"/>
        </w:trPr>
        <w:tc>
          <w:tcPr>
            <w:tcW w:w="3085" w:type="dxa"/>
            <w:vMerge w:val="restart"/>
          </w:tcPr>
          <w:p w:rsidR="008C1D4F" w:rsidRPr="00DF0955" w:rsidRDefault="00DF0955" w:rsidP="00DF0955">
            <w:pPr>
              <w:spacing w:after="200" w:line="276" w:lineRule="auto"/>
              <w:jc w:val="both"/>
              <w:rPr>
                <w:rFonts w:ascii="Arial" w:hAnsi="Arial" w:cs="Arial"/>
                <w:b/>
              </w:rPr>
            </w:pPr>
            <w:r w:rsidRPr="00DF0955">
              <w:rPr>
                <w:rFonts w:ascii="Arial" w:hAnsi="Arial" w:cs="Arial"/>
                <w:b/>
              </w:rPr>
              <w:lastRenderedPageBreak/>
              <w:t xml:space="preserve">PRINCIPIOS DE LA RENDICIÓN DE CUENTAS </w:t>
            </w:r>
            <w:r w:rsidRPr="00910A43">
              <w:rPr>
                <w:rFonts w:ascii="Arial" w:hAnsi="Arial" w:cs="Arial"/>
                <w:b/>
                <w:sz w:val="20"/>
              </w:rPr>
              <w:t>OLACEFS</w:t>
            </w:r>
          </w:p>
        </w:tc>
        <w:tc>
          <w:tcPr>
            <w:tcW w:w="11596" w:type="dxa"/>
            <w:gridSpan w:val="2"/>
          </w:tcPr>
          <w:p w:rsidR="008C1D4F" w:rsidRPr="00910A43" w:rsidRDefault="00DF0955" w:rsidP="00910A43">
            <w:pPr>
              <w:ind w:left="108"/>
              <w:jc w:val="center"/>
              <w:rPr>
                <w:rFonts w:ascii="Arial" w:hAnsi="Arial" w:cs="Arial"/>
                <w:b/>
              </w:rPr>
            </w:pPr>
            <w:r w:rsidRPr="00910A43">
              <w:rPr>
                <w:rFonts w:ascii="Arial" w:hAnsi="Arial" w:cs="Arial"/>
                <w:b/>
              </w:rPr>
              <w:t>ADMINISTRACIÓN PUBLICA</w:t>
            </w:r>
          </w:p>
        </w:tc>
      </w:tr>
      <w:tr w:rsidR="00112EEA" w:rsidRPr="00DF0955" w:rsidTr="00910A43">
        <w:trPr>
          <w:trHeight w:val="569"/>
        </w:trPr>
        <w:tc>
          <w:tcPr>
            <w:tcW w:w="3085" w:type="dxa"/>
            <w:vMerge/>
          </w:tcPr>
          <w:p w:rsidR="008C1D4F" w:rsidRPr="00DF0955" w:rsidRDefault="008C1D4F" w:rsidP="008C1D4F">
            <w:pPr>
              <w:ind w:left="108"/>
              <w:rPr>
                <w:rFonts w:ascii="Arial" w:hAnsi="Arial" w:cs="Arial"/>
              </w:rPr>
            </w:pPr>
          </w:p>
        </w:tc>
        <w:tc>
          <w:tcPr>
            <w:tcW w:w="6038" w:type="dxa"/>
          </w:tcPr>
          <w:p w:rsidR="00910A43" w:rsidRPr="00910A43" w:rsidRDefault="00910A43" w:rsidP="00910A43">
            <w:pPr>
              <w:jc w:val="center"/>
              <w:rPr>
                <w:rFonts w:ascii="Arial" w:hAnsi="Arial" w:cs="Arial"/>
                <w:b/>
              </w:rPr>
            </w:pPr>
          </w:p>
          <w:p w:rsidR="008C1D4F" w:rsidRPr="00910A43" w:rsidRDefault="00DF0955" w:rsidP="00910A43">
            <w:pPr>
              <w:jc w:val="center"/>
              <w:rPr>
                <w:rFonts w:ascii="Arial" w:hAnsi="Arial" w:cs="Arial"/>
                <w:b/>
              </w:rPr>
            </w:pPr>
            <w:r w:rsidRPr="00910A43">
              <w:rPr>
                <w:rFonts w:ascii="Arial" w:hAnsi="Arial" w:cs="Arial"/>
                <w:b/>
              </w:rPr>
              <w:t>ESTATAL</w:t>
            </w:r>
          </w:p>
        </w:tc>
        <w:tc>
          <w:tcPr>
            <w:tcW w:w="5558" w:type="dxa"/>
          </w:tcPr>
          <w:p w:rsidR="00910A43" w:rsidRPr="00910A43" w:rsidRDefault="00910A43" w:rsidP="00910A43">
            <w:pPr>
              <w:jc w:val="center"/>
              <w:rPr>
                <w:rFonts w:ascii="Arial" w:hAnsi="Arial" w:cs="Arial"/>
                <w:b/>
              </w:rPr>
            </w:pPr>
          </w:p>
          <w:p w:rsidR="008C1D4F" w:rsidRPr="00910A43" w:rsidRDefault="00DF0955" w:rsidP="00910A43">
            <w:pPr>
              <w:jc w:val="center"/>
              <w:rPr>
                <w:rFonts w:ascii="Arial" w:hAnsi="Arial" w:cs="Arial"/>
                <w:b/>
              </w:rPr>
            </w:pPr>
            <w:r w:rsidRPr="00910A43">
              <w:rPr>
                <w:rFonts w:ascii="Arial" w:hAnsi="Arial" w:cs="Arial"/>
                <w:b/>
              </w:rPr>
              <w:t>MUNICIPAL</w:t>
            </w:r>
          </w:p>
        </w:tc>
      </w:tr>
      <w:tr w:rsidR="00112EEA" w:rsidRPr="00DF0955" w:rsidTr="00DF0955">
        <w:tblPrEx>
          <w:tblCellMar>
            <w:left w:w="108" w:type="dxa"/>
            <w:right w:w="108" w:type="dxa"/>
          </w:tblCellMar>
          <w:tblLook w:val="04A0" w:firstRow="1" w:lastRow="0" w:firstColumn="1" w:lastColumn="0" w:noHBand="0" w:noVBand="1"/>
        </w:tblPrEx>
        <w:trPr>
          <w:trHeight w:val="835"/>
        </w:trPr>
        <w:tc>
          <w:tcPr>
            <w:tcW w:w="3085" w:type="dxa"/>
          </w:tcPr>
          <w:p w:rsidR="00F1564C" w:rsidRPr="00DF0955" w:rsidRDefault="00F1564C" w:rsidP="005201D0">
            <w:pPr>
              <w:jc w:val="both"/>
              <w:rPr>
                <w:rFonts w:ascii="Arial" w:hAnsi="Arial" w:cs="Arial"/>
                <w:sz w:val="20"/>
                <w:szCs w:val="20"/>
              </w:rPr>
            </w:pPr>
          </w:p>
          <w:p w:rsidR="008C1D4F" w:rsidRDefault="008C1D4F" w:rsidP="005201D0">
            <w:pPr>
              <w:jc w:val="both"/>
              <w:rPr>
                <w:rFonts w:ascii="Arial" w:hAnsi="Arial" w:cs="Arial"/>
                <w:sz w:val="20"/>
                <w:szCs w:val="20"/>
              </w:rPr>
            </w:pPr>
            <w:r w:rsidRPr="00910A43">
              <w:rPr>
                <w:rFonts w:ascii="Arial" w:hAnsi="Arial" w:cs="Arial"/>
                <w:b/>
                <w:sz w:val="20"/>
                <w:szCs w:val="20"/>
              </w:rPr>
              <w:t>1.-La Rendición de Cuentas es la base para un buen gobierno</w:t>
            </w:r>
            <w:r w:rsidR="005D0F93" w:rsidRPr="00DF0955">
              <w:rPr>
                <w:rFonts w:ascii="Arial" w:hAnsi="Arial" w:cs="Arial"/>
                <w:sz w:val="20"/>
                <w:szCs w:val="20"/>
              </w:rPr>
              <w:t>.</w:t>
            </w:r>
          </w:p>
          <w:p w:rsidR="00910A43" w:rsidRPr="00DF0955" w:rsidRDefault="00910A43" w:rsidP="005201D0">
            <w:pPr>
              <w:jc w:val="both"/>
              <w:rPr>
                <w:rFonts w:ascii="Arial" w:hAnsi="Arial" w:cs="Arial"/>
                <w:sz w:val="20"/>
                <w:szCs w:val="20"/>
              </w:rPr>
            </w:pPr>
          </w:p>
          <w:p w:rsidR="005D0F93" w:rsidRPr="00DF0955" w:rsidRDefault="005D0F93" w:rsidP="005201D0">
            <w:pPr>
              <w:jc w:val="both"/>
              <w:rPr>
                <w:rFonts w:ascii="Arial" w:hAnsi="Arial" w:cs="Arial"/>
                <w:sz w:val="20"/>
                <w:szCs w:val="20"/>
              </w:rPr>
            </w:pPr>
            <w:r w:rsidRPr="00DF0955">
              <w:rPr>
                <w:rFonts w:ascii="Arial" w:hAnsi="Arial" w:cs="Arial"/>
                <w:sz w:val="20"/>
                <w:szCs w:val="20"/>
              </w:rPr>
              <w:t>El vínculo entre el poder político y la ciudadanía debe contar con mecanismos que permitan una interacción que asegure que los gobiernos respondan a los intereses de sus representados.</w:t>
            </w:r>
          </w:p>
          <w:p w:rsidR="008C1D4F" w:rsidRPr="00DF0955" w:rsidRDefault="008C1D4F" w:rsidP="005201D0">
            <w:pPr>
              <w:jc w:val="both"/>
              <w:rPr>
                <w:rFonts w:ascii="Arial" w:hAnsi="Arial" w:cs="Arial"/>
                <w:sz w:val="20"/>
                <w:szCs w:val="20"/>
              </w:rPr>
            </w:pPr>
          </w:p>
        </w:tc>
        <w:tc>
          <w:tcPr>
            <w:tcW w:w="6038" w:type="dxa"/>
          </w:tcPr>
          <w:p w:rsidR="008D0A77" w:rsidRPr="00DF0955" w:rsidRDefault="008D0A77" w:rsidP="005201D0">
            <w:pPr>
              <w:jc w:val="both"/>
              <w:rPr>
                <w:rFonts w:ascii="Arial" w:hAnsi="Arial" w:cs="Arial"/>
                <w:sz w:val="20"/>
                <w:szCs w:val="20"/>
              </w:rPr>
            </w:pPr>
            <w:r w:rsidRPr="00DF0955">
              <w:rPr>
                <w:rFonts w:ascii="Arial" w:hAnsi="Arial" w:cs="Arial"/>
                <w:sz w:val="20"/>
                <w:szCs w:val="20"/>
              </w:rPr>
              <w:t>A continuación se presenta Institucion</w:t>
            </w:r>
            <w:r w:rsidR="00DF0955" w:rsidRPr="00DF0955">
              <w:rPr>
                <w:rFonts w:ascii="Arial" w:hAnsi="Arial" w:cs="Arial"/>
                <w:sz w:val="20"/>
                <w:szCs w:val="20"/>
              </w:rPr>
              <w:t>es Especializadas que tienen como</w:t>
            </w:r>
            <w:r w:rsidRPr="00DF0955">
              <w:rPr>
                <w:rFonts w:ascii="Arial" w:hAnsi="Arial" w:cs="Arial"/>
                <w:sz w:val="20"/>
                <w:szCs w:val="20"/>
              </w:rPr>
              <w:t xml:space="preserve"> fin  la Fiscalización</w:t>
            </w:r>
          </w:p>
          <w:p w:rsidR="00704C8F" w:rsidRPr="00DF0955" w:rsidRDefault="008D0A77" w:rsidP="005201D0">
            <w:pPr>
              <w:jc w:val="both"/>
              <w:rPr>
                <w:rFonts w:ascii="Arial" w:hAnsi="Arial" w:cs="Arial"/>
                <w:sz w:val="20"/>
                <w:szCs w:val="20"/>
              </w:rPr>
            </w:pPr>
            <w:r w:rsidRPr="00DF0955">
              <w:rPr>
                <w:rFonts w:ascii="Arial" w:hAnsi="Arial" w:cs="Arial"/>
                <w:sz w:val="20"/>
                <w:szCs w:val="20"/>
              </w:rPr>
              <w:t>-</w:t>
            </w:r>
            <w:r w:rsidR="00704C8F" w:rsidRPr="00DF0955">
              <w:rPr>
                <w:rFonts w:ascii="Arial" w:hAnsi="Arial" w:cs="Arial"/>
                <w:sz w:val="20"/>
                <w:szCs w:val="20"/>
              </w:rPr>
              <w:t>Auditoria Superior de la Federación</w:t>
            </w:r>
          </w:p>
          <w:p w:rsidR="008C1D4F" w:rsidRPr="00DF0955" w:rsidRDefault="008D0A77" w:rsidP="005201D0">
            <w:pPr>
              <w:jc w:val="both"/>
              <w:rPr>
                <w:rFonts w:ascii="Arial" w:hAnsi="Arial" w:cs="Arial"/>
                <w:sz w:val="20"/>
                <w:szCs w:val="20"/>
              </w:rPr>
            </w:pPr>
            <w:r w:rsidRPr="00DF0955">
              <w:rPr>
                <w:rFonts w:ascii="Arial" w:hAnsi="Arial" w:cs="Arial"/>
                <w:sz w:val="20"/>
                <w:szCs w:val="20"/>
              </w:rPr>
              <w:t>-</w:t>
            </w:r>
            <w:r w:rsidR="00704C8F" w:rsidRPr="00DF0955">
              <w:rPr>
                <w:rFonts w:ascii="Arial" w:hAnsi="Arial" w:cs="Arial"/>
                <w:sz w:val="20"/>
                <w:szCs w:val="20"/>
              </w:rPr>
              <w:t>Órgano de Fiscalización Superior del Congreso del Estado.</w:t>
            </w:r>
          </w:p>
          <w:p w:rsidR="00F1564C" w:rsidRPr="00DF0955" w:rsidRDefault="008D0A77" w:rsidP="005201D0">
            <w:pPr>
              <w:jc w:val="both"/>
              <w:rPr>
                <w:rFonts w:ascii="Arial" w:hAnsi="Arial" w:cs="Arial"/>
                <w:bCs/>
                <w:color w:val="252525"/>
                <w:sz w:val="20"/>
                <w:szCs w:val="20"/>
                <w:shd w:val="clear" w:color="auto" w:fill="FFFFFF"/>
              </w:rPr>
            </w:pPr>
            <w:r w:rsidRPr="00DF0955">
              <w:rPr>
                <w:rFonts w:ascii="Arial" w:hAnsi="Arial" w:cs="Arial"/>
                <w:bCs/>
                <w:color w:val="252525"/>
                <w:sz w:val="20"/>
                <w:szCs w:val="20"/>
                <w:shd w:val="clear" w:color="auto" w:fill="FFFFFF"/>
              </w:rPr>
              <w:t>-</w:t>
            </w:r>
            <w:r w:rsidR="00654EB3" w:rsidRPr="00DF0955">
              <w:rPr>
                <w:rFonts w:ascii="Arial" w:hAnsi="Arial" w:cs="Arial"/>
                <w:bCs/>
                <w:color w:val="252525"/>
                <w:sz w:val="20"/>
                <w:szCs w:val="20"/>
                <w:shd w:val="clear" w:color="auto" w:fill="FFFFFF"/>
              </w:rPr>
              <w:t>Secretaría de la Función Pública</w:t>
            </w:r>
            <w:r w:rsidR="00F1564C" w:rsidRPr="00DF0955">
              <w:rPr>
                <w:rFonts w:ascii="Arial" w:hAnsi="Arial" w:cs="Arial"/>
                <w:bCs/>
                <w:color w:val="252525"/>
                <w:sz w:val="20"/>
                <w:szCs w:val="20"/>
                <w:shd w:val="clear" w:color="auto" w:fill="FFFFFF"/>
              </w:rPr>
              <w:t>.</w:t>
            </w:r>
          </w:p>
          <w:p w:rsidR="00654EB3" w:rsidRPr="00DF0955" w:rsidRDefault="00F1564C" w:rsidP="005201D0">
            <w:pPr>
              <w:jc w:val="both"/>
              <w:rPr>
                <w:rFonts w:ascii="Arial" w:hAnsi="Arial" w:cs="Arial"/>
                <w:sz w:val="20"/>
                <w:szCs w:val="20"/>
              </w:rPr>
            </w:pPr>
            <w:r w:rsidRPr="00DF0955">
              <w:rPr>
                <w:rFonts w:ascii="Arial" w:hAnsi="Arial" w:cs="Arial"/>
                <w:bCs/>
                <w:color w:val="252525"/>
                <w:sz w:val="20"/>
                <w:szCs w:val="20"/>
                <w:shd w:val="clear" w:color="auto" w:fill="FFFFFF"/>
              </w:rPr>
              <w:t xml:space="preserve"> No hay un vínculo entre el poder político y la ciudadanía por que</w:t>
            </w:r>
            <w:r w:rsidR="00654EB3" w:rsidRPr="00DF0955">
              <w:rPr>
                <w:rStyle w:val="apple-converted-space"/>
                <w:rFonts w:ascii="Arial" w:hAnsi="Arial" w:cs="Arial"/>
                <w:color w:val="252525"/>
                <w:sz w:val="20"/>
                <w:szCs w:val="20"/>
                <w:shd w:val="clear" w:color="auto" w:fill="FFFFFF"/>
              </w:rPr>
              <w:t> </w:t>
            </w:r>
            <w:r w:rsidRPr="00DF0955">
              <w:rPr>
                <w:rStyle w:val="apple-converted-space"/>
                <w:rFonts w:ascii="Arial" w:hAnsi="Arial" w:cs="Arial"/>
                <w:color w:val="252525"/>
                <w:sz w:val="20"/>
                <w:szCs w:val="20"/>
                <w:shd w:val="clear" w:color="auto" w:fill="FFFFFF"/>
              </w:rPr>
              <w:t>el gobierno no permite esa conexión, no hay confianza ciudanía, en la actualidad se vive un sistema de imposición y el ciudadano no se involucra con las entidades fiscalizadoras para promover la rendición de cuentas por que estas mismas han perdido credibilidad.</w:t>
            </w:r>
          </w:p>
          <w:p w:rsidR="00704C8F" w:rsidRPr="00DF0955" w:rsidRDefault="00704C8F" w:rsidP="005201D0">
            <w:pPr>
              <w:jc w:val="both"/>
              <w:rPr>
                <w:rFonts w:ascii="Arial" w:hAnsi="Arial" w:cs="Arial"/>
                <w:sz w:val="20"/>
                <w:szCs w:val="20"/>
              </w:rPr>
            </w:pPr>
          </w:p>
        </w:tc>
        <w:tc>
          <w:tcPr>
            <w:tcW w:w="5558" w:type="dxa"/>
          </w:tcPr>
          <w:p w:rsidR="008D0A77" w:rsidRPr="00DF0955" w:rsidRDefault="008D0A77" w:rsidP="005201D0">
            <w:pPr>
              <w:jc w:val="both"/>
              <w:rPr>
                <w:rFonts w:ascii="Arial" w:hAnsi="Arial" w:cs="Arial"/>
                <w:sz w:val="20"/>
                <w:szCs w:val="20"/>
              </w:rPr>
            </w:pPr>
            <w:r w:rsidRPr="00DF0955">
              <w:rPr>
                <w:rFonts w:ascii="Arial" w:hAnsi="Arial" w:cs="Arial"/>
                <w:sz w:val="20"/>
                <w:szCs w:val="20"/>
              </w:rPr>
              <w:t>Así mismo a nivel Municipal las entidades fiscalizadoras son las siguientes:</w:t>
            </w:r>
          </w:p>
          <w:p w:rsidR="00704C8F" w:rsidRPr="00DF0955" w:rsidRDefault="008D0A77" w:rsidP="005201D0">
            <w:pPr>
              <w:jc w:val="both"/>
              <w:rPr>
                <w:rFonts w:ascii="Arial" w:hAnsi="Arial" w:cs="Arial"/>
                <w:sz w:val="20"/>
                <w:szCs w:val="20"/>
              </w:rPr>
            </w:pPr>
            <w:r w:rsidRPr="00DF0955">
              <w:rPr>
                <w:rFonts w:ascii="Arial" w:hAnsi="Arial" w:cs="Arial"/>
                <w:sz w:val="20"/>
                <w:szCs w:val="20"/>
              </w:rPr>
              <w:t>-</w:t>
            </w:r>
            <w:r w:rsidR="00704C8F" w:rsidRPr="00DF0955">
              <w:rPr>
                <w:rFonts w:ascii="Arial" w:hAnsi="Arial" w:cs="Arial"/>
                <w:sz w:val="20"/>
                <w:szCs w:val="20"/>
              </w:rPr>
              <w:t>Auditoria Superior de la Federación</w:t>
            </w:r>
          </w:p>
          <w:p w:rsidR="00704C8F" w:rsidRPr="00DF0955" w:rsidRDefault="008D0A77" w:rsidP="005201D0">
            <w:pPr>
              <w:jc w:val="both"/>
              <w:rPr>
                <w:rFonts w:ascii="Arial" w:hAnsi="Arial" w:cs="Arial"/>
                <w:sz w:val="20"/>
                <w:szCs w:val="20"/>
              </w:rPr>
            </w:pPr>
            <w:r w:rsidRPr="00DF0955">
              <w:rPr>
                <w:rFonts w:ascii="Arial" w:hAnsi="Arial" w:cs="Arial"/>
                <w:sz w:val="20"/>
                <w:szCs w:val="20"/>
              </w:rPr>
              <w:t>-</w:t>
            </w:r>
            <w:r w:rsidR="00704C8F" w:rsidRPr="00DF0955">
              <w:rPr>
                <w:rFonts w:ascii="Arial" w:hAnsi="Arial" w:cs="Arial"/>
                <w:sz w:val="20"/>
                <w:szCs w:val="20"/>
              </w:rPr>
              <w:t>Órgano de Fiscalización Superior del Congreso del Estado.</w:t>
            </w:r>
          </w:p>
          <w:p w:rsidR="00654EB3" w:rsidRPr="00DF0955" w:rsidRDefault="008D0A77" w:rsidP="005201D0">
            <w:pPr>
              <w:jc w:val="both"/>
              <w:rPr>
                <w:rStyle w:val="apple-converted-space"/>
                <w:rFonts w:ascii="Arial" w:hAnsi="Arial" w:cs="Arial"/>
                <w:color w:val="252525"/>
                <w:sz w:val="20"/>
                <w:szCs w:val="20"/>
                <w:shd w:val="clear" w:color="auto" w:fill="FFFFFF"/>
              </w:rPr>
            </w:pPr>
            <w:r w:rsidRPr="00DF0955">
              <w:rPr>
                <w:rFonts w:ascii="Arial" w:hAnsi="Arial" w:cs="Arial"/>
                <w:bCs/>
                <w:color w:val="252525"/>
                <w:sz w:val="20"/>
                <w:szCs w:val="20"/>
                <w:shd w:val="clear" w:color="auto" w:fill="FFFFFF"/>
              </w:rPr>
              <w:t>-</w:t>
            </w:r>
            <w:r w:rsidR="00654EB3" w:rsidRPr="00DF0955">
              <w:rPr>
                <w:rFonts w:ascii="Arial" w:hAnsi="Arial" w:cs="Arial"/>
                <w:bCs/>
                <w:color w:val="252525"/>
                <w:sz w:val="20"/>
                <w:szCs w:val="20"/>
                <w:shd w:val="clear" w:color="auto" w:fill="FFFFFF"/>
              </w:rPr>
              <w:t>Secretaría de la Función Pública</w:t>
            </w:r>
            <w:r w:rsidR="00654EB3" w:rsidRPr="00DF0955">
              <w:rPr>
                <w:rStyle w:val="apple-converted-space"/>
                <w:rFonts w:ascii="Arial" w:hAnsi="Arial" w:cs="Arial"/>
                <w:color w:val="252525"/>
                <w:sz w:val="20"/>
                <w:szCs w:val="20"/>
                <w:shd w:val="clear" w:color="auto" w:fill="FFFFFF"/>
              </w:rPr>
              <w:t> </w:t>
            </w:r>
            <w:r w:rsidRPr="00DF0955">
              <w:rPr>
                <w:rStyle w:val="apple-converted-space"/>
                <w:rFonts w:ascii="Arial" w:hAnsi="Arial" w:cs="Arial"/>
                <w:color w:val="252525"/>
                <w:sz w:val="20"/>
                <w:szCs w:val="20"/>
                <w:shd w:val="clear" w:color="auto" w:fill="FFFFFF"/>
              </w:rPr>
              <w:t>del estado de Chiapas.</w:t>
            </w:r>
          </w:p>
          <w:p w:rsidR="008D0A77" w:rsidRPr="00DF0955" w:rsidRDefault="008D0A77" w:rsidP="005201D0">
            <w:pPr>
              <w:jc w:val="both"/>
              <w:rPr>
                <w:rFonts w:ascii="Arial" w:hAnsi="Arial" w:cs="Arial"/>
                <w:sz w:val="20"/>
                <w:szCs w:val="20"/>
              </w:rPr>
            </w:pPr>
            <w:r w:rsidRPr="00DF0955">
              <w:rPr>
                <w:rStyle w:val="apple-converted-space"/>
                <w:rFonts w:ascii="Arial" w:hAnsi="Arial" w:cs="Arial"/>
                <w:color w:val="252525"/>
                <w:sz w:val="20"/>
                <w:szCs w:val="20"/>
                <w:shd w:val="clear" w:color="auto" w:fill="FFFFFF"/>
              </w:rPr>
              <w:t>El ciudad</w:t>
            </w:r>
            <w:r w:rsidR="00F1564C" w:rsidRPr="00DF0955">
              <w:rPr>
                <w:rStyle w:val="apple-converted-space"/>
                <w:rFonts w:ascii="Arial" w:hAnsi="Arial" w:cs="Arial"/>
                <w:color w:val="252525"/>
                <w:sz w:val="20"/>
                <w:szCs w:val="20"/>
                <w:shd w:val="clear" w:color="auto" w:fill="FFFFFF"/>
              </w:rPr>
              <w:t>ano no participa se convierte en un actor pasivo que solo espera la acción Gubernamental olvidando que puede intervenir a través de estas instituciones para lograr un buen gobierno que procure el bienestar y progreso de todos.</w:t>
            </w:r>
          </w:p>
          <w:p w:rsidR="008C1D4F" w:rsidRPr="00DF0955" w:rsidRDefault="008C1D4F" w:rsidP="005201D0">
            <w:pPr>
              <w:jc w:val="both"/>
              <w:rPr>
                <w:rFonts w:ascii="Arial" w:hAnsi="Arial" w:cs="Arial"/>
                <w:sz w:val="20"/>
                <w:szCs w:val="20"/>
              </w:rPr>
            </w:pPr>
          </w:p>
        </w:tc>
      </w:tr>
      <w:tr w:rsidR="00112EEA" w:rsidRPr="00DF0955" w:rsidTr="00DF0955">
        <w:tblPrEx>
          <w:tblCellMar>
            <w:left w:w="108" w:type="dxa"/>
            <w:right w:w="108" w:type="dxa"/>
          </w:tblCellMar>
          <w:tblLook w:val="04A0" w:firstRow="1" w:lastRow="0" w:firstColumn="1" w:lastColumn="0" w:noHBand="0" w:noVBand="1"/>
        </w:tblPrEx>
        <w:trPr>
          <w:trHeight w:val="5254"/>
        </w:trPr>
        <w:tc>
          <w:tcPr>
            <w:tcW w:w="3085" w:type="dxa"/>
          </w:tcPr>
          <w:p w:rsidR="00910A43" w:rsidRDefault="00910A43" w:rsidP="005201D0">
            <w:pPr>
              <w:jc w:val="both"/>
              <w:rPr>
                <w:rFonts w:ascii="Arial" w:hAnsi="Arial" w:cs="Arial"/>
                <w:b/>
                <w:sz w:val="20"/>
                <w:szCs w:val="20"/>
              </w:rPr>
            </w:pPr>
          </w:p>
          <w:p w:rsidR="00910A43" w:rsidRDefault="00910A43" w:rsidP="005201D0">
            <w:pPr>
              <w:jc w:val="both"/>
              <w:rPr>
                <w:rFonts w:ascii="Arial" w:hAnsi="Arial" w:cs="Arial"/>
                <w:b/>
                <w:sz w:val="20"/>
                <w:szCs w:val="20"/>
              </w:rPr>
            </w:pPr>
          </w:p>
          <w:p w:rsidR="00910A43" w:rsidRDefault="00910A43" w:rsidP="005201D0">
            <w:pPr>
              <w:jc w:val="both"/>
              <w:rPr>
                <w:rFonts w:ascii="Arial" w:hAnsi="Arial" w:cs="Arial"/>
                <w:b/>
                <w:sz w:val="20"/>
                <w:szCs w:val="20"/>
              </w:rPr>
            </w:pPr>
          </w:p>
          <w:p w:rsidR="008C1D4F" w:rsidRDefault="008C1D4F" w:rsidP="005201D0">
            <w:pPr>
              <w:jc w:val="both"/>
              <w:rPr>
                <w:rFonts w:ascii="Arial" w:hAnsi="Arial" w:cs="Arial"/>
                <w:b/>
                <w:sz w:val="20"/>
                <w:szCs w:val="20"/>
              </w:rPr>
            </w:pPr>
            <w:r w:rsidRPr="00910A43">
              <w:rPr>
                <w:rFonts w:ascii="Arial" w:hAnsi="Arial" w:cs="Arial"/>
                <w:b/>
                <w:sz w:val="20"/>
                <w:szCs w:val="20"/>
              </w:rPr>
              <w:t>2. Obligación de informar y justificar</w:t>
            </w:r>
          </w:p>
          <w:p w:rsidR="00910A43" w:rsidRPr="00910A43" w:rsidRDefault="00910A43" w:rsidP="005201D0">
            <w:pPr>
              <w:jc w:val="both"/>
              <w:rPr>
                <w:rFonts w:ascii="Arial" w:hAnsi="Arial" w:cs="Arial"/>
                <w:b/>
                <w:sz w:val="20"/>
                <w:szCs w:val="20"/>
              </w:rPr>
            </w:pPr>
          </w:p>
          <w:p w:rsidR="00AF5672" w:rsidRPr="00DF0955" w:rsidRDefault="00A843CF" w:rsidP="005201D0">
            <w:pPr>
              <w:jc w:val="both"/>
              <w:rPr>
                <w:rFonts w:ascii="Arial" w:hAnsi="Arial" w:cs="Arial"/>
                <w:sz w:val="20"/>
                <w:szCs w:val="20"/>
              </w:rPr>
            </w:pPr>
            <w:r w:rsidRPr="00DF0955">
              <w:rPr>
                <w:rFonts w:ascii="Arial" w:hAnsi="Arial" w:cs="Arial"/>
                <w:sz w:val="20"/>
                <w:szCs w:val="20"/>
              </w:rPr>
              <w:t xml:space="preserve">Todo funcionario público está en la obligación de informar acerca de sus decisiones y justificarlas de forma clara y completa públicamente. Las evaluaciones de objetivos e impacto se constituirán en una sana práctica de seguimiento de resultados. </w:t>
            </w:r>
          </w:p>
          <w:p w:rsidR="00AF5672" w:rsidRPr="00DF0955" w:rsidRDefault="00AF5672" w:rsidP="005201D0">
            <w:pPr>
              <w:jc w:val="both"/>
              <w:rPr>
                <w:rFonts w:ascii="Arial" w:hAnsi="Arial" w:cs="Arial"/>
                <w:sz w:val="20"/>
                <w:szCs w:val="20"/>
              </w:rPr>
            </w:pPr>
          </w:p>
          <w:p w:rsidR="00AF5672" w:rsidRPr="00DF0955" w:rsidRDefault="00AF5672" w:rsidP="005201D0">
            <w:pPr>
              <w:jc w:val="both"/>
              <w:rPr>
                <w:rFonts w:ascii="Arial" w:hAnsi="Arial" w:cs="Arial"/>
                <w:sz w:val="20"/>
                <w:szCs w:val="20"/>
              </w:rPr>
            </w:pPr>
          </w:p>
          <w:p w:rsidR="00AF5672" w:rsidRPr="00DF0955" w:rsidRDefault="00AF5672" w:rsidP="005201D0">
            <w:pPr>
              <w:jc w:val="both"/>
              <w:rPr>
                <w:rFonts w:ascii="Arial" w:hAnsi="Arial" w:cs="Arial"/>
                <w:sz w:val="20"/>
                <w:szCs w:val="20"/>
              </w:rPr>
            </w:pPr>
          </w:p>
          <w:p w:rsidR="00AF5672" w:rsidRPr="00DF0955" w:rsidRDefault="00AF5672" w:rsidP="005201D0">
            <w:pPr>
              <w:jc w:val="both"/>
              <w:rPr>
                <w:rFonts w:ascii="Arial" w:hAnsi="Arial" w:cs="Arial"/>
                <w:sz w:val="20"/>
                <w:szCs w:val="20"/>
              </w:rPr>
            </w:pPr>
          </w:p>
          <w:p w:rsidR="00AF5672" w:rsidRPr="00DF0955" w:rsidRDefault="00AF5672" w:rsidP="005201D0">
            <w:pPr>
              <w:jc w:val="both"/>
              <w:rPr>
                <w:rFonts w:ascii="Arial" w:hAnsi="Arial" w:cs="Arial"/>
                <w:sz w:val="20"/>
                <w:szCs w:val="20"/>
              </w:rPr>
            </w:pPr>
          </w:p>
          <w:p w:rsidR="00AF5672" w:rsidRPr="00DF0955" w:rsidRDefault="00AF5672" w:rsidP="005201D0">
            <w:pPr>
              <w:jc w:val="both"/>
              <w:rPr>
                <w:rFonts w:ascii="Arial" w:hAnsi="Arial" w:cs="Arial"/>
                <w:sz w:val="20"/>
                <w:szCs w:val="20"/>
              </w:rPr>
            </w:pPr>
          </w:p>
          <w:p w:rsidR="00AF5672" w:rsidRPr="00DF0955" w:rsidRDefault="00AF5672" w:rsidP="005201D0">
            <w:pPr>
              <w:jc w:val="both"/>
              <w:rPr>
                <w:rFonts w:ascii="Arial" w:hAnsi="Arial" w:cs="Arial"/>
                <w:sz w:val="20"/>
                <w:szCs w:val="20"/>
              </w:rPr>
            </w:pPr>
          </w:p>
        </w:tc>
        <w:tc>
          <w:tcPr>
            <w:tcW w:w="6038" w:type="dxa"/>
          </w:tcPr>
          <w:p w:rsidR="00381EBB" w:rsidRPr="00DF0955" w:rsidRDefault="00381EBB" w:rsidP="005201D0">
            <w:pPr>
              <w:jc w:val="both"/>
              <w:rPr>
                <w:rFonts w:ascii="Arial" w:hAnsi="Arial" w:cs="Arial"/>
                <w:sz w:val="20"/>
                <w:szCs w:val="20"/>
              </w:rPr>
            </w:pPr>
            <w:r w:rsidRPr="00DF0955">
              <w:rPr>
                <w:rFonts w:ascii="Arial" w:hAnsi="Arial" w:cs="Arial"/>
                <w:sz w:val="20"/>
                <w:szCs w:val="20"/>
              </w:rPr>
              <w:t xml:space="preserve"> A continuación se mencionan algunas leyes que </w:t>
            </w:r>
            <w:r w:rsidR="000C0BD8" w:rsidRPr="00DF0955">
              <w:rPr>
                <w:rFonts w:ascii="Arial" w:hAnsi="Arial" w:cs="Arial"/>
                <w:sz w:val="20"/>
                <w:szCs w:val="20"/>
              </w:rPr>
              <w:t>obligan a los funcionarios públicos a informar en el estado.</w:t>
            </w:r>
          </w:p>
          <w:p w:rsidR="0030274D" w:rsidRPr="00DF0955" w:rsidRDefault="0030274D" w:rsidP="005201D0">
            <w:pPr>
              <w:jc w:val="both"/>
              <w:rPr>
                <w:rFonts w:ascii="Arial" w:hAnsi="Arial" w:cs="Arial"/>
                <w:sz w:val="20"/>
                <w:szCs w:val="20"/>
              </w:rPr>
            </w:pPr>
            <w:r w:rsidRPr="00DF0955">
              <w:rPr>
                <w:rFonts w:ascii="Arial" w:hAnsi="Arial" w:cs="Arial"/>
                <w:sz w:val="20"/>
                <w:szCs w:val="20"/>
              </w:rPr>
              <w:t>Ley de Servidores Públicos de las  Responsabilidades de los servidores Públicos del  Estado de Chiapas  Capitulo II Articulo 45</w:t>
            </w:r>
          </w:p>
          <w:p w:rsidR="00381EBB" w:rsidRPr="00DF0955" w:rsidRDefault="00381EBB" w:rsidP="005201D0">
            <w:pPr>
              <w:jc w:val="both"/>
              <w:rPr>
                <w:rFonts w:ascii="Arial" w:hAnsi="Arial" w:cs="Arial"/>
                <w:sz w:val="20"/>
                <w:szCs w:val="20"/>
              </w:rPr>
            </w:pPr>
            <w:r w:rsidRPr="00DF0955">
              <w:rPr>
                <w:rFonts w:ascii="Arial" w:hAnsi="Arial" w:cs="Arial"/>
                <w:sz w:val="20"/>
                <w:szCs w:val="20"/>
              </w:rPr>
              <w:t>Ley de Fiscalización Superior del Estado de Chiapas Artículo 2 Fracción XI, Ley de Fiscalización Superior del Estado de Chiapas Artículo 2 Fracción XI</w:t>
            </w:r>
            <w:r w:rsidR="007D663A" w:rsidRPr="00DF0955">
              <w:rPr>
                <w:rFonts w:ascii="Arial" w:hAnsi="Arial" w:cs="Arial"/>
                <w:sz w:val="20"/>
                <w:szCs w:val="20"/>
              </w:rPr>
              <w:t xml:space="preserve">, Ley de Servidores </w:t>
            </w:r>
            <w:r w:rsidR="0030274D" w:rsidRPr="00DF0955">
              <w:rPr>
                <w:rFonts w:ascii="Arial" w:hAnsi="Arial" w:cs="Arial"/>
                <w:sz w:val="20"/>
                <w:szCs w:val="20"/>
              </w:rPr>
              <w:t>Públicos</w:t>
            </w:r>
            <w:r w:rsidR="007D663A" w:rsidRPr="00DF0955">
              <w:rPr>
                <w:rFonts w:ascii="Arial" w:hAnsi="Arial" w:cs="Arial"/>
                <w:sz w:val="20"/>
                <w:szCs w:val="20"/>
              </w:rPr>
              <w:t xml:space="preserve"> del Estado de Chiapas Articulo 2 Capitulo 45</w:t>
            </w:r>
          </w:p>
          <w:p w:rsidR="00381EBB" w:rsidRPr="00DF0955" w:rsidRDefault="007D663A" w:rsidP="005201D0">
            <w:pPr>
              <w:jc w:val="both"/>
              <w:rPr>
                <w:rFonts w:ascii="Arial" w:hAnsi="Arial" w:cs="Arial"/>
                <w:sz w:val="20"/>
                <w:szCs w:val="20"/>
              </w:rPr>
            </w:pPr>
            <w:r w:rsidRPr="00DF0955">
              <w:rPr>
                <w:rFonts w:ascii="Arial" w:hAnsi="Arial" w:cs="Arial"/>
                <w:sz w:val="20"/>
                <w:szCs w:val="20"/>
              </w:rPr>
              <w:t xml:space="preserve">Deben de presentar, Cuenta Pública, </w:t>
            </w:r>
            <w:r w:rsidR="00381EBB" w:rsidRPr="00DF0955">
              <w:rPr>
                <w:rFonts w:ascii="Arial" w:hAnsi="Arial" w:cs="Arial"/>
                <w:sz w:val="20"/>
                <w:szCs w:val="20"/>
              </w:rPr>
              <w:t>Informe Trimestral de Avance de Gestión Financiera</w:t>
            </w:r>
            <w:r w:rsidRPr="00DF0955">
              <w:rPr>
                <w:rFonts w:ascii="Arial" w:hAnsi="Arial" w:cs="Arial"/>
                <w:sz w:val="20"/>
                <w:szCs w:val="20"/>
              </w:rPr>
              <w:t xml:space="preserve"> entre otros.</w:t>
            </w:r>
          </w:p>
          <w:p w:rsidR="0030274D" w:rsidRPr="00DF0955" w:rsidRDefault="00112EEA" w:rsidP="005201D0">
            <w:pPr>
              <w:jc w:val="both"/>
              <w:rPr>
                <w:rFonts w:ascii="Arial" w:hAnsi="Arial" w:cs="Arial"/>
                <w:sz w:val="20"/>
                <w:szCs w:val="20"/>
              </w:rPr>
            </w:pPr>
            <w:r w:rsidRPr="00DF0955">
              <w:rPr>
                <w:rFonts w:ascii="Arial" w:hAnsi="Arial" w:cs="Arial"/>
                <w:sz w:val="20"/>
                <w:szCs w:val="20"/>
              </w:rPr>
              <w:t>Para</w:t>
            </w:r>
            <w:r w:rsidR="0030274D" w:rsidRPr="00DF0955">
              <w:rPr>
                <w:rFonts w:ascii="Arial" w:hAnsi="Arial" w:cs="Arial"/>
                <w:sz w:val="20"/>
                <w:szCs w:val="20"/>
              </w:rPr>
              <w:t xml:space="preserve"> salvaguardar la legalidad, honradez, lealtad, imparcialidad y eficiencia que deban ser observadas en el servicio público, independientemente de las obligaciones </w:t>
            </w:r>
            <w:r w:rsidRPr="00DF0955">
              <w:rPr>
                <w:rFonts w:ascii="Arial" w:hAnsi="Arial" w:cs="Arial"/>
                <w:sz w:val="20"/>
                <w:szCs w:val="20"/>
              </w:rPr>
              <w:t>específicas</w:t>
            </w:r>
            <w:r w:rsidR="0030274D" w:rsidRPr="00DF0955">
              <w:rPr>
                <w:rFonts w:ascii="Arial" w:hAnsi="Arial" w:cs="Arial"/>
                <w:sz w:val="20"/>
                <w:szCs w:val="20"/>
              </w:rPr>
              <w:t xml:space="preserve"> que correspondan al empleo, cargo o </w:t>
            </w:r>
            <w:r w:rsidRPr="00DF0955">
              <w:rPr>
                <w:rFonts w:ascii="Arial" w:hAnsi="Arial" w:cs="Arial"/>
                <w:sz w:val="20"/>
                <w:szCs w:val="20"/>
              </w:rPr>
              <w:t>comisión.</w:t>
            </w:r>
          </w:p>
          <w:p w:rsidR="007D663A" w:rsidRPr="00DF0955" w:rsidRDefault="007D663A" w:rsidP="005201D0">
            <w:pPr>
              <w:jc w:val="both"/>
              <w:rPr>
                <w:rFonts w:ascii="Arial" w:hAnsi="Arial" w:cs="Arial"/>
                <w:sz w:val="20"/>
                <w:szCs w:val="20"/>
              </w:rPr>
            </w:pPr>
          </w:p>
          <w:p w:rsidR="00910A43" w:rsidRPr="00DF0955" w:rsidRDefault="00112EEA" w:rsidP="005201D0">
            <w:pPr>
              <w:jc w:val="both"/>
              <w:rPr>
                <w:rFonts w:ascii="Arial" w:hAnsi="Arial" w:cs="Arial"/>
                <w:sz w:val="20"/>
                <w:szCs w:val="20"/>
              </w:rPr>
            </w:pPr>
            <w:r w:rsidRPr="00DF0955">
              <w:rPr>
                <w:rFonts w:ascii="Arial" w:hAnsi="Arial" w:cs="Arial"/>
                <w:sz w:val="20"/>
                <w:szCs w:val="20"/>
              </w:rPr>
              <w:t>Aunque existen las leyes que exigen todavía no existe la capacidad en la ciudadanía para exigir información veraz y oportuna.</w:t>
            </w:r>
          </w:p>
        </w:tc>
        <w:tc>
          <w:tcPr>
            <w:tcW w:w="5558" w:type="dxa"/>
          </w:tcPr>
          <w:p w:rsidR="000C0BD8" w:rsidRPr="00DF0955" w:rsidRDefault="000C0BD8" w:rsidP="005201D0">
            <w:pPr>
              <w:jc w:val="both"/>
              <w:rPr>
                <w:rFonts w:ascii="Arial" w:hAnsi="Arial" w:cs="Arial"/>
                <w:sz w:val="20"/>
                <w:szCs w:val="20"/>
              </w:rPr>
            </w:pPr>
            <w:r w:rsidRPr="00DF0955">
              <w:rPr>
                <w:rFonts w:ascii="Arial" w:hAnsi="Arial" w:cs="Arial"/>
                <w:sz w:val="20"/>
                <w:szCs w:val="20"/>
              </w:rPr>
              <w:t xml:space="preserve">los servidores públicos </w:t>
            </w:r>
            <w:r w:rsidR="007D663A" w:rsidRPr="00DF0955">
              <w:rPr>
                <w:rFonts w:ascii="Arial" w:hAnsi="Arial" w:cs="Arial"/>
                <w:sz w:val="20"/>
                <w:szCs w:val="20"/>
              </w:rPr>
              <w:t xml:space="preserve">deben </w:t>
            </w:r>
            <w:r w:rsidRPr="00DF0955">
              <w:rPr>
                <w:rFonts w:ascii="Arial" w:hAnsi="Arial" w:cs="Arial"/>
                <w:sz w:val="20"/>
                <w:szCs w:val="20"/>
              </w:rPr>
              <w:t xml:space="preserve">informar según las siguientes leyes </w:t>
            </w:r>
          </w:p>
          <w:p w:rsidR="00112EEA" w:rsidRPr="00DF0955" w:rsidRDefault="00112EEA" w:rsidP="005201D0">
            <w:pPr>
              <w:jc w:val="both"/>
              <w:rPr>
                <w:rFonts w:ascii="Arial" w:hAnsi="Arial" w:cs="Arial"/>
                <w:sz w:val="20"/>
                <w:szCs w:val="20"/>
              </w:rPr>
            </w:pPr>
            <w:r w:rsidRPr="00DF0955">
              <w:rPr>
                <w:rFonts w:ascii="Arial" w:hAnsi="Arial" w:cs="Arial"/>
                <w:sz w:val="20"/>
                <w:szCs w:val="20"/>
              </w:rPr>
              <w:t>Ley de Servidores Públicos de las  Responsabilidades de los servidores Públicos del  Estado de Chiapas  Capitulo II Articulo 45</w:t>
            </w:r>
          </w:p>
          <w:p w:rsidR="00517DF0" w:rsidRPr="00DF0955" w:rsidRDefault="00517DF0" w:rsidP="005201D0">
            <w:pPr>
              <w:jc w:val="both"/>
              <w:rPr>
                <w:rFonts w:ascii="Arial" w:hAnsi="Arial" w:cs="Arial"/>
                <w:sz w:val="20"/>
                <w:szCs w:val="20"/>
              </w:rPr>
            </w:pPr>
            <w:r w:rsidRPr="00DF0955">
              <w:rPr>
                <w:rFonts w:ascii="Arial" w:hAnsi="Arial" w:cs="Arial"/>
                <w:sz w:val="20"/>
                <w:szCs w:val="20"/>
              </w:rPr>
              <w:t xml:space="preserve">Ley </w:t>
            </w:r>
            <w:r w:rsidR="00381EBB" w:rsidRPr="00DF0955">
              <w:rPr>
                <w:rFonts w:ascii="Arial" w:hAnsi="Arial" w:cs="Arial"/>
                <w:sz w:val="20"/>
                <w:szCs w:val="20"/>
              </w:rPr>
              <w:t>de P</w:t>
            </w:r>
            <w:r w:rsidRPr="00DF0955">
              <w:rPr>
                <w:rFonts w:ascii="Arial" w:hAnsi="Arial" w:cs="Arial"/>
                <w:sz w:val="20"/>
                <w:szCs w:val="20"/>
              </w:rPr>
              <w:t xml:space="preserve">resupuesto, </w:t>
            </w:r>
            <w:r w:rsidR="00381EBB" w:rsidRPr="00DF0955">
              <w:rPr>
                <w:rFonts w:ascii="Arial" w:hAnsi="Arial" w:cs="Arial"/>
                <w:sz w:val="20"/>
                <w:szCs w:val="20"/>
              </w:rPr>
              <w:t>Contabilidad y G</w:t>
            </w:r>
            <w:r w:rsidRPr="00DF0955">
              <w:rPr>
                <w:rFonts w:ascii="Arial" w:hAnsi="Arial" w:cs="Arial"/>
                <w:sz w:val="20"/>
                <w:szCs w:val="20"/>
              </w:rPr>
              <w:t xml:space="preserve">asto </w:t>
            </w:r>
            <w:proofErr w:type="gramStart"/>
            <w:r w:rsidRPr="00DF0955">
              <w:rPr>
                <w:rFonts w:ascii="Arial" w:hAnsi="Arial" w:cs="Arial"/>
                <w:sz w:val="20"/>
                <w:szCs w:val="20"/>
              </w:rPr>
              <w:t>publico</w:t>
            </w:r>
            <w:proofErr w:type="gramEnd"/>
            <w:r w:rsidRPr="00DF0955">
              <w:rPr>
                <w:rFonts w:ascii="Arial" w:hAnsi="Arial" w:cs="Arial"/>
                <w:sz w:val="20"/>
                <w:szCs w:val="20"/>
              </w:rPr>
              <w:t xml:space="preserve"> Municipal, Articulo 26 </w:t>
            </w:r>
            <w:r w:rsidR="00131897" w:rsidRPr="00DF0955">
              <w:rPr>
                <w:rFonts w:ascii="Arial" w:hAnsi="Arial" w:cs="Arial"/>
                <w:sz w:val="20"/>
                <w:szCs w:val="20"/>
              </w:rPr>
              <w:t>párrafo</w:t>
            </w:r>
            <w:r w:rsidRPr="00DF0955">
              <w:rPr>
                <w:rFonts w:ascii="Arial" w:hAnsi="Arial" w:cs="Arial"/>
                <w:sz w:val="20"/>
                <w:szCs w:val="20"/>
              </w:rPr>
              <w:t xml:space="preserve"> III, Articulo 24,  Articulo 26 </w:t>
            </w:r>
            <w:r w:rsidR="00131897" w:rsidRPr="00DF0955">
              <w:rPr>
                <w:rFonts w:ascii="Arial" w:hAnsi="Arial" w:cs="Arial"/>
                <w:sz w:val="20"/>
                <w:szCs w:val="20"/>
              </w:rPr>
              <w:t>Párrafo</w:t>
            </w:r>
            <w:r w:rsidRPr="00DF0955">
              <w:rPr>
                <w:rFonts w:ascii="Arial" w:hAnsi="Arial" w:cs="Arial"/>
                <w:sz w:val="20"/>
                <w:szCs w:val="20"/>
              </w:rPr>
              <w:t xml:space="preserve"> II</w:t>
            </w:r>
            <w:r w:rsidR="00381EBB" w:rsidRPr="00DF0955">
              <w:rPr>
                <w:rFonts w:ascii="Arial" w:hAnsi="Arial" w:cs="Arial"/>
                <w:sz w:val="20"/>
                <w:szCs w:val="20"/>
              </w:rPr>
              <w:t>. Ley de Fiscalización Superior del Estado de Chiapas Artículo 2 Fracción XI</w:t>
            </w:r>
            <w:r w:rsidR="007D663A" w:rsidRPr="00DF0955">
              <w:rPr>
                <w:rFonts w:ascii="Arial" w:hAnsi="Arial" w:cs="Arial"/>
                <w:sz w:val="20"/>
                <w:szCs w:val="20"/>
              </w:rPr>
              <w:t>, en estos se establece que es obligatorio presentar</w:t>
            </w:r>
          </w:p>
          <w:p w:rsidR="00381EBB" w:rsidRPr="00DF0955" w:rsidRDefault="00381EBB" w:rsidP="005201D0">
            <w:pPr>
              <w:jc w:val="both"/>
              <w:rPr>
                <w:rFonts w:ascii="Arial" w:hAnsi="Arial" w:cs="Arial"/>
                <w:sz w:val="20"/>
                <w:szCs w:val="20"/>
              </w:rPr>
            </w:pPr>
            <w:r w:rsidRPr="00DF0955">
              <w:rPr>
                <w:rFonts w:ascii="Arial" w:hAnsi="Arial" w:cs="Arial"/>
                <w:sz w:val="20"/>
                <w:szCs w:val="20"/>
              </w:rPr>
              <w:t>Integración de documentación comprobatoria  Justificativa del gasto, informe mensual de cuenta Pública municipal, Informe Trimestral de Avance de Gestión Financiera</w:t>
            </w:r>
            <w:r w:rsidR="007D663A" w:rsidRPr="00DF0955">
              <w:rPr>
                <w:rFonts w:ascii="Arial" w:hAnsi="Arial" w:cs="Arial"/>
                <w:sz w:val="20"/>
                <w:szCs w:val="20"/>
              </w:rPr>
              <w:t>.</w:t>
            </w:r>
          </w:p>
          <w:p w:rsidR="00112EEA" w:rsidRPr="00DF0955" w:rsidRDefault="007D663A" w:rsidP="005201D0">
            <w:pPr>
              <w:jc w:val="both"/>
              <w:rPr>
                <w:rFonts w:ascii="Arial" w:hAnsi="Arial" w:cs="Arial"/>
                <w:sz w:val="20"/>
                <w:szCs w:val="20"/>
              </w:rPr>
            </w:pPr>
            <w:r w:rsidRPr="00DF0955">
              <w:rPr>
                <w:rFonts w:ascii="Arial" w:hAnsi="Arial" w:cs="Arial"/>
                <w:sz w:val="20"/>
                <w:szCs w:val="20"/>
              </w:rPr>
              <w:t>Considero que el orden de gobierno Municipal se cumple con estos informes más para evitar ser sancionados por el ente fiscalizador que por informar a los ciudadanos</w:t>
            </w:r>
            <w:r w:rsidR="00112EEA" w:rsidRPr="00DF0955">
              <w:rPr>
                <w:rFonts w:ascii="Arial" w:hAnsi="Arial" w:cs="Arial"/>
                <w:sz w:val="20"/>
                <w:szCs w:val="20"/>
              </w:rPr>
              <w:t>.</w:t>
            </w:r>
          </w:p>
          <w:p w:rsidR="00381EBB" w:rsidRPr="00DF0955" w:rsidRDefault="00112EEA" w:rsidP="005201D0">
            <w:pPr>
              <w:jc w:val="both"/>
              <w:rPr>
                <w:rFonts w:ascii="Arial" w:hAnsi="Arial" w:cs="Arial"/>
                <w:sz w:val="20"/>
                <w:szCs w:val="20"/>
              </w:rPr>
            </w:pPr>
            <w:r w:rsidRPr="00DF0955">
              <w:rPr>
                <w:rFonts w:ascii="Arial" w:hAnsi="Arial" w:cs="Arial"/>
                <w:sz w:val="20"/>
                <w:szCs w:val="20"/>
              </w:rPr>
              <w:t>Por otra parte estos  casi no son publicados si   acceso a la página web la información es obsoleta o difícil de comprender.</w:t>
            </w:r>
          </w:p>
        </w:tc>
      </w:tr>
      <w:tr w:rsidR="00112EEA" w:rsidRPr="00DF0955" w:rsidTr="00DF0955">
        <w:tblPrEx>
          <w:tblCellMar>
            <w:left w:w="108" w:type="dxa"/>
            <w:right w:w="108" w:type="dxa"/>
          </w:tblCellMar>
          <w:tblLook w:val="04A0" w:firstRow="1" w:lastRow="0" w:firstColumn="1" w:lastColumn="0" w:noHBand="0" w:noVBand="1"/>
        </w:tblPrEx>
        <w:trPr>
          <w:trHeight w:val="268"/>
        </w:trPr>
        <w:tc>
          <w:tcPr>
            <w:tcW w:w="3085" w:type="dxa"/>
          </w:tcPr>
          <w:p w:rsidR="00131897" w:rsidRPr="00DF0955" w:rsidRDefault="00131897" w:rsidP="005201D0">
            <w:pPr>
              <w:jc w:val="both"/>
              <w:rPr>
                <w:rFonts w:ascii="Arial" w:hAnsi="Arial" w:cs="Arial"/>
                <w:sz w:val="20"/>
                <w:szCs w:val="20"/>
              </w:rPr>
            </w:pPr>
          </w:p>
          <w:p w:rsidR="008C1D4F" w:rsidRPr="00910A43" w:rsidRDefault="008C1D4F" w:rsidP="005201D0">
            <w:pPr>
              <w:jc w:val="both"/>
              <w:rPr>
                <w:rFonts w:ascii="Arial" w:hAnsi="Arial" w:cs="Arial"/>
                <w:b/>
                <w:sz w:val="20"/>
                <w:szCs w:val="20"/>
              </w:rPr>
            </w:pPr>
            <w:r w:rsidRPr="00910A43">
              <w:rPr>
                <w:rFonts w:ascii="Arial" w:hAnsi="Arial" w:cs="Arial"/>
                <w:b/>
                <w:sz w:val="20"/>
                <w:szCs w:val="20"/>
              </w:rPr>
              <w:t>3. Integralidad del sistema de rendición de cuentas.</w:t>
            </w:r>
          </w:p>
          <w:p w:rsidR="00131897" w:rsidRPr="00DF0955" w:rsidRDefault="00131897" w:rsidP="005201D0">
            <w:pPr>
              <w:jc w:val="both"/>
              <w:rPr>
                <w:rFonts w:ascii="Arial" w:hAnsi="Arial" w:cs="Arial"/>
                <w:sz w:val="20"/>
                <w:szCs w:val="20"/>
              </w:rPr>
            </w:pPr>
          </w:p>
          <w:p w:rsidR="00131897" w:rsidRPr="00DF0955" w:rsidRDefault="00131897" w:rsidP="005201D0">
            <w:pPr>
              <w:jc w:val="both"/>
              <w:rPr>
                <w:rFonts w:ascii="Arial" w:hAnsi="Arial" w:cs="Arial"/>
                <w:sz w:val="20"/>
                <w:szCs w:val="20"/>
              </w:rPr>
            </w:pPr>
          </w:p>
          <w:p w:rsidR="00112EEA" w:rsidRPr="00DF0955" w:rsidRDefault="00112EEA" w:rsidP="005201D0">
            <w:pPr>
              <w:jc w:val="both"/>
              <w:rPr>
                <w:rFonts w:ascii="Arial" w:hAnsi="Arial" w:cs="Arial"/>
                <w:sz w:val="20"/>
                <w:szCs w:val="20"/>
              </w:rPr>
            </w:pPr>
            <w:r w:rsidRPr="00DF0955">
              <w:rPr>
                <w:rFonts w:ascii="Arial" w:hAnsi="Arial" w:cs="Arial"/>
                <w:sz w:val="20"/>
                <w:szCs w:val="20"/>
              </w:rPr>
              <w:t xml:space="preserve">El sistema de rendición de cuentas está constituido por </w:t>
            </w:r>
            <w:r w:rsidRPr="00DF0955">
              <w:rPr>
                <w:rFonts w:ascii="Arial" w:hAnsi="Arial" w:cs="Arial"/>
                <w:sz w:val="20"/>
                <w:szCs w:val="20"/>
              </w:rPr>
              <w:lastRenderedPageBreak/>
              <w:t>una diversidad de actores sociales que interactúan tanto en el plano interinstitucional como con la sociedad civil.</w:t>
            </w:r>
          </w:p>
        </w:tc>
        <w:tc>
          <w:tcPr>
            <w:tcW w:w="6038" w:type="dxa"/>
          </w:tcPr>
          <w:p w:rsidR="00131897" w:rsidRPr="00DF0955" w:rsidRDefault="00131897" w:rsidP="005201D0">
            <w:pPr>
              <w:jc w:val="both"/>
              <w:rPr>
                <w:rFonts w:ascii="Arial" w:hAnsi="Arial" w:cs="Arial"/>
                <w:sz w:val="20"/>
                <w:szCs w:val="20"/>
              </w:rPr>
            </w:pPr>
          </w:p>
          <w:p w:rsidR="008C1D4F" w:rsidRPr="00DF0955" w:rsidRDefault="00131897" w:rsidP="005201D0">
            <w:pPr>
              <w:tabs>
                <w:tab w:val="left" w:pos="4260"/>
              </w:tabs>
              <w:jc w:val="both"/>
              <w:rPr>
                <w:rFonts w:ascii="Arial" w:hAnsi="Arial" w:cs="Arial"/>
                <w:sz w:val="20"/>
                <w:szCs w:val="20"/>
              </w:rPr>
            </w:pPr>
            <w:r w:rsidRPr="00DF0955">
              <w:rPr>
                <w:rFonts w:ascii="Arial" w:hAnsi="Arial" w:cs="Arial"/>
                <w:sz w:val="20"/>
                <w:szCs w:val="20"/>
              </w:rPr>
              <w:t xml:space="preserve">No hay sincronía debería ser un engrane entre la sociedad civil y el gobierno para trabajar en equipo, sin embargo los grupos que exigen rendición de cuentas son con fines políticos  que buscan un fin distinto al beneficio de la ciudadanía, lo utilizan para tomar ventaja. En la actualidad el gobierno no </w:t>
            </w:r>
            <w:r w:rsidR="00AF5672" w:rsidRPr="00DF0955">
              <w:rPr>
                <w:rFonts w:ascii="Arial" w:hAnsi="Arial" w:cs="Arial"/>
                <w:sz w:val="20"/>
                <w:szCs w:val="20"/>
              </w:rPr>
              <w:t>está</w:t>
            </w:r>
            <w:r w:rsidRPr="00DF0955">
              <w:rPr>
                <w:rFonts w:ascii="Arial" w:hAnsi="Arial" w:cs="Arial"/>
                <w:sz w:val="20"/>
                <w:szCs w:val="20"/>
              </w:rPr>
              <w:t xml:space="preserve"> dispuesto a rendir cuentas y si lo hace es de una forma muy superficial se les hace </w:t>
            </w:r>
            <w:r w:rsidRPr="00DF0955">
              <w:rPr>
                <w:rFonts w:ascii="Arial" w:hAnsi="Arial" w:cs="Arial"/>
                <w:sz w:val="20"/>
                <w:szCs w:val="20"/>
              </w:rPr>
              <w:lastRenderedPageBreak/>
              <w:t>molesto cuando el ciudadano solicita información.</w:t>
            </w:r>
          </w:p>
        </w:tc>
        <w:tc>
          <w:tcPr>
            <w:tcW w:w="5558" w:type="dxa"/>
          </w:tcPr>
          <w:p w:rsidR="008C1D4F" w:rsidRPr="00DF0955" w:rsidRDefault="008C1D4F" w:rsidP="005201D0">
            <w:pPr>
              <w:jc w:val="both"/>
              <w:rPr>
                <w:rFonts w:ascii="Arial" w:hAnsi="Arial" w:cs="Arial"/>
                <w:sz w:val="20"/>
                <w:szCs w:val="20"/>
              </w:rPr>
            </w:pPr>
          </w:p>
          <w:p w:rsidR="00131897" w:rsidRPr="00DF0955" w:rsidRDefault="00131897" w:rsidP="005201D0">
            <w:pPr>
              <w:jc w:val="both"/>
              <w:rPr>
                <w:rFonts w:ascii="Arial" w:hAnsi="Arial" w:cs="Arial"/>
                <w:sz w:val="20"/>
                <w:szCs w:val="20"/>
              </w:rPr>
            </w:pPr>
            <w:r w:rsidRPr="00DF0955">
              <w:rPr>
                <w:rFonts w:ascii="Arial" w:hAnsi="Arial" w:cs="Arial"/>
                <w:sz w:val="20"/>
                <w:szCs w:val="20"/>
              </w:rPr>
              <w:t>En el ámbito Municipal el pueblo generalmente no pide cuentas</w:t>
            </w:r>
            <w:r w:rsidR="00AF5672" w:rsidRPr="00DF0955">
              <w:rPr>
                <w:rFonts w:ascii="Arial" w:hAnsi="Arial" w:cs="Arial"/>
                <w:sz w:val="20"/>
                <w:szCs w:val="20"/>
              </w:rPr>
              <w:t xml:space="preserve">, solo se preocupan por obtener lo que requiere su localidad en obras, programas sociales etc. Y no son interactúan con el gobierno para una eficaz rendición de cuentas, al contrario el ciudadano se queda conforme con lo que recibe sin preguntar cuánto cuesta, cual es el </w:t>
            </w:r>
            <w:r w:rsidR="00AF5672" w:rsidRPr="00DF0955">
              <w:rPr>
                <w:rFonts w:ascii="Arial" w:hAnsi="Arial" w:cs="Arial"/>
                <w:sz w:val="20"/>
                <w:szCs w:val="20"/>
              </w:rPr>
              <w:lastRenderedPageBreak/>
              <w:t>impacto a la sociedad.</w:t>
            </w:r>
          </w:p>
        </w:tc>
      </w:tr>
      <w:tr w:rsidR="00112EEA" w:rsidRPr="00DF0955" w:rsidTr="00DF0955">
        <w:tblPrEx>
          <w:tblCellMar>
            <w:left w:w="108" w:type="dxa"/>
            <w:right w:w="108" w:type="dxa"/>
          </w:tblCellMar>
          <w:tblLook w:val="04A0" w:firstRow="1" w:lastRow="0" w:firstColumn="1" w:lastColumn="0" w:noHBand="0" w:noVBand="1"/>
        </w:tblPrEx>
        <w:trPr>
          <w:trHeight w:val="268"/>
        </w:trPr>
        <w:tc>
          <w:tcPr>
            <w:tcW w:w="3085" w:type="dxa"/>
          </w:tcPr>
          <w:p w:rsidR="008C1D4F" w:rsidRDefault="008C1D4F" w:rsidP="005201D0">
            <w:pPr>
              <w:jc w:val="both"/>
              <w:rPr>
                <w:rFonts w:ascii="Arial" w:hAnsi="Arial" w:cs="Arial"/>
                <w:b/>
                <w:sz w:val="20"/>
                <w:szCs w:val="20"/>
              </w:rPr>
            </w:pPr>
            <w:r w:rsidRPr="00910A43">
              <w:rPr>
                <w:rFonts w:ascii="Arial" w:hAnsi="Arial" w:cs="Arial"/>
                <w:b/>
                <w:sz w:val="20"/>
                <w:szCs w:val="20"/>
              </w:rPr>
              <w:lastRenderedPageBreak/>
              <w:t>4. Transparencia de la información</w:t>
            </w:r>
            <w:r w:rsidR="00910A43">
              <w:rPr>
                <w:rFonts w:ascii="Arial" w:hAnsi="Arial" w:cs="Arial"/>
                <w:b/>
                <w:sz w:val="20"/>
                <w:szCs w:val="20"/>
              </w:rPr>
              <w:t>.</w:t>
            </w:r>
          </w:p>
          <w:p w:rsidR="00910A43" w:rsidRPr="00910A43" w:rsidRDefault="00910A43" w:rsidP="005201D0">
            <w:pPr>
              <w:jc w:val="both"/>
              <w:rPr>
                <w:rFonts w:ascii="Arial" w:hAnsi="Arial" w:cs="Arial"/>
                <w:b/>
                <w:sz w:val="20"/>
                <w:szCs w:val="20"/>
              </w:rPr>
            </w:pPr>
          </w:p>
          <w:p w:rsidR="00AF5672" w:rsidRPr="00DF0955" w:rsidRDefault="00AF5672" w:rsidP="005201D0">
            <w:pPr>
              <w:jc w:val="both"/>
              <w:rPr>
                <w:rFonts w:ascii="Arial" w:hAnsi="Arial" w:cs="Arial"/>
                <w:sz w:val="20"/>
                <w:szCs w:val="20"/>
              </w:rPr>
            </w:pPr>
            <w:r w:rsidRPr="00DF0955">
              <w:rPr>
                <w:rFonts w:ascii="Arial" w:hAnsi="Arial" w:cs="Arial"/>
                <w:sz w:val="20"/>
                <w:szCs w:val="20"/>
              </w:rPr>
              <w:t>La publicidad de las actuaciones públicas es premisa fundamental de la transparencia, por lo que la información presentada para los efectos de la rendición de cuentas debe ser confiable, relevante, clara, accesible, comprensible, completa, medible, verificable, oportuna, útil y pública para el ciudadano, promoviéndose el uso de diferentes medios para su comunicación, con el objeto de lograr una adecuada difusión a los actores interesados.</w:t>
            </w:r>
          </w:p>
        </w:tc>
        <w:tc>
          <w:tcPr>
            <w:tcW w:w="6038" w:type="dxa"/>
          </w:tcPr>
          <w:p w:rsidR="00B93F3F" w:rsidRPr="00DF0955" w:rsidRDefault="00AF5672" w:rsidP="005201D0">
            <w:pPr>
              <w:jc w:val="both"/>
              <w:rPr>
                <w:rFonts w:ascii="Arial" w:hAnsi="Arial" w:cs="Arial"/>
                <w:sz w:val="20"/>
                <w:szCs w:val="20"/>
              </w:rPr>
            </w:pPr>
            <w:r w:rsidRPr="00DF0955">
              <w:rPr>
                <w:rFonts w:ascii="Arial" w:hAnsi="Arial" w:cs="Arial"/>
                <w:sz w:val="20"/>
                <w:szCs w:val="20"/>
              </w:rPr>
              <w:t xml:space="preserve">Considero que en nuestro estado se ha confundido este </w:t>
            </w:r>
            <w:r w:rsidR="001062B6" w:rsidRPr="00DF0955">
              <w:rPr>
                <w:rFonts w:ascii="Arial" w:hAnsi="Arial" w:cs="Arial"/>
                <w:sz w:val="20"/>
                <w:szCs w:val="20"/>
              </w:rPr>
              <w:t>término</w:t>
            </w:r>
            <w:r w:rsidRPr="00DF0955">
              <w:rPr>
                <w:rFonts w:ascii="Arial" w:hAnsi="Arial" w:cs="Arial"/>
                <w:sz w:val="20"/>
                <w:szCs w:val="20"/>
              </w:rPr>
              <w:t xml:space="preserve"> de acuerdo a la conveniencia  del Gobernador, observamos las calles</w:t>
            </w:r>
            <w:r w:rsidR="00B93F3F" w:rsidRPr="00DF0955">
              <w:rPr>
                <w:rFonts w:ascii="Arial" w:hAnsi="Arial" w:cs="Arial"/>
                <w:sz w:val="20"/>
                <w:szCs w:val="20"/>
              </w:rPr>
              <w:t xml:space="preserve">, avenidas, transporte </w:t>
            </w:r>
            <w:r w:rsidR="001062B6" w:rsidRPr="00DF0955">
              <w:rPr>
                <w:rFonts w:ascii="Arial" w:hAnsi="Arial" w:cs="Arial"/>
                <w:sz w:val="20"/>
                <w:szCs w:val="20"/>
              </w:rPr>
              <w:t>público</w:t>
            </w:r>
            <w:r w:rsidR="00B93F3F" w:rsidRPr="00DF0955">
              <w:rPr>
                <w:rFonts w:ascii="Arial" w:hAnsi="Arial" w:cs="Arial"/>
                <w:sz w:val="20"/>
                <w:szCs w:val="20"/>
              </w:rPr>
              <w:t>, parques etc.</w:t>
            </w:r>
            <w:r w:rsidRPr="00DF0955">
              <w:rPr>
                <w:rFonts w:ascii="Arial" w:hAnsi="Arial" w:cs="Arial"/>
                <w:sz w:val="20"/>
                <w:szCs w:val="20"/>
              </w:rPr>
              <w:t xml:space="preserve"> llenas de publicidad</w:t>
            </w:r>
            <w:r w:rsidR="00B93F3F" w:rsidRPr="00DF0955">
              <w:rPr>
                <w:rFonts w:ascii="Arial" w:hAnsi="Arial" w:cs="Arial"/>
                <w:sz w:val="20"/>
                <w:szCs w:val="20"/>
              </w:rPr>
              <w:t xml:space="preserve"> de las acciones realizadas, que </w:t>
            </w:r>
            <w:r w:rsidR="001062B6" w:rsidRPr="00DF0955">
              <w:rPr>
                <w:rFonts w:ascii="Arial" w:hAnsi="Arial" w:cs="Arial"/>
                <w:sz w:val="20"/>
                <w:szCs w:val="20"/>
              </w:rPr>
              <w:t>más</w:t>
            </w:r>
            <w:r w:rsidR="00B93F3F" w:rsidRPr="00DF0955">
              <w:rPr>
                <w:rFonts w:ascii="Arial" w:hAnsi="Arial" w:cs="Arial"/>
                <w:sz w:val="20"/>
                <w:szCs w:val="20"/>
              </w:rPr>
              <w:t xml:space="preserve"> parecen propaganda política que rendición de cuentas, de igual forma en los medios de comunicación periódicos, radio, televisión internet.</w:t>
            </w:r>
          </w:p>
          <w:p w:rsidR="00B93F3F" w:rsidRPr="00DF0955" w:rsidRDefault="00B93F3F" w:rsidP="005201D0">
            <w:pPr>
              <w:jc w:val="both"/>
              <w:rPr>
                <w:rFonts w:ascii="Arial" w:hAnsi="Arial" w:cs="Arial"/>
                <w:sz w:val="20"/>
                <w:szCs w:val="20"/>
              </w:rPr>
            </w:pPr>
            <w:r w:rsidRPr="00DF0955">
              <w:rPr>
                <w:rFonts w:ascii="Arial" w:hAnsi="Arial" w:cs="Arial"/>
                <w:sz w:val="20"/>
                <w:szCs w:val="20"/>
              </w:rPr>
              <w:t xml:space="preserve">Se debería apreciar que  solo es eso propaganda que no le sirve al ciudadano para analizar las políticas públicas, no hay información del impacto de estas y si lo hay no se refleja en la vida diaria de los chiapanecos lo que quiere decir que la administración no </w:t>
            </w:r>
            <w:r w:rsidR="001062B6" w:rsidRPr="00DF0955">
              <w:rPr>
                <w:rFonts w:ascii="Arial" w:hAnsi="Arial" w:cs="Arial"/>
                <w:sz w:val="20"/>
                <w:szCs w:val="20"/>
              </w:rPr>
              <w:t>está</w:t>
            </w:r>
            <w:r w:rsidRPr="00DF0955">
              <w:rPr>
                <w:rFonts w:ascii="Arial" w:hAnsi="Arial" w:cs="Arial"/>
                <w:sz w:val="20"/>
                <w:szCs w:val="20"/>
              </w:rPr>
              <w:t xml:space="preserve"> cumpliendo con los objetivos sin embargo si se </w:t>
            </w:r>
            <w:r w:rsidR="001062B6" w:rsidRPr="00DF0955">
              <w:rPr>
                <w:rFonts w:ascii="Arial" w:hAnsi="Arial" w:cs="Arial"/>
                <w:sz w:val="20"/>
                <w:szCs w:val="20"/>
              </w:rPr>
              <w:t>está</w:t>
            </w:r>
            <w:r w:rsidRPr="00DF0955">
              <w:rPr>
                <w:rFonts w:ascii="Arial" w:hAnsi="Arial" w:cs="Arial"/>
                <w:sz w:val="20"/>
                <w:szCs w:val="20"/>
              </w:rPr>
              <w:t xml:space="preserve"> gastando los recursos públicos.</w:t>
            </w:r>
          </w:p>
          <w:p w:rsidR="008C1D4F" w:rsidRPr="00DF0955" w:rsidRDefault="00AF5672" w:rsidP="005201D0">
            <w:pPr>
              <w:jc w:val="both"/>
              <w:rPr>
                <w:rFonts w:ascii="Arial" w:hAnsi="Arial" w:cs="Arial"/>
                <w:sz w:val="20"/>
                <w:szCs w:val="20"/>
              </w:rPr>
            </w:pPr>
            <w:r w:rsidRPr="00DF0955">
              <w:rPr>
                <w:rFonts w:ascii="Arial" w:hAnsi="Arial" w:cs="Arial"/>
                <w:sz w:val="20"/>
                <w:szCs w:val="20"/>
              </w:rPr>
              <w:t xml:space="preserve"> </w:t>
            </w:r>
          </w:p>
        </w:tc>
        <w:tc>
          <w:tcPr>
            <w:tcW w:w="5558" w:type="dxa"/>
          </w:tcPr>
          <w:p w:rsidR="008C1D4F" w:rsidRPr="00DF0955" w:rsidRDefault="00B93F3F" w:rsidP="005201D0">
            <w:pPr>
              <w:jc w:val="both"/>
              <w:rPr>
                <w:rFonts w:ascii="Arial" w:hAnsi="Arial" w:cs="Arial"/>
                <w:sz w:val="20"/>
                <w:szCs w:val="20"/>
              </w:rPr>
            </w:pPr>
            <w:r w:rsidRPr="00DF0955">
              <w:rPr>
                <w:rFonts w:ascii="Arial" w:hAnsi="Arial" w:cs="Arial"/>
                <w:sz w:val="20"/>
                <w:szCs w:val="20"/>
              </w:rPr>
              <w:t>En la administración Municipal solo de infor</w:t>
            </w:r>
            <w:r w:rsidR="001062B6" w:rsidRPr="00DF0955">
              <w:rPr>
                <w:rFonts w:ascii="Arial" w:hAnsi="Arial" w:cs="Arial"/>
                <w:sz w:val="20"/>
                <w:szCs w:val="20"/>
              </w:rPr>
              <w:t xml:space="preserve">ma en los informes de Gobierno  y </w:t>
            </w:r>
            <w:r w:rsidRPr="00DF0955">
              <w:rPr>
                <w:rFonts w:ascii="Arial" w:hAnsi="Arial" w:cs="Arial"/>
                <w:sz w:val="20"/>
                <w:szCs w:val="20"/>
              </w:rPr>
              <w:t>en las páginas Web que la mayoría estas</w:t>
            </w:r>
            <w:r w:rsidR="001062B6" w:rsidRPr="00DF0955">
              <w:rPr>
                <w:rFonts w:ascii="Arial" w:hAnsi="Arial" w:cs="Arial"/>
                <w:sz w:val="20"/>
                <w:szCs w:val="20"/>
              </w:rPr>
              <w:t xml:space="preserve"> son</w:t>
            </w:r>
            <w:r w:rsidRPr="00DF0955">
              <w:rPr>
                <w:rFonts w:ascii="Arial" w:hAnsi="Arial" w:cs="Arial"/>
                <w:sz w:val="20"/>
                <w:szCs w:val="20"/>
              </w:rPr>
              <w:t xml:space="preserve"> obsoletas, </w:t>
            </w:r>
            <w:r w:rsidR="001062B6" w:rsidRPr="00DF0955">
              <w:rPr>
                <w:rFonts w:ascii="Arial" w:hAnsi="Arial" w:cs="Arial"/>
                <w:sz w:val="20"/>
                <w:szCs w:val="20"/>
              </w:rPr>
              <w:t xml:space="preserve">la </w:t>
            </w:r>
            <w:r w:rsidRPr="00DF0955">
              <w:rPr>
                <w:rFonts w:ascii="Arial" w:hAnsi="Arial" w:cs="Arial"/>
                <w:sz w:val="20"/>
                <w:szCs w:val="20"/>
              </w:rPr>
              <w:t>información es de difícil comprensión para el ciudadano, como ejemplo hay ayuntamientos que no publican ni la nómina del personal.</w:t>
            </w:r>
          </w:p>
          <w:p w:rsidR="001062B6" w:rsidRPr="00DF0955" w:rsidRDefault="001062B6" w:rsidP="005201D0">
            <w:pPr>
              <w:jc w:val="both"/>
              <w:rPr>
                <w:rFonts w:ascii="Arial" w:hAnsi="Arial" w:cs="Arial"/>
                <w:sz w:val="20"/>
                <w:szCs w:val="20"/>
              </w:rPr>
            </w:pPr>
            <w:r w:rsidRPr="00DF0955">
              <w:rPr>
                <w:rFonts w:ascii="Arial" w:hAnsi="Arial" w:cs="Arial"/>
                <w:sz w:val="20"/>
                <w:szCs w:val="20"/>
              </w:rPr>
              <w:t>Y los medios de comunicación solo se usan para dar a conocer  actividades del gobierno, anuncios pero no hay una información donde el ciudadano pueda apreciar que es lo que realmente se está haciendo, cuánto cuesta en que tiempo se realiza y el impacto social.</w:t>
            </w:r>
          </w:p>
        </w:tc>
      </w:tr>
      <w:tr w:rsidR="00112EEA" w:rsidRPr="00DF0955" w:rsidTr="00DF0955">
        <w:tblPrEx>
          <w:tblCellMar>
            <w:left w:w="108" w:type="dxa"/>
            <w:right w:w="108" w:type="dxa"/>
          </w:tblCellMar>
          <w:tblLook w:val="04A0" w:firstRow="1" w:lastRow="0" w:firstColumn="1" w:lastColumn="0" w:noHBand="0" w:noVBand="1"/>
        </w:tblPrEx>
        <w:trPr>
          <w:trHeight w:val="252"/>
        </w:trPr>
        <w:tc>
          <w:tcPr>
            <w:tcW w:w="3085" w:type="dxa"/>
          </w:tcPr>
          <w:p w:rsidR="008C1D4F" w:rsidRPr="00910A43" w:rsidRDefault="008C1D4F" w:rsidP="005201D0">
            <w:pPr>
              <w:jc w:val="both"/>
              <w:rPr>
                <w:rFonts w:ascii="Arial" w:hAnsi="Arial" w:cs="Arial"/>
                <w:b/>
                <w:sz w:val="20"/>
                <w:szCs w:val="20"/>
              </w:rPr>
            </w:pPr>
            <w:r w:rsidRPr="00910A43">
              <w:rPr>
                <w:rFonts w:ascii="Arial" w:hAnsi="Arial" w:cs="Arial"/>
                <w:b/>
                <w:sz w:val="20"/>
                <w:szCs w:val="20"/>
              </w:rPr>
              <w:t>5. Sanción del incumplimiento</w:t>
            </w:r>
          </w:p>
          <w:p w:rsidR="001062B6" w:rsidRPr="00DF0955" w:rsidRDefault="001062B6" w:rsidP="005201D0">
            <w:pPr>
              <w:jc w:val="both"/>
              <w:rPr>
                <w:rFonts w:ascii="Arial" w:hAnsi="Arial" w:cs="Arial"/>
                <w:sz w:val="20"/>
                <w:szCs w:val="20"/>
              </w:rPr>
            </w:pPr>
          </w:p>
          <w:p w:rsidR="001062B6" w:rsidRDefault="001062B6" w:rsidP="005201D0">
            <w:pPr>
              <w:jc w:val="both"/>
              <w:rPr>
                <w:rFonts w:ascii="Arial" w:hAnsi="Arial" w:cs="Arial"/>
                <w:sz w:val="20"/>
                <w:szCs w:val="20"/>
              </w:rPr>
            </w:pPr>
            <w:r w:rsidRPr="00DF0955">
              <w:rPr>
                <w:rFonts w:ascii="Arial" w:hAnsi="Arial" w:cs="Arial"/>
                <w:sz w:val="20"/>
                <w:szCs w:val="20"/>
              </w:rPr>
              <w:t>Dado que la sanción es un aspecto inherente de la rendición de cuentas, los actores que demandan cuentas deben estar en 4 capacidad de aplicar o solicitar ante las autoridades competentes las sanciones pertinentes a los funcionarios públicos que hayan violados sus deberes o incumplido sus obligaciones, tomando para ello en cuenta factores como la jerarquía y obligaciones del funcionario, el impacto de la gestión a su cargo, la materialidad implícita en sus actuaciones, la reiteración o reincidencia de acciones.</w:t>
            </w:r>
          </w:p>
          <w:p w:rsidR="00910A43" w:rsidRPr="00DF0955" w:rsidRDefault="00910A43" w:rsidP="005201D0">
            <w:pPr>
              <w:jc w:val="both"/>
              <w:rPr>
                <w:rFonts w:ascii="Arial" w:hAnsi="Arial" w:cs="Arial"/>
                <w:sz w:val="20"/>
                <w:szCs w:val="20"/>
              </w:rPr>
            </w:pPr>
          </w:p>
        </w:tc>
        <w:tc>
          <w:tcPr>
            <w:tcW w:w="6038" w:type="dxa"/>
          </w:tcPr>
          <w:p w:rsidR="00910A43" w:rsidRDefault="00910A43" w:rsidP="005201D0">
            <w:pPr>
              <w:jc w:val="both"/>
              <w:rPr>
                <w:rFonts w:ascii="Arial" w:hAnsi="Arial" w:cs="Arial"/>
                <w:sz w:val="20"/>
                <w:szCs w:val="20"/>
              </w:rPr>
            </w:pPr>
          </w:p>
          <w:p w:rsidR="00910A43" w:rsidRDefault="00910A43" w:rsidP="005201D0">
            <w:pPr>
              <w:jc w:val="both"/>
              <w:rPr>
                <w:rFonts w:ascii="Arial" w:hAnsi="Arial" w:cs="Arial"/>
                <w:sz w:val="20"/>
                <w:szCs w:val="20"/>
              </w:rPr>
            </w:pPr>
          </w:p>
          <w:p w:rsidR="00910A43" w:rsidRDefault="00910A43" w:rsidP="005201D0">
            <w:pPr>
              <w:jc w:val="both"/>
              <w:rPr>
                <w:rFonts w:ascii="Arial" w:hAnsi="Arial" w:cs="Arial"/>
                <w:sz w:val="20"/>
                <w:szCs w:val="20"/>
              </w:rPr>
            </w:pPr>
          </w:p>
          <w:p w:rsidR="00910A43" w:rsidRDefault="00910A43" w:rsidP="005201D0">
            <w:pPr>
              <w:jc w:val="both"/>
              <w:rPr>
                <w:rFonts w:ascii="Arial" w:hAnsi="Arial" w:cs="Arial"/>
                <w:sz w:val="20"/>
                <w:szCs w:val="20"/>
              </w:rPr>
            </w:pPr>
          </w:p>
          <w:p w:rsidR="001062B6" w:rsidRPr="00DF0955" w:rsidRDefault="001062B6" w:rsidP="005201D0">
            <w:pPr>
              <w:jc w:val="both"/>
              <w:rPr>
                <w:rFonts w:ascii="Arial" w:hAnsi="Arial" w:cs="Arial"/>
                <w:sz w:val="20"/>
                <w:szCs w:val="20"/>
              </w:rPr>
            </w:pPr>
            <w:r w:rsidRPr="00DF0955">
              <w:rPr>
                <w:rFonts w:ascii="Arial" w:hAnsi="Arial" w:cs="Arial"/>
                <w:sz w:val="20"/>
                <w:szCs w:val="20"/>
              </w:rPr>
              <w:t xml:space="preserve">Hasta el momento pareciera que todo marcha perfectamente bien dado que no hay sanciones, podrán existir órganos fiscalizadores que realicen un trabajo efectivo pero mientras sea el mismo gobierno quien determine a quien sanciona y a quien no, continuaremos en la misma situación. </w:t>
            </w:r>
          </w:p>
          <w:p w:rsidR="001062B6" w:rsidRPr="00DF0955" w:rsidRDefault="001062B6" w:rsidP="005201D0">
            <w:pPr>
              <w:jc w:val="both"/>
              <w:rPr>
                <w:rFonts w:ascii="Arial" w:hAnsi="Arial" w:cs="Arial"/>
                <w:sz w:val="20"/>
                <w:szCs w:val="20"/>
              </w:rPr>
            </w:pPr>
            <w:r w:rsidRPr="00DF0955">
              <w:rPr>
                <w:rFonts w:ascii="Arial" w:hAnsi="Arial" w:cs="Arial"/>
                <w:sz w:val="20"/>
                <w:szCs w:val="20"/>
              </w:rPr>
              <w:t>El ciudadano chiapaneco dejo de creer en quienes deberían sancionar a quienes han saqueado el estado.</w:t>
            </w:r>
          </w:p>
          <w:p w:rsidR="001062B6" w:rsidRPr="00DF0955" w:rsidRDefault="001062B6" w:rsidP="005201D0">
            <w:pPr>
              <w:jc w:val="both"/>
              <w:rPr>
                <w:rFonts w:ascii="Arial" w:hAnsi="Arial" w:cs="Arial"/>
                <w:sz w:val="20"/>
                <w:szCs w:val="20"/>
              </w:rPr>
            </w:pPr>
            <w:r w:rsidRPr="00DF0955">
              <w:rPr>
                <w:rFonts w:ascii="Arial" w:hAnsi="Arial" w:cs="Arial"/>
                <w:sz w:val="20"/>
                <w:szCs w:val="20"/>
              </w:rPr>
              <w:t xml:space="preserve">Aunque </w:t>
            </w:r>
            <w:r w:rsidR="00B428E9" w:rsidRPr="00DF0955">
              <w:rPr>
                <w:rFonts w:ascii="Arial" w:hAnsi="Arial" w:cs="Arial"/>
                <w:sz w:val="20"/>
                <w:szCs w:val="20"/>
              </w:rPr>
              <w:t>también</w:t>
            </w:r>
            <w:r w:rsidRPr="00DF0955">
              <w:rPr>
                <w:rFonts w:ascii="Arial" w:hAnsi="Arial" w:cs="Arial"/>
                <w:sz w:val="20"/>
                <w:szCs w:val="20"/>
              </w:rPr>
              <w:t xml:space="preserve"> es culpa del silencio del pueblo</w:t>
            </w:r>
            <w:r w:rsidR="00B428E9" w:rsidRPr="00DF0955">
              <w:rPr>
                <w:rFonts w:ascii="Arial" w:hAnsi="Arial" w:cs="Arial"/>
                <w:sz w:val="20"/>
                <w:szCs w:val="20"/>
              </w:rPr>
              <w:t xml:space="preserve"> quien no solicita las sanciones pertinentes.</w:t>
            </w:r>
          </w:p>
        </w:tc>
        <w:tc>
          <w:tcPr>
            <w:tcW w:w="5558" w:type="dxa"/>
          </w:tcPr>
          <w:p w:rsidR="00910A43" w:rsidRDefault="00910A43" w:rsidP="005201D0">
            <w:pPr>
              <w:jc w:val="both"/>
              <w:rPr>
                <w:rFonts w:ascii="Arial" w:hAnsi="Arial" w:cs="Arial"/>
                <w:sz w:val="20"/>
                <w:szCs w:val="20"/>
              </w:rPr>
            </w:pPr>
          </w:p>
          <w:p w:rsidR="00910A43" w:rsidRDefault="00910A43" w:rsidP="005201D0">
            <w:pPr>
              <w:jc w:val="both"/>
              <w:rPr>
                <w:rFonts w:ascii="Arial" w:hAnsi="Arial" w:cs="Arial"/>
                <w:sz w:val="20"/>
                <w:szCs w:val="20"/>
              </w:rPr>
            </w:pPr>
          </w:p>
          <w:p w:rsidR="00910A43" w:rsidRDefault="00910A43" w:rsidP="005201D0">
            <w:pPr>
              <w:jc w:val="both"/>
              <w:rPr>
                <w:rFonts w:ascii="Arial" w:hAnsi="Arial" w:cs="Arial"/>
                <w:sz w:val="20"/>
                <w:szCs w:val="20"/>
              </w:rPr>
            </w:pPr>
          </w:p>
          <w:p w:rsidR="00910A43" w:rsidRDefault="00910A43" w:rsidP="005201D0">
            <w:pPr>
              <w:jc w:val="both"/>
              <w:rPr>
                <w:rFonts w:ascii="Arial" w:hAnsi="Arial" w:cs="Arial"/>
                <w:sz w:val="20"/>
                <w:szCs w:val="20"/>
              </w:rPr>
            </w:pPr>
          </w:p>
          <w:p w:rsidR="008C1D4F" w:rsidRPr="00DF0955" w:rsidRDefault="00B428E9" w:rsidP="005201D0">
            <w:pPr>
              <w:jc w:val="both"/>
              <w:rPr>
                <w:rFonts w:ascii="Arial" w:hAnsi="Arial" w:cs="Arial"/>
                <w:sz w:val="20"/>
                <w:szCs w:val="20"/>
              </w:rPr>
            </w:pPr>
            <w:r w:rsidRPr="00DF0955">
              <w:rPr>
                <w:rFonts w:ascii="Arial" w:hAnsi="Arial" w:cs="Arial"/>
                <w:sz w:val="20"/>
                <w:szCs w:val="20"/>
              </w:rPr>
              <w:t xml:space="preserve">Ex funcionarios Municipales que solo se preocupan en seguir trabajando para el gobierno en turno para ganarse favores, para no ser sancionados por su presunto mal desempeño. </w:t>
            </w:r>
          </w:p>
          <w:p w:rsidR="00B428E9" w:rsidRPr="00DF0955" w:rsidRDefault="00B428E9" w:rsidP="005201D0">
            <w:pPr>
              <w:jc w:val="both"/>
              <w:rPr>
                <w:rFonts w:ascii="Arial" w:hAnsi="Arial" w:cs="Arial"/>
                <w:sz w:val="20"/>
                <w:szCs w:val="20"/>
              </w:rPr>
            </w:pPr>
            <w:r w:rsidRPr="00DF0955">
              <w:rPr>
                <w:rFonts w:ascii="Arial" w:hAnsi="Arial" w:cs="Arial"/>
                <w:sz w:val="20"/>
                <w:szCs w:val="20"/>
              </w:rPr>
              <w:t>Solo hay acuerdos políticos que benefician a algún color en particular y solo es sancionado quien no cumple con las órdenes del actual gobierno.</w:t>
            </w:r>
          </w:p>
          <w:p w:rsidR="00B428E9" w:rsidRPr="00DF0955" w:rsidRDefault="00B428E9" w:rsidP="005201D0">
            <w:pPr>
              <w:jc w:val="both"/>
              <w:rPr>
                <w:rFonts w:ascii="Arial" w:hAnsi="Arial" w:cs="Arial"/>
                <w:sz w:val="20"/>
                <w:szCs w:val="20"/>
              </w:rPr>
            </w:pPr>
            <w:r w:rsidRPr="00DF0955">
              <w:rPr>
                <w:rFonts w:ascii="Arial" w:hAnsi="Arial" w:cs="Arial"/>
                <w:sz w:val="20"/>
                <w:szCs w:val="20"/>
              </w:rPr>
              <w:t>El ciudadano no ejerce su derecho en cuanto a solicitar sanciones por que dejo de creer en quienes ejecutan las sanciones.</w:t>
            </w:r>
          </w:p>
        </w:tc>
      </w:tr>
      <w:tr w:rsidR="00112EEA" w:rsidRPr="00DF0955" w:rsidTr="00DF0955">
        <w:tblPrEx>
          <w:tblCellMar>
            <w:left w:w="108" w:type="dxa"/>
            <w:right w:w="108" w:type="dxa"/>
          </w:tblCellMar>
          <w:tblLook w:val="04A0" w:firstRow="1" w:lastRow="0" w:firstColumn="1" w:lastColumn="0" w:noHBand="0" w:noVBand="1"/>
        </w:tblPrEx>
        <w:trPr>
          <w:trHeight w:val="283"/>
        </w:trPr>
        <w:tc>
          <w:tcPr>
            <w:tcW w:w="3085" w:type="dxa"/>
          </w:tcPr>
          <w:p w:rsidR="008C1D4F" w:rsidRPr="00910A43" w:rsidRDefault="00617C88" w:rsidP="005201D0">
            <w:pPr>
              <w:jc w:val="both"/>
              <w:rPr>
                <w:rFonts w:ascii="Arial" w:hAnsi="Arial" w:cs="Arial"/>
                <w:b/>
                <w:sz w:val="20"/>
                <w:szCs w:val="20"/>
              </w:rPr>
            </w:pPr>
            <w:r w:rsidRPr="00910A43">
              <w:rPr>
                <w:rFonts w:ascii="Arial" w:hAnsi="Arial" w:cs="Arial"/>
                <w:b/>
                <w:sz w:val="20"/>
                <w:szCs w:val="20"/>
              </w:rPr>
              <w:lastRenderedPageBreak/>
              <w:t>6. Participación ciudadana activa.</w:t>
            </w:r>
          </w:p>
          <w:p w:rsidR="00B428E9" w:rsidRPr="00DF0955" w:rsidRDefault="00B428E9" w:rsidP="005201D0">
            <w:pPr>
              <w:jc w:val="both"/>
              <w:rPr>
                <w:rFonts w:ascii="Arial" w:hAnsi="Arial" w:cs="Arial"/>
                <w:sz w:val="20"/>
                <w:szCs w:val="20"/>
              </w:rPr>
            </w:pPr>
          </w:p>
          <w:p w:rsidR="00B428E9" w:rsidRPr="00DF0955" w:rsidRDefault="00B428E9" w:rsidP="005201D0">
            <w:pPr>
              <w:jc w:val="both"/>
              <w:rPr>
                <w:rFonts w:ascii="Arial" w:hAnsi="Arial" w:cs="Arial"/>
                <w:sz w:val="20"/>
                <w:szCs w:val="20"/>
              </w:rPr>
            </w:pPr>
            <w:r w:rsidRPr="00DF0955">
              <w:rPr>
                <w:rFonts w:ascii="Arial" w:hAnsi="Arial" w:cs="Arial"/>
                <w:sz w:val="20"/>
                <w:szCs w:val="20"/>
              </w:rPr>
              <w:t>La sociedad civil tiene la capacidad de organizarse para ejercer un control ciudadano.</w:t>
            </w:r>
          </w:p>
        </w:tc>
        <w:tc>
          <w:tcPr>
            <w:tcW w:w="6038" w:type="dxa"/>
          </w:tcPr>
          <w:p w:rsidR="008C1D4F" w:rsidRPr="00DF0955" w:rsidRDefault="00B428E9" w:rsidP="005201D0">
            <w:pPr>
              <w:jc w:val="both"/>
              <w:rPr>
                <w:rFonts w:ascii="Arial" w:hAnsi="Arial" w:cs="Arial"/>
                <w:sz w:val="20"/>
                <w:szCs w:val="20"/>
              </w:rPr>
            </w:pPr>
            <w:r w:rsidRPr="00DF0955">
              <w:rPr>
                <w:rFonts w:ascii="Arial" w:hAnsi="Arial" w:cs="Arial"/>
                <w:sz w:val="20"/>
                <w:szCs w:val="20"/>
              </w:rPr>
              <w:t>Aunque el ciudadano tiene la obligación de participar, la sociedad civil no se une, no se integra, no se da cuenta que si existiera unidad se lograría más beneficio para todos.</w:t>
            </w:r>
          </w:p>
        </w:tc>
        <w:tc>
          <w:tcPr>
            <w:tcW w:w="5558" w:type="dxa"/>
          </w:tcPr>
          <w:p w:rsidR="008C1D4F" w:rsidRPr="00DF0955" w:rsidRDefault="00EF4B45" w:rsidP="005201D0">
            <w:pPr>
              <w:jc w:val="both"/>
              <w:rPr>
                <w:rFonts w:ascii="Arial" w:hAnsi="Arial" w:cs="Arial"/>
                <w:sz w:val="20"/>
                <w:szCs w:val="20"/>
              </w:rPr>
            </w:pPr>
            <w:r w:rsidRPr="00DF0955">
              <w:rPr>
                <w:rFonts w:ascii="Arial" w:hAnsi="Arial" w:cs="Arial"/>
                <w:sz w:val="20"/>
                <w:szCs w:val="20"/>
              </w:rPr>
              <w:t>Es donde la ciudadanía solo se une cuando realmente hay una situación que afecte a  la mayoría, pero no se  hace para lograr un control ciudadano si no para obtener una solución inmediata a un problema específico.</w:t>
            </w:r>
          </w:p>
          <w:p w:rsidR="00EF4B45" w:rsidRPr="00DF0955" w:rsidRDefault="00EF4B45" w:rsidP="005201D0">
            <w:pPr>
              <w:jc w:val="both"/>
              <w:rPr>
                <w:rFonts w:ascii="Arial" w:hAnsi="Arial" w:cs="Arial"/>
                <w:sz w:val="20"/>
                <w:szCs w:val="20"/>
              </w:rPr>
            </w:pPr>
          </w:p>
        </w:tc>
      </w:tr>
      <w:tr w:rsidR="00112EEA" w:rsidRPr="00DF0955" w:rsidTr="00DF0955">
        <w:tblPrEx>
          <w:tblCellMar>
            <w:left w:w="108" w:type="dxa"/>
            <w:right w:w="108" w:type="dxa"/>
          </w:tblCellMar>
          <w:tblLook w:val="04A0" w:firstRow="1" w:lastRow="0" w:firstColumn="1" w:lastColumn="0" w:noHBand="0" w:noVBand="1"/>
        </w:tblPrEx>
        <w:trPr>
          <w:trHeight w:val="268"/>
        </w:trPr>
        <w:tc>
          <w:tcPr>
            <w:tcW w:w="3085" w:type="dxa"/>
          </w:tcPr>
          <w:p w:rsidR="008C1D4F" w:rsidRPr="00910A43" w:rsidRDefault="00617C88" w:rsidP="005201D0">
            <w:pPr>
              <w:jc w:val="both"/>
              <w:rPr>
                <w:rFonts w:ascii="Arial" w:hAnsi="Arial" w:cs="Arial"/>
                <w:b/>
                <w:sz w:val="20"/>
                <w:szCs w:val="20"/>
              </w:rPr>
            </w:pPr>
            <w:r w:rsidRPr="00910A43">
              <w:rPr>
                <w:rFonts w:ascii="Arial" w:hAnsi="Arial" w:cs="Arial"/>
                <w:b/>
                <w:sz w:val="20"/>
                <w:szCs w:val="20"/>
              </w:rPr>
              <w:t>7. Marco legal completo para la rendición de cuentas</w:t>
            </w:r>
          </w:p>
          <w:p w:rsidR="00EF4B45" w:rsidRPr="00DF0955" w:rsidRDefault="00EF4B45" w:rsidP="005201D0">
            <w:pPr>
              <w:jc w:val="both"/>
              <w:rPr>
                <w:rFonts w:ascii="Arial" w:hAnsi="Arial" w:cs="Arial"/>
                <w:sz w:val="20"/>
                <w:szCs w:val="20"/>
              </w:rPr>
            </w:pPr>
            <w:r w:rsidRPr="00DF0955">
              <w:rPr>
                <w:rFonts w:ascii="Arial" w:hAnsi="Arial" w:cs="Arial"/>
                <w:sz w:val="20"/>
                <w:szCs w:val="20"/>
              </w:rPr>
              <w:t>Las EFS velarán por la implementación, fortalecimiento, actualización continua y la aplicación efectiva de un marco normativo completo, que regle la rendición de cuentas de forma permanente, que incluya, entre otros aspectos, normativa sobre temas de evaluación de la gestión de las instituciones públicas, de acceso a la información pública, de control interno, de lucha contra la corrupción y de sanción.</w:t>
            </w:r>
          </w:p>
        </w:tc>
        <w:tc>
          <w:tcPr>
            <w:tcW w:w="6038" w:type="dxa"/>
          </w:tcPr>
          <w:p w:rsidR="00910A43" w:rsidRDefault="00910A43" w:rsidP="005201D0">
            <w:pPr>
              <w:jc w:val="both"/>
              <w:rPr>
                <w:rFonts w:ascii="Arial" w:hAnsi="Arial" w:cs="Arial"/>
                <w:sz w:val="20"/>
                <w:szCs w:val="20"/>
              </w:rPr>
            </w:pPr>
          </w:p>
          <w:p w:rsidR="00910A43" w:rsidRDefault="00910A43" w:rsidP="005201D0">
            <w:pPr>
              <w:jc w:val="both"/>
              <w:rPr>
                <w:rFonts w:ascii="Arial" w:hAnsi="Arial" w:cs="Arial"/>
                <w:sz w:val="20"/>
                <w:szCs w:val="20"/>
              </w:rPr>
            </w:pPr>
          </w:p>
          <w:p w:rsidR="00910A43" w:rsidRDefault="00910A43" w:rsidP="005201D0">
            <w:pPr>
              <w:jc w:val="both"/>
              <w:rPr>
                <w:rFonts w:ascii="Arial" w:hAnsi="Arial" w:cs="Arial"/>
                <w:sz w:val="20"/>
                <w:szCs w:val="20"/>
              </w:rPr>
            </w:pPr>
          </w:p>
          <w:p w:rsidR="00910A43" w:rsidRDefault="00910A43" w:rsidP="005201D0">
            <w:pPr>
              <w:jc w:val="both"/>
              <w:rPr>
                <w:rFonts w:ascii="Arial" w:hAnsi="Arial" w:cs="Arial"/>
                <w:sz w:val="20"/>
                <w:szCs w:val="20"/>
              </w:rPr>
            </w:pPr>
          </w:p>
          <w:p w:rsidR="008C1D4F" w:rsidRPr="00DF0955" w:rsidRDefault="00EF4B45" w:rsidP="005201D0">
            <w:pPr>
              <w:jc w:val="both"/>
              <w:rPr>
                <w:rFonts w:ascii="Arial" w:hAnsi="Arial" w:cs="Arial"/>
                <w:sz w:val="20"/>
                <w:szCs w:val="20"/>
              </w:rPr>
            </w:pPr>
            <w:r w:rsidRPr="00DF0955">
              <w:rPr>
                <w:rFonts w:ascii="Arial" w:hAnsi="Arial" w:cs="Arial"/>
                <w:sz w:val="20"/>
                <w:szCs w:val="20"/>
              </w:rPr>
              <w:t>Existe marco legal integral se podría decir para la rendición de cuentas estamos llenos de leyes normatividades como se menciona en el punto dos, donde se obliga al servidor público a rendir cuentas.</w:t>
            </w:r>
          </w:p>
          <w:p w:rsidR="00EF4B45" w:rsidRPr="00DF0955" w:rsidRDefault="00EF4B45" w:rsidP="005201D0">
            <w:pPr>
              <w:jc w:val="both"/>
              <w:rPr>
                <w:rFonts w:ascii="Arial" w:hAnsi="Arial" w:cs="Arial"/>
                <w:sz w:val="20"/>
                <w:szCs w:val="20"/>
              </w:rPr>
            </w:pPr>
            <w:r w:rsidRPr="00DF0955">
              <w:rPr>
                <w:rFonts w:ascii="Arial" w:hAnsi="Arial" w:cs="Arial"/>
                <w:sz w:val="20"/>
                <w:szCs w:val="20"/>
              </w:rPr>
              <w:t>Considero que es una fortaleza de nuestro estado contar con las bases para la rendición de cuentas.</w:t>
            </w:r>
          </w:p>
          <w:p w:rsidR="00EF4B45" w:rsidRDefault="00EF4B45" w:rsidP="005201D0">
            <w:pPr>
              <w:jc w:val="both"/>
              <w:rPr>
                <w:rFonts w:ascii="Arial" w:hAnsi="Arial" w:cs="Arial"/>
                <w:sz w:val="20"/>
                <w:szCs w:val="20"/>
              </w:rPr>
            </w:pPr>
          </w:p>
          <w:p w:rsidR="00910A43" w:rsidRPr="00DF0955" w:rsidRDefault="00910A43" w:rsidP="005201D0">
            <w:pPr>
              <w:jc w:val="both"/>
              <w:rPr>
                <w:rFonts w:ascii="Arial" w:hAnsi="Arial" w:cs="Arial"/>
                <w:sz w:val="20"/>
                <w:szCs w:val="20"/>
              </w:rPr>
            </w:pPr>
          </w:p>
        </w:tc>
        <w:tc>
          <w:tcPr>
            <w:tcW w:w="5558" w:type="dxa"/>
          </w:tcPr>
          <w:p w:rsidR="00910A43" w:rsidRDefault="00910A43" w:rsidP="005201D0">
            <w:pPr>
              <w:jc w:val="both"/>
              <w:rPr>
                <w:rFonts w:ascii="Arial" w:hAnsi="Arial" w:cs="Arial"/>
                <w:sz w:val="20"/>
                <w:szCs w:val="20"/>
              </w:rPr>
            </w:pPr>
          </w:p>
          <w:p w:rsidR="00910A43" w:rsidRDefault="00910A43" w:rsidP="005201D0">
            <w:pPr>
              <w:jc w:val="both"/>
              <w:rPr>
                <w:rFonts w:ascii="Arial" w:hAnsi="Arial" w:cs="Arial"/>
                <w:sz w:val="20"/>
                <w:szCs w:val="20"/>
              </w:rPr>
            </w:pPr>
          </w:p>
          <w:p w:rsidR="00910A43" w:rsidRDefault="00910A43" w:rsidP="005201D0">
            <w:pPr>
              <w:jc w:val="both"/>
              <w:rPr>
                <w:rFonts w:ascii="Arial" w:hAnsi="Arial" w:cs="Arial"/>
                <w:sz w:val="20"/>
                <w:szCs w:val="20"/>
              </w:rPr>
            </w:pPr>
          </w:p>
          <w:p w:rsidR="00910A43" w:rsidRDefault="00910A43" w:rsidP="005201D0">
            <w:pPr>
              <w:jc w:val="both"/>
              <w:rPr>
                <w:rFonts w:ascii="Arial" w:hAnsi="Arial" w:cs="Arial"/>
                <w:sz w:val="20"/>
                <w:szCs w:val="20"/>
              </w:rPr>
            </w:pPr>
          </w:p>
          <w:p w:rsidR="00EF4B45" w:rsidRPr="00DF0955" w:rsidRDefault="00EF4B45" w:rsidP="005201D0">
            <w:pPr>
              <w:jc w:val="both"/>
              <w:rPr>
                <w:rFonts w:ascii="Arial" w:hAnsi="Arial" w:cs="Arial"/>
                <w:sz w:val="20"/>
                <w:szCs w:val="20"/>
              </w:rPr>
            </w:pPr>
            <w:r w:rsidRPr="00DF0955">
              <w:rPr>
                <w:rFonts w:ascii="Arial" w:hAnsi="Arial" w:cs="Arial"/>
                <w:sz w:val="20"/>
                <w:szCs w:val="20"/>
              </w:rPr>
              <w:t>Existe marco legal completo para la rendición de cuentas estamos llenos de leyes, normatividades, manuales  como se menciona en el punto dos, donde se obliga al servidor público a rendir cuentas.</w:t>
            </w:r>
          </w:p>
          <w:p w:rsidR="00EF4B45" w:rsidRPr="00DF0955" w:rsidRDefault="00EF4B45" w:rsidP="005201D0">
            <w:pPr>
              <w:jc w:val="both"/>
              <w:rPr>
                <w:rFonts w:ascii="Arial" w:hAnsi="Arial" w:cs="Arial"/>
                <w:sz w:val="20"/>
                <w:szCs w:val="20"/>
              </w:rPr>
            </w:pPr>
            <w:r w:rsidRPr="00DF0955">
              <w:rPr>
                <w:rFonts w:ascii="Arial" w:hAnsi="Arial" w:cs="Arial"/>
                <w:sz w:val="20"/>
                <w:szCs w:val="20"/>
              </w:rPr>
              <w:t>Para la administración Municipal están bien definidas las directrices en torno a la rendición de cuentas existe la base legal para ejercerla.</w:t>
            </w:r>
          </w:p>
          <w:p w:rsidR="008C1D4F" w:rsidRPr="00DF0955" w:rsidRDefault="008C1D4F" w:rsidP="005201D0">
            <w:pPr>
              <w:jc w:val="both"/>
              <w:rPr>
                <w:rFonts w:ascii="Arial" w:hAnsi="Arial" w:cs="Arial"/>
                <w:sz w:val="20"/>
                <w:szCs w:val="20"/>
              </w:rPr>
            </w:pPr>
          </w:p>
        </w:tc>
      </w:tr>
      <w:tr w:rsidR="00112EEA" w:rsidRPr="00DF0955" w:rsidTr="00DF0955">
        <w:tblPrEx>
          <w:tblCellMar>
            <w:left w:w="108" w:type="dxa"/>
            <w:right w:w="108" w:type="dxa"/>
          </w:tblCellMar>
          <w:tblLook w:val="04A0" w:firstRow="1" w:lastRow="0" w:firstColumn="1" w:lastColumn="0" w:noHBand="0" w:noVBand="1"/>
        </w:tblPrEx>
        <w:trPr>
          <w:trHeight w:val="283"/>
        </w:trPr>
        <w:tc>
          <w:tcPr>
            <w:tcW w:w="3085" w:type="dxa"/>
          </w:tcPr>
          <w:p w:rsidR="008C1D4F" w:rsidRPr="00DF0955" w:rsidRDefault="00617C88" w:rsidP="005201D0">
            <w:pPr>
              <w:jc w:val="both"/>
              <w:rPr>
                <w:rFonts w:ascii="Arial" w:hAnsi="Arial" w:cs="Arial"/>
                <w:sz w:val="20"/>
                <w:szCs w:val="20"/>
              </w:rPr>
            </w:pPr>
            <w:r w:rsidRPr="00910A43">
              <w:rPr>
                <w:rFonts w:ascii="Arial" w:hAnsi="Arial" w:cs="Arial"/>
                <w:b/>
                <w:sz w:val="20"/>
                <w:szCs w:val="20"/>
              </w:rPr>
              <w:t>8. Liderazgo de las EFS</w:t>
            </w:r>
            <w:r w:rsidRPr="00DF0955">
              <w:rPr>
                <w:rFonts w:ascii="Arial" w:hAnsi="Arial" w:cs="Arial"/>
                <w:sz w:val="20"/>
                <w:szCs w:val="20"/>
              </w:rPr>
              <w:t>.</w:t>
            </w:r>
          </w:p>
          <w:p w:rsidR="00EF4B45" w:rsidRPr="00DF0955" w:rsidRDefault="00EF4B45" w:rsidP="005201D0">
            <w:pPr>
              <w:jc w:val="both"/>
              <w:rPr>
                <w:rFonts w:ascii="Arial" w:hAnsi="Arial" w:cs="Arial"/>
                <w:sz w:val="20"/>
                <w:szCs w:val="20"/>
              </w:rPr>
            </w:pPr>
            <w:r w:rsidRPr="00DF0955">
              <w:rPr>
                <w:rFonts w:ascii="Arial" w:hAnsi="Arial" w:cs="Arial"/>
                <w:sz w:val="20"/>
                <w:szCs w:val="20"/>
              </w:rPr>
              <w:t>Las EFS deberán constituirse en promotores de los principios, sistemas, mejores prácticas y mecanismos eficientes de rendición de cuentas y ser vigilantes junto con el gobierno, otras agencias y la sociedad civil, de su buen funcionamiento y mejora continua, mediante el establecimiento de acciones concretas para contribuir al fortalecimiento del sistema, en procura del buen gobierno.</w:t>
            </w:r>
          </w:p>
        </w:tc>
        <w:tc>
          <w:tcPr>
            <w:tcW w:w="6038" w:type="dxa"/>
          </w:tcPr>
          <w:p w:rsidR="00910A43" w:rsidRDefault="00910A43" w:rsidP="005201D0">
            <w:pPr>
              <w:jc w:val="both"/>
              <w:rPr>
                <w:rFonts w:ascii="Arial" w:hAnsi="Arial" w:cs="Arial"/>
                <w:sz w:val="20"/>
                <w:szCs w:val="20"/>
              </w:rPr>
            </w:pPr>
          </w:p>
          <w:p w:rsidR="00910A43" w:rsidRDefault="00910A43" w:rsidP="005201D0">
            <w:pPr>
              <w:jc w:val="both"/>
              <w:rPr>
                <w:rFonts w:ascii="Arial" w:hAnsi="Arial" w:cs="Arial"/>
                <w:sz w:val="20"/>
                <w:szCs w:val="20"/>
              </w:rPr>
            </w:pPr>
          </w:p>
          <w:p w:rsidR="008C1D4F" w:rsidRPr="00DF0955" w:rsidRDefault="005201D0" w:rsidP="005201D0">
            <w:pPr>
              <w:jc w:val="both"/>
              <w:rPr>
                <w:rFonts w:ascii="Arial" w:hAnsi="Arial" w:cs="Arial"/>
                <w:sz w:val="20"/>
                <w:szCs w:val="20"/>
              </w:rPr>
            </w:pPr>
            <w:r w:rsidRPr="00DF0955">
              <w:rPr>
                <w:rFonts w:ascii="Arial" w:hAnsi="Arial" w:cs="Arial"/>
                <w:sz w:val="20"/>
                <w:szCs w:val="20"/>
              </w:rPr>
              <w:t>Falta la integración de la sociedad civil y otras organizaciones para fomentar mejores prácticas en la rendición de cuentas.</w:t>
            </w:r>
          </w:p>
          <w:p w:rsidR="005201D0" w:rsidRPr="00DF0955" w:rsidRDefault="005201D0" w:rsidP="005201D0">
            <w:pPr>
              <w:jc w:val="both"/>
              <w:rPr>
                <w:rFonts w:ascii="Arial" w:hAnsi="Arial" w:cs="Arial"/>
                <w:sz w:val="20"/>
                <w:szCs w:val="20"/>
              </w:rPr>
            </w:pPr>
            <w:r w:rsidRPr="00DF0955">
              <w:rPr>
                <w:rFonts w:ascii="Arial" w:hAnsi="Arial" w:cs="Arial"/>
                <w:sz w:val="20"/>
                <w:szCs w:val="20"/>
              </w:rPr>
              <w:t>Las entidades fiscalizadoras no podrán lograr un mejor desempeño si los actores sociales Chiapanecos no se integran.</w:t>
            </w:r>
          </w:p>
        </w:tc>
        <w:tc>
          <w:tcPr>
            <w:tcW w:w="5558" w:type="dxa"/>
          </w:tcPr>
          <w:p w:rsidR="00910A43" w:rsidRDefault="00910A43" w:rsidP="005201D0">
            <w:pPr>
              <w:jc w:val="both"/>
              <w:rPr>
                <w:rFonts w:ascii="Arial" w:hAnsi="Arial" w:cs="Arial"/>
                <w:sz w:val="20"/>
                <w:szCs w:val="20"/>
              </w:rPr>
            </w:pPr>
          </w:p>
          <w:p w:rsidR="00910A43" w:rsidRDefault="00910A43" w:rsidP="005201D0">
            <w:pPr>
              <w:jc w:val="both"/>
              <w:rPr>
                <w:rFonts w:ascii="Arial" w:hAnsi="Arial" w:cs="Arial"/>
                <w:sz w:val="20"/>
                <w:szCs w:val="20"/>
              </w:rPr>
            </w:pPr>
          </w:p>
          <w:p w:rsidR="008C1D4F" w:rsidRPr="00DF0955" w:rsidRDefault="005201D0" w:rsidP="005201D0">
            <w:pPr>
              <w:jc w:val="both"/>
              <w:rPr>
                <w:rFonts w:ascii="Arial" w:hAnsi="Arial" w:cs="Arial"/>
                <w:sz w:val="20"/>
                <w:szCs w:val="20"/>
              </w:rPr>
            </w:pPr>
            <w:bookmarkStart w:id="0" w:name="_GoBack"/>
            <w:bookmarkEnd w:id="0"/>
            <w:r w:rsidRPr="00DF0955">
              <w:rPr>
                <w:rFonts w:ascii="Arial" w:hAnsi="Arial" w:cs="Arial"/>
                <w:sz w:val="20"/>
                <w:szCs w:val="20"/>
              </w:rPr>
              <w:t>Carece de la integración de la sociedad civil, al incorporarse como promotores de la rendición de cuentas junto con las entidades fiscalizadoras existirán municipios que progresen a pasos agigantados.</w:t>
            </w:r>
          </w:p>
        </w:tc>
      </w:tr>
    </w:tbl>
    <w:p w:rsidR="008C1D4F" w:rsidRPr="00DF0955" w:rsidRDefault="008C1D4F" w:rsidP="005201D0">
      <w:pPr>
        <w:jc w:val="both"/>
        <w:rPr>
          <w:rFonts w:ascii="Arial" w:hAnsi="Arial" w:cs="Arial"/>
          <w:sz w:val="20"/>
          <w:szCs w:val="20"/>
        </w:rPr>
      </w:pPr>
    </w:p>
    <w:p w:rsidR="00DF0955" w:rsidRPr="00DF0955" w:rsidRDefault="005201D0" w:rsidP="00DF0955">
      <w:pPr>
        <w:jc w:val="right"/>
        <w:rPr>
          <w:rFonts w:ascii="Arial" w:hAnsi="Arial" w:cs="Arial"/>
          <w:sz w:val="20"/>
          <w:szCs w:val="20"/>
          <w:lang w:val="en-US"/>
        </w:rPr>
      </w:pPr>
      <w:r w:rsidRPr="00DF0955">
        <w:rPr>
          <w:rFonts w:ascii="Arial" w:hAnsi="Arial" w:cs="Arial"/>
          <w:sz w:val="20"/>
          <w:szCs w:val="20"/>
          <w:lang w:val="en-US"/>
        </w:rPr>
        <w:t xml:space="preserve">Web </w:t>
      </w:r>
      <w:proofErr w:type="spellStart"/>
      <w:r w:rsidRPr="00DF0955">
        <w:rPr>
          <w:rFonts w:ascii="Arial" w:hAnsi="Arial" w:cs="Arial"/>
          <w:sz w:val="20"/>
          <w:szCs w:val="20"/>
          <w:lang w:val="en-US"/>
        </w:rPr>
        <w:t>grafía</w:t>
      </w:r>
      <w:proofErr w:type="spellEnd"/>
    </w:p>
    <w:p w:rsidR="00DF0955" w:rsidRPr="00DF0955" w:rsidRDefault="00910A43" w:rsidP="00DF0955">
      <w:pPr>
        <w:jc w:val="right"/>
        <w:rPr>
          <w:rFonts w:ascii="Arial" w:hAnsi="Arial" w:cs="Arial"/>
          <w:sz w:val="20"/>
          <w:szCs w:val="20"/>
          <w:lang w:val="en-US"/>
        </w:rPr>
      </w:pPr>
      <w:hyperlink r:id="rId6" w:history="1">
        <w:r w:rsidR="00DF0955" w:rsidRPr="00DF0955">
          <w:rPr>
            <w:rStyle w:val="Hipervnculo"/>
            <w:rFonts w:ascii="Arial" w:hAnsi="Arial" w:cs="Arial"/>
            <w:sz w:val="20"/>
            <w:szCs w:val="20"/>
            <w:lang w:val="en-US"/>
          </w:rPr>
          <w:t>http://www.olacefs.com/declaracion-de-asuncion-principios-sobre-rendicion-de-cuentas/</w:t>
        </w:r>
      </w:hyperlink>
    </w:p>
    <w:p w:rsidR="008C1D4F" w:rsidRPr="00DF0955" w:rsidRDefault="005201D0" w:rsidP="00DF0955">
      <w:pPr>
        <w:jc w:val="both"/>
        <w:rPr>
          <w:rFonts w:ascii="Arial" w:hAnsi="Arial" w:cs="Arial"/>
          <w:sz w:val="20"/>
          <w:szCs w:val="20"/>
          <w:lang w:val="en-US"/>
        </w:rPr>
      </w:pPr>
      <w:r w:rsidRPr="00DF0955">
        <w:rPr>
          <w:rFonts w:ascii="Arial" w:hAnsi="Arial" w:cs="Arial"/>
          <w:sz w:val="20"/>
          <w:szCs w:val="20"/>
          <w:lang w:val="en-US"/>
        </w:rPr>
        <w:t xml:space="preserve"> </w:t>
      </w:r>
    </w:p>
    <w:sectPr w:rsidR="008C1D4F" w:rsidRPr="00DF0955" w:rsidSect="008C1D4F">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635"/>
    <w:rsid w:val="000C0BD8"/>
    <w:rsid w:val="001062B6"/>
    <w:rsid w:val="00112EEA"/>
    <w:rsid w:val="00131897"/>
    <w:rsid w:val="0030274D"/>
    <w:rsid w:val="00381EBB"/>
    <w:rsid w:val="00517DF0"/>
    <w:rsid w:val="005201D0"/>
    <w:rsid w:val="00585DCB"/>
    <w:rsid w:val="005D0F93"/>
    <w:rsid w:val="00617C88"/>
    <w:rsid w:val="00654EB3"/>
    <w:rsid w:val="00704C8F"/>
    <w:rsid w:val="007D663A"/>
    <w:rsid w:val="008C1D4F"/>
    <w:rsid w:val="008D0A77"/>
    <w:rsid w:val="00910A43"/>
    <w:rsid w:val="009A3635"/>
    <w:rsid w:val="00A843CF"/>
    <w:rsid w:val="00AF5672"/>
    <w:rsid w:val="00B428E9"/>
    <w:rsid w:val="00B93F3F"/>
    <w:rsid w:val="00DF0955"/>
    <w:rsid w:val="00EF4B45"/>
    <w:rsid w:val="00F156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A363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A3635"/>
    <w:rPr>
      <w:b/>
      <w:bCs/>
    </w:rPr>
  </w:style>
  <w:style w:type="table" w:styleId="Tablaconcuadrcula">
    <w:name w:val="Table Grid"/>
    <w:basedOn w:val="Tablanormal"/>
    <w:uiPriority w:val="59"/>
    <w:rsid w:val="008C1D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654EB3"/>
  </w:style>
  <w:style w:type="character" w:styleId="Hipervnculo">
    <w:name w:val="Hyperlink"/>
    <w:basedOn w:val="Fuentedeprrafopredeter"/>
    <w:uiPriority w:val="99"/>
    <w:unhideWhenUsed/>
    <w:rsid w:val="00DF095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A363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A3635"/>
    <w:rPr>
      <w:b/>
      <w:bCs/>
    </w:rPr>
  </w:style>
  <w:style w:type="table" w:styleId="Tablaconcuadrcula">
    <w:name w:val="Table Grid"/>
    <w:basedOn w:val="Tablanormal"/>
    <w:uiPriority w:val="59"/>
    <w:rsid w:val="008C1D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654EB3"/>
  </w:style>
  <w:style w:type="character" w:styleId="Hipervnculo">
    <w:name w:val="Hyperlink"/>
    <w:basedOn w:val="Fuentedeprrafopredeter"/>
    <w:uiPriority w:val="99"/>
    <w:unhideWhenUsed/>
    <w:rsid w:val="00DF09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266054">
      <w:bodyDiv w:val="1"/>
      <w:marLeft w:val="0"/>
      <w:marRight w:val="0"/>
      <w:marTop w:val="0"/>
      <w:marBottom w:val="0"/>
      <w:divBdr>
        <w:top w:val="none" w:sz="0" w:space="0" w:color="auto"/>
        <w:left w:val="none" w:sz="0" w:space="0" w:color="auto"/>
        <w:bottom w:val="none" w:sz="0" w:space="0" w:color="auto"/>
        <w:right w:val="none" w:sz="0" w:space="0" w:color="auto"/>
      </w:divBdr>
      <w:divsChild>
        <w:div w:id="718823381">
          <w:marLeft w:val="0"/>
          <w:marRight w:val="0"/>
          <w:marTop w:val="0"/>
          <w:marBottom w:val="0"/>
          <w:divBdr>
            <w:top w:val="none" w:sz="0" w:space="0" w:color="auto"/>
            <w:left w:val="none" w:sz="0" w:space="0" w:color="auto"/>
            <w:bottom w:val="dotted" w:sz="6" w:space="8" w:color="CCCCCC"/>
            <w:right w:val="none" w:sz="0" w:space="0" w:color="auto"/>
          </w:divBdr>
        </w:div>
        <w:div w:id="530413757">
          <w:marLeft w:val="0"/>
          <w:marRight w:val="0"/>
          <w:marTop w:val="0"/>
          <w:marBottom w:val="0"/>
          <w:divBdr>
            <w:top w:val="none" w:sz="0" w:space="0" w:color="auto"/>
            <w:left w:val="none" w:sz="0" w:space="0" w:color="auto"/>
            <w:bottom w:val="dotted" w:sz="6" w:space="8"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olacefs.com/declaracion-de-asuncion-principios-sobre-rendicion-de-cuenta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4</Pages>
  <Words>1655</Words>
  <Characters>9106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AZUCEN</dc:creator>
  <cp:lastModifiedBy>AZUCEN</cp:lastModifiedBy>
  <cp:revision>3</cp:revision>
  <dcterms:created xsi:type="dcterms:W3CDTF">2016-02-01T00:03:00Z</dcterms:created>
  <dcterms:modified xsi:type="dcterms:W3CDTF">2016-02-01T04:50:00Z</dcterms:modified>
</cp:coreProperties>
</file>