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2" w:rsidRPr="00926821" w:rsidRDefault="006F22F2" w:rsidP="006F22F2">
      <w:pPr>
        <w:pStyle w:val="NormalWeb"/>
        <w:shd w:val="clear" w:color="auto" w:fill="FFFFFF"/>
        <w:spacing w:line="360" w:lineRule="auto"/>
        <w:rPr>
          <w:rFonts w:ascii="Arial" w:hAnsi="Arial" w:cs="Arial"/>
          <w:b/>
        </w:rPr>
      </w:pPr>
      <w:r w:rsidRPr="00926821">
        <w:rPr>
          <w:rStyle w:val="Textoennegrita"/>
          <w:rFonts w:ascii="Arial" w:hAnsi="Arial" w:cs="Arial"/>
        </w:rPr>
        <w:t xml:space="preserve">Presupuestos </w:t>
      </w:r>
      <w:r w:rsidR="008F5268" w:rsidRPr="00926821">
        <w:rPr>
          <w:rStyle w:val="Textoennegrita"/>
          <w:rFonts w:ascii="Arial" w:hAnsi="Arial" w:cs="Arial"/>
        </w:rPr>
        <w:t>b</w:t>
      </w:r>
      <w:r w:rsidRPr="00926821">
        <w:rPr>
          <w:rStyle w:val="Textoennegrita"/>
          <w:rFonts w:ascii="Arial" w:hAnsi="Arial" w:cs="Arial"/>
        </w:rPr>
        <w:t xml:space="preserve">asados en </w:t>
      </w:r>
      <w:r w:rsidR="008F5268" w:rsidRPr="00926821">
        <w:rPr>
          <w:rStyle w:val="Textoennegrita"/>
          <w:rFonts w:ascii="Arial" w:hAnsi="Arial" w:cs="Arial"/>
        </w:rPr>
        <w:t>r</w:t>
      </w:r>
      <w:r w:rsidRPr="00926821">
        <w:rPr>
          <w:rStyle w:val="Textoennegrita"/>
          <w:rFonts w:ascii="Arial" w:hAnsi="Arial" w:cs="Arial"/>
        </w:rPr>
        <w:t>esultados, transparencia y rendición de cuentas</w:t>
      </w:r>
      <w:r w:rsidR="00650D63">
        <w:rPr>
          <w:rFonts w:ascii="Arial" w:hAnsi="Arial" w:cs="Arial"/>
          <w:b/>
        </w:rPr>
        <w:t xml:space="preserve"> </w:t>
      </w:r>
      <w:r w:rsidRPr="00926821">
        <w:rPr>
          <w:rFonts w:ascii="Arial" w:hAnsi="Arial" w:cs="Arial"/>
          <w:b/>
        </w:rPr>
        <w:t>Walter Guillermo Aguilar Castañeda</w:t>
      </w:r>
    </w:p>
    <w:p w:rsidR="00650D63" w:rsidRDefault="00650D63" w:rsidP="006F22F2">
      <w:pPr>
        <w:pStyle w:val="Default"/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Introducción</w:t>
      </w:r>
    </w:p>
    <w:p w:rsidR="000229D2" w:rsidRPr="00650D63" w:rsidRDefault="00163F8F" w:rsidP="006F22F2">
      <w:pPr>
        <w:pStyle w:val="Default"/>
        <w:spacing w:line="360" w:lineRule="auto"/>
        <w:jc w:val="both"/>
        <w:rPr>
          <w:b/>
          <w:color w:val="auto"/>
        </w:rPr>
      </w:pPr>
      <w:r w:rsidRPr="00926821">
        <w:rPr>
          <w:color w:val="auto"/>
        </w:rPr>
        <w:t xml:space="preserve">Dentro </w:t>
      </w:r>
      <w:r w:rsidR="000229D2" w:rsidRPr="00926821">
        <w:rPr>
          <w:color w:val="auto"/>
        </w:rPr>
        <w:t xml:space="preserve"> de la </w:t>
      </w:r>
      <w:r w:rsidRPr="00926821">
        <w:rPr>
          <w:color w:val="auto"/>
        </w:rPr>
        <w:t>Gestión por Resultados (</w:t>
      </w:r>
      <w:r w:rsidR="000229D2" w:rsidRPr="00926821">
        <w:rPr>
          <w:color w:val="auto"/>
        </w:rPr>
        <w:t>GpR</w:t>
      </w:r>
      <w:r w:rsidRPr="00926821">
        <w:rPr>
          <w:color w:val="auto"/>
        </w:rPr>
        <w:t xml:space="preserve">), </w:t>
      </w:r>
      <w:r w:rsidR="000229D2" w:rsidRPr="00926821">
        <w:rPr>
          <w:color w:val="auto"/>
        </w:rPr>
        <w:t>el Presupuesto basado en Resultados (PbR) es el instrumento metodológico que lleva como principio vincular los procesos de planeación hasta la evaluación</w:t>
      </w:r>
      <w:r w:rsidRPr="00926821">
        <w:rPr>
          <w:color w:val="auto"/>
        </w:rPr>
        <w:t>, a través de la incorporación de indicadores. E</w:t>
      </w:r>
      <w:r w:rsidR="000229D2" w:rsidRPr="00926821">
        <w:rPr>
          <w:color w:val="auto"/>
        </w:rPr>
        <w:t>l objetivo del modelo es que los recursos públicos sean asignados estratégicamente a programas que gener</w:t>
      </w:r>
      <w:r w:rsidR="00F76806">
        <w:rPr>
          <w:color w:val="auto"/>
        </w:rPr>
        <w:t>e</w:t>
      </w:r>
      <w:r w:rsidR="000229D2" w:rsidRPr="00926821">
        <w:rPr>
          <w:color w:val="auto"/>
        </w:rPr>
        <w:t>n más beneficios a la población; es decir, el enfoque del PbR se centra en la generación del “valor público” y en la atención inmediata de las demandas de la ciudadanía</w:t>
      </w:r>
      <w:r w:rsidRPr="00926821">
        <w:rPr>
          <w:color w:val="auto"/>
        </w:rPr>
        <w:t>.</w:t>
      </w:r>
    </w:p>
    <w:p w:rsidR="00124FC6" w:rsidRPr="00926821" w:rsidRDefault="000229D2" w:rsidP="00124FC6">
      <w:pPr>
        <w:pStyle w:val="Default"/>
        <w:spacing w:line="360" w:lineRule="auto"/>
        <w:jc w:val="both"/>
        <w:rPr>
          <w:rFonts w:eastAsia="Times New Roman"/>
          <w:color w:val="auto"/>
          <w:lang w:eastAsia="es-MX"/>
        </w:rPr>
      </w:pPr>
      <w:r w:rsidRPr="00926821">
        <w:rPr>
          <w:color w:val="auto"/>
        </w:rPr>
        <w:t>Surge como resultado de la</w:t>
      </w:r>
      <w:r w:rsidR="004C6320" w:rsidRPr="00926821">
        <w:rPr>
          <w:color w:val="auto"/>
        </w:rPr>
        <w:t xml:space="preserve"> demanda de la población por </w:t>
      </w:r>
      <w:r w:rsidRPr="00926821">
        <w:rPr>
          <w:color w:val="auto"/>
        </w:rPr>
        <w:t xml:space="preserve">contar con información </w:t>
      </w:r>
      <w:r w:rsidR="004C6320" w:rsidRPr="00926821">
        <w:rPr>
          <w:color w:val="auto"/>
        </w:rPr>
        <w:t xml:space="preserve"> transparente y efectiv</w:t>
      </w:r>
      <w:r w:rsidRPr="00926821">
        <w:rPr>
          <w:color w:val="auto"/>
        </w:rPr>
        <w:t>a</w:t>
      </w:r>
      <w:r w:rsidR="004C6320" w:rsidRPr="00926821">
        <w:rPr>
          <w:color w:val="auto"/>
        </w:rPr>
        <w:t xml:space="preserve"> en</w:t>
      </w:r>
      <w:r w:rsidR="00163F8F" w:rsidRPr="00926821">
        <w:rPr>
          <w:color w:val="auto"/>
        </w:rPr>
        <w:t xml:space="preserve"> la ejecución del gasto público, </w:t>
      </w:r>
      <w:r w:rsidR="004C6320" w:rsidRPr="00926821">
        <w:rPr>
          <w:color w:val="auto"/>
        </w:rPr>
        <w:t xml:space="preserve">para mejorar la eficacia y la eficiencia con la que </w:t>
      </w:r>
      <w:r w:rsidR="00163F8F" w:rsidRPr="00926821">
        <w:rPr>
          <w:color w:val="auto"/>
        </w:rPr>
        <w:t xml:space="preserve">se </w:t>
      </w:r>
      <w:r w:rsidR="004C6320" w:rsidRPr="00926821">
        <w:rPr>
          <w:color w:val="auto"/>
        </w:rPr>
        <w:t xml:space="preserve">prestan </w:t>
      </w:r>
      <w:r w:rsidR="00163F8F" w:rsidRPr="00926821">
        <w:rPr>
          <w:color w:val="auto"/>
        </w:rPr>
        <w:t>los</w:t>
      </w:r>
      <w:r w:rsidR="004C6320" w:rsidRPr="00926821">
        <w:rPr>
          <w:color w:val="auto"/>
        </w:rPr>
        <w:t xml:space="preserve"> servicios a la población</w:t>
      </w:r>
      <w:r w:rsidR="00124FC6" w:rsidRPr="00926821">
        <w:rPr>
          <w:color w:val="auto"/>
        </w:rPr>
        <w:t xml:space="preserve">, </w:t>
      </w:r>
      <w:r w:rsidR="00124FC6" w:rsidRPr="00926821">
        <w:rPr>
          <w:rFonts w:eastAsia="Times New Roman"/>
          <w:bCs/>
          <w:color w:val="auto"/>
          <w:lang w:eastAsia="es-MX"/>
        </w:rPr>
        <w:t xml:space="preserve"> dar a conocer sus estructuras y funcionamiento, y por consecuencia, ser sujeto de la opinión pública.</w:t>
      </w:r>
      <w:r w:rsidR="00124FC6" w:rsidRPr="00926821">
        <w:rPr>
          <w:rFonts w:eastAsia="Times New Roman"/>
          <w:color w:val="auto"/>
          <w:lang w:eastAsia="es-MX"/>
        </w:rPr>
        <w:t> </w:t>
      </w:r>
    </w:p>
    <w:p w:rsidR="00193A32" w:rsidRPr="00926821" w:rsidRDefault="00F76806" w:rsidP="00193A32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La</w:t>
      </w:r>
      <w:r w:rsidR="00193A32" w:rsidRPr="00926821">
        <w:rPr>
          <w:color w:val="auto"/>
        </w:rPr>
        <w:t xml:space="preserve"> base para su implementación es la alineación de los objetivos y las metas de los diversos programas federales con el Plan Nacional de Desarrollo</w:t>
      </w:r>
      <w:r w:rsidR="00A4550C" w:rsidRPr="00926821">
        <w:rPr>
          <w:color w:val="auto"/>
        </w:rPr>
        <w:t xml:space="preserve"> (PND)</w:t>
      </w:r>
      <w:r>
        <w:rPr>
          <w:color w:val="auto"/>
        </w:rPr>
        <w:t>, a</w:t>
      </w:r>
      <w:r w:rsidR="00193A32" w:rsidRPr="00926821">
        <w:rPr>
          <w:color w:val="auto"/>
        </w:rPr>
        <w:t xml:space="preserve"> través de la aplicación de la Metodología del Marco Lógico, que permite la integración de una Matriz de Indicadores para Resultados (MIR), que da coherencia entre los procesos presupuestarios y la estructura programática. </w:t>
      </w:r>
    </w:p>
    <w:p w:rsidR="00650D63" w:rsidRDefault="00650D63" w:rsidP="00650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</w:rPr>
      </w:pPr>
    </w:p>
    <w:p w:rsidR="00650D63" w:rsidRDefault="00926821" w:rsidP="00650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</w:rPr>
      </w:pPr>
      <w:r w:rsidRPr="00650D63">
        <w:rPr>
          <w:rStyle w:val="Textoennegrita"/>
          <w:rFonts w:ascii="Arial" w:hAnsi="Arial" w:cs="Arial"/>
        </w:rPr>
        <w:t>T</w:t>
      </w:r>
      <w:r w:rsidR="00D03C52" w:rsidRPr="00650D63">
        <w:rPr>
          <w:rStyle w:val="Textoennegrita"/>
          <w:rFonts w:ascii="Arial" w:hAnsi="Arial" w:cs="Arial"/>
        </w:rPr>
        <w:t>ransparencia y rendición de cuentas</w:t>
      </w:r>
    </w:p>
    <w:p w:rsidR="00D73767" w:rsidRPr="00650D63" w:rsidRDefault="004C6320" w:rsidP="00650D6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650D63">
        <w:rPr>
          <w:rFonts w:ascii="Arial" w:hAnsi="Arial" w:cs="Arial"/>
        </w:rPr>
        <w:t xml:space="preserve">Dentro del </w:t>
      </w:r>
      <w:proofErr w:type="spellStart"/>
      <w:r w:rsidRPr="00650D63">
        <w:rPr>
          <w:rFonts w:ascii="Arial" w:hAnsi="Arial" w:cs="Arial"/>
        </w:rPr>
        <w:t>P</w:t>
      </w:r>
      <w:r w:rsidR="009528AE" w:rsidRPr="00650D63">
        <w:rPr>
          <w:rFonts w:ascii="Arial" w:hAnsi="Arial" w:cs="Arial"/>
        </w:rPr>
        <w:t>b</w:t>
      </w:r>
      <w:r w:rsidRPr="00650D63">
        <w:rPr>
          <w:rFonts w:ascii="Arial" w:hAnsi="Arial" w:cs="Arial"/>
        </w:rPr>
        <w:t>R</w:t>
      </w:r>
      <w:proofErr w:type="spellEnd"/>
      <w:r w:rsidRPr="00650D63">
        <w:rPr>
          <w:rFonts w:ascii="Arial" w:hAnsi="Arial" w:cs="Arial"/>
        </w:rPr>
        <w:t xml:space="preserve"> se consideró incluir, de acuerdo con las mejores prácticas </w:t>
      </w:r>
      <w:r w:rsidR="00D11601" w:rsidRPr="00650D63">
        <w:rPr>
          <w:rFonts w:ascii="Arial" w:hAnsi="Arial" w:cs="Arial"/>
        </w:rPr>
        <w:t xml:space="preserve">internacionales </w:t>
      </w:r>
      <w:r w:rsidR="00F76806" w:rsidRPr="00650D63">
        <w:rPr>
          <w:rFonts w:ascii="Arial" w:hAnsi="Arial" w:cs="Arial"/>
        </w:rPr>
        <w:t>que sirvieron de modelo, un Si</w:t>
      </w:r>
      <w:r w:rsidRPr="00650D63">
        <w:rPr>
          <w:rFonts w:ascii="Arial" w:hAnsi="Arial" w:cs="Arial"/>
        </w:rPr>
        <w:t xml:space="preserve">stema de </w:t>
      </w:r>
      <w:r w:rsidR="00F76806" w:rsidRPr="00650D63">
        <w:rPr>
          <w:rFonts w:ascii="Arial" w:hAnsi="Arial" w:cs="Arial"/>
        </w:rPr>
        <w:t>E</w:t>
      </w:r>
      <w:r w:rsidRPr="00650D63">
        <w:rPr>
          <w:rFonts w:ascii="Arial" w:hAnsi="Arial" w:cs="Arial"/>
        </w:rPr>
        <w:t xml:space="preserve">valuación del </w:t>
      </w:r>
      <w:r w:rsidR="00F76806" w:rsidRPr="00650D63">
        <w:rPr>
          <w:rFonts w:ascii="Arial" w:hAnsi="Arial" w:cs="Arial"/>
        </w:rPr>
        <w:t>D</w:t>
      </w:r>
      <w:r w:rsidRPr="00650D63">
        <w:rPr>
          <w:rFonts w:ascii="Arial" w:hAnsi="Arial" w:cs="Arial"/>
        </w:rPr>
        <w:t>esempeño (SED) conforma</w:t>
      </w:r>
      <w:r w:rsidR="00D11601" w:rsidRPr="00650D63">
        <w:rPr>
          <w:rFonts w:ascii="Arial" w:hAnsi="Arial" w:cs="Arial"/>
        </w:rPr>
        <w:t>do por</w:t>
      </w:r>
      <w:r w:rsidRPr="00650D63">
        <w:rPr>
          <w:rFonts w:ascii="Arial" w:hAnsi="Arial" w:cs="Arial"/>
        </w:rPr>
        <w:t xml:space="preserve"> d</w:t>
      </w:r>
      <w:r w:rsidR="00D11601" w:rsidRPr="00650D63">
        <w:rPr>
          <w:rFonts w:ascii="Arial" w:hAnsi="Arial" w:cs="Arial"/>
        </w:rPr>
        <w:t xml:space="preserve">iversos procesos que permiten </w:t>
      </w:r>
      <w:r w:rsidRPr="00650D63">
        <w:rPr>
          <w:rFonts w:ascii="Arial" w:hAnsi="Arial" w:cs="Arial"/>
        </w:rPr>
        <w:t>evaluar los resultados de los programas federales</w:t>
      </w:r>
      <w:r w:rsidR="00D11601" w:rsidRPr="00650D63">
        <w:rPr>
          <w:rFonts w:ascii="Arial" w:hAnsi="Arial" w:cs="Arial"/>
        </w:rPr>
        <w:t>, la retroalimentación en base a la información generada</w:t>
      </w:r>
      <w:r w:rsidRPr="00650D63">
        <w:rPr>
          <w:rFonts w:ascii="Arial" w:hAnsi="Arial" w:cs="Arial"/>
        </w:rPr>
        <w:t xml:space="preserve">; </w:t>
      </w:r>
      <w:r w:rsidR="00D11601" w:rsidRPr="00650D63">
        <w:rPr>
          <w:rFonts w:ascii="Arial" w:hAnsi="Arial" w:cs="Arial"/>
        </w:rPr>
        <w:t xml:space="preserve">y </w:t>
      </w:r>
      <w:r w:rsidRPr="00650D63">
        <w:rPr>
          <w:rFonts w:ascii="Arial" w:hAnsi="Arial" w:cs="Arial"/>
        </w:rPr>
        <w:t xml:space="preserve">mejorar la calidad de información que se entrega al Congreso y a la sociedad. </w:t>
      </w:r>
    </w:p>
    <w:p w:rsidR="004C6320" w:rsidRPr="00D403F4" w:rsidRDefault="004C6320" w:rsidP="00650D63">
      <w:pPr>
        <w:pStyle w:val="Default"/>
        <w:spacing w:line="360" w:lineRule="auto"/>
        <w:jc w:val="both"/>
        <w:rPr>
          <w:color w:val="auto"/>
        </w:rPr>
      </w:pPr>
      <w:r w:rsidRPr="00926821">
        <w:rPr>
          <w:color w:val="auto"/>
        </w:rPr>
        <w:t>El SED es el elemento central del funcionamiento del P</w:t>
      </w:r>
      <w:r w:rsidR="009528AE" w:rsidRPr="00926821">
        <w:rPr>
          <w:color w:val="auto"/>
        </w:rPr>
        <w:t>b</w:t>
      </w:r>
      <w:r w:rsidRPr="00926821">
        <w:rPr>
          <w:color w:val="auto"/>
        </w:rPr>
        <w:t xml:space="preserve">R, </w:t>
      </w:r>
      <w:r w:rsidR="00A4550C" w:rsidRPr="00926821">
        <w:rPr>
          <w:color w:val="auto"/>
        </w:rPr>
        <w:t>ya que permite la re</w:t>
      </w:r>
      <w:r w:rsidRPr="00926821">
        <w:rPr>
          <w:color w:val="auto"/>
        </w:rPr>
        <w:t>aliza</w:t>
      </w:r>
      <w:r w:rsidR="00A4550C" w:rsidRPr="00926821">
        <w:rPr>
          <w:color w:val="auto"/>
        </w:rPr>
        <w:t>ción del</w:t>
      </w:r>
      <w:r w:rsidRPr="00926821">
        <w:rPr>
          <w:color w:val="auto"/>
        </w:rPr>
        <w:t xml:space="preserve"> seguimiento y la evaluación sistemática de las políticas y los programas de las entidades y dependencias de la A</w:t>
      </w:r>
      <w:r w:rsidR="00A4550C" w:rsidRPr="00926821">
        <w:rPr>
          <w:color w:val="auto"/>
        </w:rPr>
        <w:t>dministración Pública Federal</w:t>
      </w:r>
      <w:r w:rsidRPr="00926821">
        <w:rPr>
          <w:color w:val="auto"/>
        </w:rPr>
        <w:t xml:space="preserve"> </w:t>
      </w:r>
      <w:r w:rsidR="00F76806">
        <w:rPr>
          <w:color w:val="auto"/>
        </w:rPr>
        <w:t xml:space="preserve">(APF), </w:t>
      </w:r>
      <w:r w:rsidRPr="00926821">
        <w:rPr>
          <w:color w:val="auto"/>
        </w:rPr>
        <w:t>contribu</w:t>
      </w:r>
      <w:r w:rsidR="00F76806">
        <w:rPr>
          <w:color w:val="auto"/>
        </w:rPr>
        <w:t>yendo</w:t>
      </w:r>
      <w:r w:rsidRPr="00926821">
        <w:rPr>
          <w:color w:val="auto"/>
        </w:rPr>
        <w:t xml:space="preserve"> a la consecución de los objetivos establecidos en el PND. </w:t>
      </w:r>
      <w:r w:rsidRPr="00926821">
        <w:rPr>
          <w:color w:val="auto"/>
        </w:rPr>
        <w:lastRenderedPageBreak/>
        <w:t>Con la aplicac</w:t>
      </w:r>
      <w:r w:rsidR="000229D2" w:rsidRPr="00926821">
        <w:rPr>
          <w:color w:val="auto"/>
        </w:rPr>
        <w:t>ión del SED en la APF se busca p</w:t>
      </w:r>
      <w:r w:rsidRPr="00926821">
        <w:rPr>
          <w:color w:val="auto"/>
        </w:rPr>
        <w:t>ropiciar un nuevo modelo gubernamental para la gestión de las asignaciones presupuestarias, orientado al logro de resultados.</w:t>
      </w:r>
      <w:r w:rsidR="000229D2" w:rsidRPr="00926821">
        <w:rPr>
          <w:color w:val="auto"/>
        </w:rPr>
        <w:t xml:space="preserve"> </w:t>
      </w:r>
      <w:r w:rsidRPr="00926821">
        <w:rPr>
          <w:color w:val="auto"/>
        </w:rPr>
        <w:t>La coordinación de la operación del SED corre a cargo</w:t>
      </w:r>
      <w:r w:rsidR="00EA1240" w:rsidRPr="00926821">
        <w:rPr>
          <w:color w:val="auto"/>
        </w:rPr>
        <w:t xml:space="preserve"> del CONEVAL, la SHCP y la SFP, cada uno con un </w:t>
      </w:r>
      <w:r w:rsidRPr="00926821">
        <w:rPr>
          <w:color w:val="auto"/>
        </w:rPr>
        <w:t xml:space="preserve">ámbito específico de competencia. </w:t>
      </w:r>
      <w:r w:rsidR="00EA1240" w:rsidRPr="00926821">
        <w:rPr>
          <w:color w:val="auto"/>
        </w:rPr>
        <w:t xml:space="preserve">La SHCP coordina los programas de evaluación anual y de mediano plazo y valida los indicadores estratégicos (resultados y productos), </w:t>
      </w:r>
      <w:r w:rsidRPr="00926821">
        <w:rPr>
          <w:color w:val="auto"/>
        </w:rPr>
        <w:t>la SFP lo hace con los indicadores de gestión (calidad de procesos y servicios públicos)</w:t>
      </w:r>
      <w:r w:rsidR="00EA1240" w:rsidRPr="00926821">
        <w:rPr>
          <w:color w:val="auto"/>
        </w:rPr>
        <w:t xml:space="preserve"> y </w:t>
      </w:r>
      <w:bookmarkStart w:id="0" w:name="_GoBack"/>
      <w:bookmarkEnd w:id="0"/>
      <w:r w:rsidR="00EA1240" w:rsidRPr="00926821">
        <w:rPr>
          <w:color w:val="auto"/>
        </w:rPr>
        <w:t>El CONEVAL es la instancia evaluadora de los programas en materia de desarrollo social.</w:t>
      </w:r>
      <w:r w:rsidR="001972C5">
        <w:rPr>
          <w:color w:val="auto"/>
        </w:rPr>
        <w:t xml:space="preserve"> </w:t>
      </w:r>
      <w:r w:rsidR="006D2F61" w:rsidRPr="00D403F4">
        <w:rPr>
          <w:color w:val="auto"/>
        </w:rPr>
        <w:t>“</w:t>
      </w:r>
      <w:r w:rsidR="001972C5" w:rsidRPr="00D403F4">
        <w:rPr>
          <w:color w:val="auto"/>
        </w:rPr>
        <w:t>Estos sistemas deberán convertirse en un instrumento para recolectar, concentrar, gestionar y difundir la información que apoye y facilite, tanto la generación de indicadores y la toma de decisiones en materia presupuestaria, como la divulgación amplia y transparente de la misma</w:t>
      </w:r>
      <w:r w:rsidR="006D2F61" w:rsidRPr="00D403F4">
        <w:rPr>
          <w:color w:val="auto"/>
        </w:rPr>
        <w:t>”</w:t>
      </w:r>
      <w:r w:rsidR="001972C5" w:rsidRPr="00D403F4">
        <w:rPr>
          <w:color w:val="auto"/>
        </w:rPr>
        <w:t>(</w:t>
      </w:r>
      <w:r w:rsidR="001972C5" w:rsidRPr="00D403F4">
        <w:rPr>
          <w:color w:val="auto"/>
          <w:lang w:val="es-ES_tradnl"/>
        </w:rPr>
        <w:t>SHCP</w:t>
      </w:r>
      <w:r w:rsidR="006D2F61" w:rsidRPr="00D403F4">
        <w:rPr>
          <w:color w:val="auto"/>
          <w:lang w:val="es-ES_tradnl"/>
        </w:rPr>
        <w:t>,</w:t>
      </w:r>
      <w:r w:rsidR="001972C5" w:rsidRPr="00D403F4">
        <w:rPr>
          <w:color w:val="auto"/>
          <w:lang w:val="es-ES_tradnl"/>
        </w:rPr>
        <w:t xml:space="preserve"> 2009</w:t>
      </w:r>
      <w:r w:rsidR="006D2F61" w:rsidRPr="00D403F4">
        <w:rPr>
          <w:color w:val="auto"/>
          <w:lang w:val="es-ES_tradnl"/>
        </w:rPr>
        <w:t xml:space="preserve">, p. </w:t>
      </w:r>
      <w:r w:rsidR="00EC743A" w:rsidRPr="00D403F4">
        <w:rPr>
          <w:color w:val="auto"/>
          <w:lang w:val="es-ES_tradnl"/>
        </w:rPr>
        <w:t>65</w:t>
      </w:r>
      <w:r w:rsidR="001972C5" w:rsidRPr="00D403F4">
        <w:rPr>
          <w:color w:val="auto"/>
          <w:lang w:val="es-ES_tradnl"/>
        </w:rPr>
        <w:t>).</w:t>
      </w:r>
    </w:p>
    <w:p w:rsidR="008F5268" w:rsidRPr="00926821" w:rsidRDefault="00363140" w:rsidP="008F5268">
      <w:pPr>
        <w:pStyle w:val="Default"/>
        <w:spacing w:line="360" w:lineRule="auto"/>
        <w:jc w:val="both"/>
        <w:rPr>
          <w:color w:val="auto"/>
        </w:rPr>
      </w:pPr>
      <w:r w:rsidRPr="00926821">
        <w:rPr>
          <w:color w:val="auto"/>
        </w:rPr>
        <w:t>Sus objetivos son elevar la eficiencia gubernamental y del gasto público y generar un ajuste en el gasto de operación</w:t>
      </w:r>
      <w:r w:rsidR="00CD56D9" w:rsidRPr="00926821">
        <w:rPr>
          <w:color w:val="auto"/>
        </w:rPr>
        <w:t>, c</w:t>
      </w:r>
      <w:r w:rsidRPr="00926821">
        <w:rPr>
          <w:color w:val="auto"/>
        </w:rPr>
        <w:t xml:space="preserve">ontribuir a mejorar la calidad de los bienes y servicios públicos y fortalecer los mecanismos de transparencia y rendición de cuentas. Siendo la difusión de los mismos uno de los aspectos más importantes que obliga al Ejecutivo Federal a informar respecto de la ejecución del presupuesto. </w:t>
      </w:r>
      <w:r w:rsidR="00361EDB" w:rsidRPr="00926821">
        <w:rPr>
          <w:rFonts w:eastAsia="Times New Roman"/>
          <w:color w:val="auto"/>
          <w:lang w:eastAsia="es-MX"/>
        </w:rPr>
        <w:t xml:space="preserve"> A través de la rendición de cuentas, los ciudadanos pueden estar informados de las acciones del gobierno y la manera de realizarlas. </w:t>
      </w:r>
      <w:r w:rsidR="008F5268" w:rsidRPr="00926821">
        <w:rPr>
          <w:color w:val="auto"/>
        </w:rPr>
        <w:t xml:space="preserve">La finalidad es que los resultados de las evaluaciones sean siempre públicos y accesibles tanto para las instituciones públicas como la sociedad en general. </w:t>
      </w:r>
    </w:p>
    <w:p w:rsidR="00650D63" w:rsidRDefault="00650D63" w:rsidP="00926821">
      <w:pPr>
        <w:pStyle w:val="Default"/>
        <w:spacing w:line="360" w:lineRule="auto"/>
        <w:jc w:val="both"/>
        <w:rPr>
          <w:b/>
          <w:bCs/>
          <w:color w:val="auto"/>
        </w:rPr>
      </w:pPr>
    </w:p>
    <w:p w:rsidR="00926821" w:rsidRPr="00926821" w:rsidRDefault="00926821" w:rsidP="00926821">
      <w:pPr>
        <w:pStyle w:val="Default"/>
        <w:spacing w:line="360" w:lineRule="auto"/>
        <w:jc w:val="both"/>
        <w:rPr>
          <w:b/>
          <w:color w:val="auto"/>
        </w:rPr>
      </w:pPr>
      <w:r w:rsidRPr="00926821">
        <w:rPr>
          <w:b/>
          <w:bCs/>
          <w:color w:val="auto"/>
        </w:rPr>
        <w:t xml:space="preserve">Conclusiones </w:t>
      </w:r>
    </w:p>
    <w:p w:rsidR="004C6320" w:rsidRPr="00926821" w:rsidRDefault="005157F9" w:rsidP="006F22F2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P</w:t>
      </w:r>
      <w:r w:rsidR="00D03C52" w:rsidRPr="00926821">
        <w:rPr>
          <w:color w:val="auto"/>
        </w:rPr>
        <w:t xml:space="preserve">ara que se cuente con un </w:t>
      </w:r>
      <w:r w:rsidR="00016DA4">
        <w:rPr>
          <w:color w:val="auto"/>
        </w:rPr>
        <w:t xml:space="preserve">sistema </w:t>
      </w:r>
      <w:r w:rsidR="00D03C52" w:rsidRPr="00926821">
        <w:rPr>
          <w:color w:val="auto"/>
        </w:rPr>
        <w:t xml:space="preserve">de evaluación adecuado </w:t>
      </w:r>
      <w:r w:rsidR="00FF5A05">
        <w:rPr>
          <w:color w:val="auto"/>
        </w:rPr>
        <w:t xml:space="preserve">de </w:t>
      </w:r>
      <w:r w:rsidR="00D03C52" w:rsidRPr="00926821">
        <w:rPr>
          <w:color w:val="auto"/>
        </w:rPr>
        <w:t>los recursos federales que ejecutan las entidades federativas y los municipios, s</w:t>
      </w:r>
      <w:r w:rsidR="008F5268" w:rsidRPr="00926821">
        <w:rPr>
          <w:color w:val="auto"/>
        </w:rPr>
        <w:t xml:space="preserve">e requiere </w:t>
      </w:r>
      <w:r w:rsidR="004C6320" w:rsidRPr="00926821">
        <w:rPr>
          <w:color w:val="auto"/>
        </w:rPr>
        <w:t>realizar un mayor esfuerzo para que exista un cambio de cultura en los servidor</w:t>
      </w:r>
      <w:r w:rsidR="00D03C52" w:rsidRPr="00926821">
        <w:rPr>
          <w:color w:val="auto"/>
        </w:rPr>
        <w:t xml:space="preserve">es públicos locales, </w:t>
      </w:r>
      <w:r w:rsidR="004C6320" w:rsidRPr="00926821">
        <w:rPr>
          <w:color w:val="auto"/>
        </w:rPr>
        <w:t>acorde a</w:t>
      </w:r>
      <w:r w:rsidR="00D03C52" w:rsidRPr="00926821">
        <w:rPr>
          <w:color w:val="auto"/>
        </w:rPr>
        <w:t>l</w:t>
      </w:r>
      <w:r w:rsidR="004C6320" w:rsidRPr="00926821">
        <w:rPr>
          <w:color w:val="auto"/>
        </w:rPr>
        <w:t xml:space="preserve"> marco institucional</w:t>
      </w:r>
      <w:r w:rsidR="00D03C52" w:rsidRPr="00926821">
        <w:rPr>
          <w:color w:val="auto"/>
        </w:rPr>
        <w:t>.</w:t>
      </w:r>
      <w:r w:rsidR="004C6320" w:rsidRPr="00926821">
        <w:rPr>
          <w:color w:val="auto"/>
        </w:rPr>
        <w:t xml:space="preserve"> </w:t>
      </w:r>
      <w:r w:rsidR="00272620" w:rsidRPr="00926821">
        <w:rPr>
          <w:color w:val="auto"/>
        </w:rPr>
        <w:t>La oportunidad en la generación de la información es también fundamental para la toma de decisiones,</w:t>
      </w:r>
      <w:r w:rsidR="00E06AF9" w:rsidRPr="00926821">
        <w:rPr>
          <w:color w:val="auto"/>
        </w:rPr>
        <w:t xml:space="preserve"> por lo tanto el </w:t>
      </w:r>
      <w:r w:rsidR="004C6320" w:rsidRPr="00926821">
        <w:rPr>
          <w:color w:val="auto"/>
        </w:rPr>
        <w:t>uso de la tecnología que permita que la información de los resultados esté disponible de forma inmediata cuando se necesita</w:t>
      </w:r>
      <w:r w:rsidR="00E06AF9" w:rsidRPr="00926821">
        <w:rPr>
          <w:color w:val="auto"/>
        </w:rPr>
        <w:t xml:space="preserve"> es relevante</w:t>
      </w:r>
      <w:r w:rsidR="007E3F4A" w:rsidRPr="00926821">
        <w:rPr>
          <w:color w:val="auto"/>
        </w:rPr>
        <w:t xml:space="preserve">, </w:t>
      </w:r>
      <w:r w:rsidR="00A727BB">
        <w:rPr>
          <w:color w:val="auto"/>
        </w:rPr>
        <w:t xml:space="preserve">para </w:t>
      </w:r>
      <w:r w:rsidR="007E3F4A" w:rsidRPr="00926821">
        <w:rPr>
          <w:color w:val="auto"/>
        </w:rPr>
        <w:t>mejorar</w:t>
      </w:r>
      <w:r w:rsidR="004C6320" w:rsidRPr="00926821">
        <w:rPr>
          <w:color w:val="auto"/>
        </w:rPr>
        <w:t xml:space="preserve"> la retroalimentación del proceso presupuestario con las evaluaciones. </w:t>
      </w:r>
    </w:p>
    <w:p w:rsidR="005157F9" w:rsidRDefault="00DC1FBC" w:rsidP="005157F9">
      <w:pPr>
        <w:pStyle w:val="Default"/>
        <w:spacing w:line="360" w:lineRule="auto"/>
        <w:jc w:val="both"/>
        <w:rPr>
          <w:color w:val="auto"/>
        </w:rPr>
      </w:pPr>
      <w:r w:rsidRPr="00926821">
        <w:rPr>
          <w:color w:val="auto"/>
        </w:rPr>
        <w:lastRenderedPageBreak/>
        <w:t>De igual forma, aunque la coordinación de las instancias evaluadoras por el lado del gobierno</w:t>
      </w:r>
      <w:r w:rsidR="00D403F4">
        <w:rPr>
          <w:color w:val="auto"/>
        </w:rPr>
        <w:t xml:space="preserve"> está </w:t>
      </w:r>
      <w:r w:rsidR="005157F9">
        <w:rPr>
          <w:color w:val="auto"/>
        </w:rPr>
        <w:t>bien definida</w:t>
      </w:r>
      <w:r w:rsidRPr="00926821">
        <w:rPr>
          <w:color w:val="auto"/>
        </w:rPr>
        <w:t xml:space="preserve">, es necesario avanzar en el plano </w:t>
      </w:r>
      <w:r w:rsidR="004C6320" w:rsidRPr="00926821">
        <w:rPr>
          <w:color w:val="auto"/>
        </w:rPr>
        <w:t xml:space="preserve">institucional </w:t>
      </w:r>
      <w:r w:rsidR="005157F9">
        <w:rPr>
          <w:color w:val="auto"/>
        </w:rPr>
        <w:t>para</w:t>
      </w:r>
      <w:r w:rsidR="004C6320" w:rsidRPr="00926821">
        <w:rPr>
          <w:color w:val="auto"/>
        </w:rPr>
        <w:t xml:space="preserve"> </w:t>
      </w:r>
      <w:r w:rsidRPr="00926821">
        <w:rPr>
          <w:color w:val="auto"/>
        </w:rPr>
        <w:t xml:space="preserve">acelerar </w:t>
      </w:r>
      <w:r w:rsidR="004C6320" w:rsidRPr="00926821">
        <w:rPr>
          <w:color w:val="auto"/>
        </w:rPr>
        <w:t>su instrumentación. A su vez, el P</w:t>
      </w:r>
      <w:r w:rsidR="005157F9">
        <w:rPr>
          <w:color w:val="auto"/>
        </w:rPr>
        <w:t>b</w:t>
      </w:r>
      <w:r w:rsidR="004C6320" w:rsidRPr="00926821">
        <w:rPr>
          <w:color w:val="auto"/>
        </w:rPr>
        <w:t>R no logrará su mejor propósito si la sociedad no se involucra para demandar de su gobierno mejores resultados con menos recurs</w:t>
      </w:r>
      <w:r w:rsidR="005157F9">
        <w:rPr>
          <w:color w:val="auto"/>
        </w:rPr>
        <w:t>os,</w:t>
      </w:r>
      <w:r w:rsidR="00AD4BD4" w:rsidRPr="00926821">
        <w:rPr>
          <w:color w:val="auto"/>
        </w:rPr>
        <w:t xml:space="preserve"> </w:t>
      </w:r>
      <w:r w:rsidR="005157F9">
        <w:rPr>
          <w:color w:val="auto"/>
        </w:rPr>
        <w:t xml:space="preserve">que implica </w:t>
      </w:r>
      <w:r w:rsidR="004C6320" w:rsidRPr="00926821">
        <w:rPr>
          <w:color w:val="auto"/>
        </w:rPr>
        <w:t xml:space="preserve">la orientación del servicio público hacia un beneficio claramente identificable en la </w:t>
      </w:r>
      <w:r w:rsidR="00D702AE">
        <w:rPr>
          <w:color w:val="auto"/>
        </w:rPr>
        <w:t xml:space="preserve">sociedad. </w:t>
      </w:r>
      <w:r w:rsidR="005157F9">
        <w:rPr>
          <w:color w:val="auto"/>
        </w:rPr>
        <w:t>A</w:t>
      </w:r>
      <w:r w:rsidR="005157F9" w:rsidRPr="00926821">
        <w:rPr>
          <w:color w:val="auto"/>
        </w:rPr>
        <w:t xml:space="preserve">unque </w:t>
      </w:r>
      <w:r w:rsidR="005157F9">
        <w:rPr>
          <w:color w:val="auto"/>
        </w:rPr>
        <w:t xml:space="preserve">se </w:t>
      </w:r>
      <w:r w:rsidR="005157F9" w:rsidRPr="00926821">
        <w:rPr>
          <w:color w:val="auto"/>
        </w:rPr>
        <w:t>ha logrado avanzar en mejorar la calidad del gasto</w:t>
      </w:r>
      <w:r w:rsidR="005157F9">
        <w:rPr>
          <w:color w:val="auto"/>
        </w:rPr>
        <w:t xml:space="preserve"> en algunos programas</w:t>
      </w:r>
      <w:r w:rsidR="005157F9" w:rsidRPr="00926821">
        <w:rPr>
          <w:color w:val="auto"/>
        </w:rPr>
        <w:t>,</w:t>
      </w:r>
      <w:r w:rsidR="005157F9">
        <w:rPr>
          <w:color w:val="auto"/>
        </w:rPr>
        <w:t xml:space="preserve"> no se ha podido incidir en la totalidad,</w:t>
      </w:r>
      <w:r w:rsidR="005157F9" w:rsidRPr="00926821">
        <w:rPr>
          <w:color w:val="auto"/>
        </w:rPr>
        <w:t xml:space="preserve"> es indispensable motivar </w:t>
      </w:r>
      <w:r w:rsidR="005157F9">
        <w:rPr>
          <w:color w:val="auto"/>
        </w:rPr>
        <w:t xml:space="preserve">un mayor </w:t>
      </w:r>
      <w:r w:rsidR="005157F9" w:rsidRPr="00926821">
        <w:rPr>
          <w:color w:val="auto"/>
        </w:rPr>
        <w:t>la participación de la sociedad</w:t>
      </w:r>
      <w:r w:rsidR="005157F9">
        <w:rPr>
          <w:color w:val="auto"/>
        </w:rPr>
        <w:t xml:space="preserve"> en la evaluación a través de actores independientes y ampliar el uso de la información que se genera, lo que repercutirá de manera positiva  en el</w:t>
      </w:r>
      <w:r w:rsidR="005157F9" w:rsidRPr="00926821">
        <w:rPr>
          <w:color w:val="auto"/>
        </w:rPr>
        <w:t xml:space="preserve"> esquema de rendición de cuentas. </w:t>
      </w:r>
    </w:p>
    <w:p w:rsidR="00F425EC" w:rsidRPr="00D403F4" w:rsidRDefault="00D403F4" w:rsidP="00F425EC">
      <w:pPr>
        <w:shd w:val="clear" w:color="auto" w:fill="FFFFFF"/>
        <w:spacing w:before="100" w:beforeAutospacing="1" w:after="100" w:afterAutospacing="1" w:line="300" w:lineRule="atLeast"/>
        <w:jc w:val="both"/>
        <w:rPr>
          <w:rStyle w:val="Textoennegrita"/>
          <w:rFonts w:ascii="Arial" w:hAnsi="Arial" w:cs="Arial"/>
          <w:b w:val="0"/>
          <w:bCs w:val="0"/>
          <w:color w:val="222222"/>
          <w:sz w:val="24"/>
          <w:szCs w:val="24"/>
        </w:rPr>
      </w:pPr>
      <w:r w:rsidRPr="00D403F4">
        <w:rPr>
          <w:rStyle w:val="Textoennegrita"/>
          <w:rFonts w:ascii="Arial" w:hAnsi="Arial" w:cs="Arial"/>
          <w:color w:val="222222"/>
          <w:sz w:val="24"/>
          <w:szCs w:val="24"/>
        </w:rPr>
        <w:t xml:space="preserve">Bibliografía </w:t>
      </w:r>
    </w:p>
    <w:p w:rsidR="00F425EC" w:rsidRPr="007D67BA" w:rsidRDefault="00F425EC" w:rsidP="00F425EC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hAnsi="Arial" w:cs="Arial"/>
          <w:color w:val="222222"/>
          <w:sz w:val="24"/>
          <w:szCs w:val="24"/>
        </w:rPr>
      </w:pP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OCDE-Banco Mundial (2005) Libro de Consulta de </w:t>
      </w:r>
      <w:r w:rsidRPr="00650D63">
        <w:rPr>
          <w:rFonts w:ascii="Arial" w:hAnsi="Arial" w:cs="Arial"/>
          <w:i/>
          <w:color w:val="222222"/>
          <w:sz w:val="24"/>
          <w:szCs w:val="24"/>
          <w:lang w:val="es-ES_tradnl"/>
        </w:rPr>
        <w:t>Buenas Prácticas recientemente identific</w:t>
      </w:r>
      <w:r w:rsidR="00650D63" w:rsidRPr="00650D63">
        <w:rPr>
          <w:rFonts w:ascii="Arial" w:hAnsi="Arial" w:cs="Arial"/>
          <w:i/>
          <w:color w:val="222222"/>
          <w:sz w:val="24"/>
          <w:szCs w:val="24"/>
          <w:lang w:val="es-ES_tradnl"/>
        </w:rPr>
        <w:t>adas de gestión para resultados,</w:t>
      </w:r>
      <w:r w:rsidR="00650D63">
        <w:rPr>
          <w:rFonts w:ascii="Arial" w:hAnsi="Arial" w:cs="Arial"/>
          <w:color w:val="222222"/>
          <w:sz w:val="24"/>
          <w:szCs w:val="24"/>
          <w:lang w:val="es-ES_tradnl"/>
        </w:rPr>
        <w:t xml:space="preserve"> 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consultado el 9 de Septiembre de 2014. Disponible en </w:t>
      </w:r>
      <w:hyperlink r:id="rId6" w:history="1">
        <w:r w:rsidRPr="007D67BA">
          <w:rPr>
            <w:rStyle w:val="Hipervnculo"/>
            <w:rFonts w:ascii="Arial" w:hAnsi="Arial" w:cs="Arial"/>
            <w:sz w:val="24"/>
            <w:szCs w:val="24"/>
            <w:lang w:val="es-ES_tradnl"/>
          </w:rPr>
          <w:t>http://www.mfdr.org/sourcebook/3rdEdition/SourceBook3e-Spanish.pdf</w:t>
        </w:r>
      </w:hyperlink>
    </w:p>
    <w:p w:rsidR="00650D63" w:rsidRDefault="00F425EC" w:rsidP="00F425EC">
      <w:pPr>
        <w:shd w:val="clear" w:color="auto" w:fill="FFFFFF"/>
        <w:spacing w:line="300" w:lineRule="atLeast"/>
        <w:jc w:val="both"/>
        <w:rPr>
          <w:rFonts w:ascii="Arial" w:hAnsi="Arial" w:cs="Arial"/>
          <w:color w:val="222222"/>
          <w:sz w:val="24"/>
          <w:szCs w:val="24"/>
        </w:rPr>
      </w:pP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SHCP (2009) </w:t>
      </w:r>
      <w:r w:rsidRPr="00650D63">
        <w:rPr>
          <w:rFonts w:ascii="Arial" w:hAnsi="Arial" w:cs="Arial"/>
          <w:i/>
          <w:color w:val="222222"/>
          <w:sz w:val="24"/>
          <w:szCs w:val="24"/>
          <w:lang w:val="es-ES_tradnl"/>
        </w:rPr>
        <w:t xml:space="preserve">Presupuesto basado en Resultados y Sistema de Evaluación de Desempeño, 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Subsecretaría de Egresos, Unidad de Política y Control Presupuestario, Marzo 2009, extraído el 9 de septiembre de 2014 de </w:t>
      </w:r>
      <w:hyperlink r:id="rId7" w:history="1">
        <w:r w:rsidRPr="007D67BA">
          <w:rPr>
            <w:rStyle w:val="Hipervnculo"/>
            <w:rFonts w:ascii="Arial" w:hAnsi="Arial" w:cs="Arial"/>
            <w:sz w:val="24"/>
            <w:szCs w:val="24"/>
            <w:lang w:val="es-ES_tradnl"/>
          </w:rPr>
          <w:t>http://www.apartados.hacienda.gob.mx/sed/documentos/entidades_federativas/pbr_sed_estados.pdf</w:t>
        </w:r>
      </w:hyperlink>
    </w:p>
    <w:p w:rsidR="00F425EC" w:rsidRPr="007D67BA" w:rsidRDefault="00F425EC" w:rsidP="00F425EC">
      <w:pPr>
        <w:shd w:val="clear" w:color="auto" w:fill="FFFFFF"/>
        <w:spacing w:line="300" w:lineRule="atLeast"/>
        <w:jc w:val="both"/>
        <w:rPr>
          <w:rFonts w:ascii="Arial" w:hAnsi="Arial" w:cs="Arial"/>
          <w:color w:val="222222"/>
          <w:sz w:val="24"/>
          <w:szCs w:val="24"/>
        </w:rPr>
      </w:pP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>SHCP (2009) Seguimiento y Evaluació</w:t>
      </w:r>
      <w:r w:rsidR="00D403F4" w:rsidRPr="007D67BA">
        <w:rPr>
          <w:rFonts w:ascii="Arial" w:hAnsi="Arial" w:cs="Arial"/>
          <w:color w:val="222222"/>
          <w:sz w:val="24"/>
          <w:szCs w:val="24"/>
          <w:lang w:val="es-ES_tradnl"/>
        </w:rPr>
        <w:t>n (Cap. VI).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 En </w:t>
      </w:r>
      <w:r w:rsidRPr="007D67BA">
        <w:rPr>
          <w:rStyle w:val="nfasis"/>
          <w:rFonts w:ascii="Arial" w:hAnsi="Arial" w:cs="Arial"/>
          <w:color w:val="222222"/>
          <w:sz w:val="24"/>
          <w:szCs w:val="24"/>
          <w:lang w:val="es-ES_tradnl"/>
        </w:rPr>
        <w:t>Sistema de Evaluación de Desempeño</w:t>
      </w:r>
      <w:r w:rsidR="00D403F4" w:rsidRPr="007D67BA">
        <w:rPr>
          <w:rFonts w:ascii="Arial" w:hAnsi="Arial" w:cs="Arial"/>
          <w:color w:val="222222"/>
          <w:sz w:val="24"/>
          <w:szCs w:val="24"/>
          <w:lang w:val="es-ES_tradnl"/>
        </w:rPr>
        <w:t>. (C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>ap</w:t>
      </w:r>
      <w:r w:rsidR="00D403F4" w:rsidRPr="007D67BA">
        <w:rPr>
          <w:rFonts w:ascii="Arial" w:hAnsi="Arial" w:cs="Arial"/>
          <w:color w:val="222222"/>
          <w:sz w:val="24"/>
          <w:szCs w:val="24"/>
          <w:lang w:val="es-ES_tradnl"/>
        </w:rPr>
        <w:t>.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 II)</w:t>
      </w:r>
      <w:r w:rsidR="00D403F4" w:rsidRPr="007D67BA">
        <w:rPr>
          <w:rFonts w:ascii="Arial" w:hAnsi="Arial" w:cs="Arial"/>
          <w:color w:val="222222"/>
          <w:sz w:val="24"/>
          <w:szCs w:val="24"/>
          <w:lang w:val="es-ES_tradnl"/>
        </w:rPr>
        <w:t>.</w:t>
      </w:r>
      <w:r w:rsidRPr="007D67BA">
        <w:rPr>
          <w:rFonts w:ascii="Arial" w:hAnsi="Arial" w:cs="Arial"/>
          <w:color w:val="222222"/>
          <w:sz w:val="24"/>
          <w:szCs w:val="24"/>
          <w:lang w:val="es-ES_tradnl"/>
        </w:rPr>
        <w:t xml:space="preserve"> Extraído el 9 de septiembre de 2014, de  </w:t>
      </w:r>
      <w:hyperlink r:id="rId8" w:history="1">
        <w:r w:rsidRPr="007D67BA">
          <w:rPr>
            <w:rStyle w:val="Hipervnculo"/>
            <w:rFonts w:ascii="Arial" w:hAnsi="Arial" w:cs="Arial"/>
            <w:sz w:val="24"/>
            <w:szCs w:val="24"/>
            <w:lang w:val="es-ES_tradnl"/>
          </w:rPr>
          <w:t>http://www.apartados.hacienda.gob.mx/sed/documentos/directricessed.pdf</w:t>
        </w:r>
      </w:hyperlink>
    </w:p>
    <w:p w:rsidR="00747F0D" w:rsidRPr="007D67BA" w:rsidRDefault="00747F0D" w:rsidP="00AD4BD4">
      <w:pPr>
        <w:pStyle w:val="Default"/>
        <w:spacing w:line="360" w:lineRule="auto"/>
        <w:jc w:val="both"/>
        <w:rPr>
          <w:color w:val="auto"/>
        </w:rPr>
      </w:pPr>
    </w:p>
    <w:sectPr w:rsidR="00747F0D" w:rsidRPr="007D6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90B33"/>
    <w:multiLevelType w:val="multilevel"/>
    <w:tmpl w:val="B67A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4678B"/>
    <w:multiLevelType w:val="multilevel"/>
    <w:tmpl w:val="2F1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7E"/>
    <w:rsid w:val="00004C80"/>
    <w:rsid w:val="00013064"/>
    <w:rsid w:val="00016DA4"/>
    <w:rsid w:val="000229D2"/>
    <w:rsid w:val="000461A5"/>
    <w:rsid w:val="000B51EE"/>
    <w:rsid w:val="0010757C"/>
    <w:rsid w:val="00122E63"/>
    <w:rsid w:val="00124FC6"/>
    <w:rsid w:val="00163F8F"/>
    <w:rsid w:val="00182981"/>
    <w:rsid w:val="00193A32"/>
    <w:rsid w:val="0019475E"/>
    <w:rsid w:val="001972C5"/>
    <w:rsid w:val="002030AB"/>
    <w:rsid w:val="00272620"/>
    <w:rsid w:val="002738C0"/>
    <w:rsid w:val="002E7533"/>
    <w:rsid w:val="00323C7E"/>
    <w:rsid w:val="00361EDB"/>
    <w:rsid w:val="00363140"/>
    <w:rsid w:val="00397384"/>
    <w:rsid w:val="003F1E0D"/>
    <w:rsid w:val="004B5DAE"/>
    <w:rsid w:val="004C6320"/>
    <w:rsid w:val="005157F9"/>
    <w:rsid w:val="00542BB0"/>
    <w:rsid w:val="005C1FDF"/>
    <w:rsid w:val="00607594"/>
    <w:rsid w:val="00650D63"/>
    <w:rsid w:val="0068040B"/>
    <w:rsid w:val="006D2F61"/>
    <w:rsid w:val="006F22F2"/>
    <w:rsid w:val="007460AD"/>
    <w:rsid w:val="00747F0D"/>
    <w:rsid w:val="007D67BA"/>
    <w:rsid w:val="007E3F4A"/>
    <w:rsid w:val="00891144"/>
    <w:rsid w:val="008F5268"/>
    <w:rsid w:val="009153DE"/>
    <w:rsid w:val="00926821"/>
    <w:rsid w:val="009528AE"/>
    <w:rsid w:val="009B0C32"/>
    <w:rsid w:val="00A4550C"/>
    <w:rsid w:val="00A727BB"/>
    <w:rsid w:val="00AB69F1"/>
    <w:rsid w:val="00AD4BD4"/>
    <w:rsid w:val="00AF43FD"/>
    <w:rsid w:val="00B063B2"/>
    <w:rsid w:val="00B31F52"/>
    <w:rsid w:val="00B77E94"/>
    <w:rsid w:val="00BE43A5"/>
    <w:rsid w:val="00C877B9"/>
    <w:rsid w:val="00CD56D9"/>
    <w:rsid w:val="00D03C52"/>
    <w:rsid w:val="00D11601"/>
    <w:rsid w:val="00D13F29"/>
    <w:rsid w:val="00D3049E"/>
    <w:rsid w:val="00D403F4"/>
    <w:rsid w:val="00D702AE"/>
    <w:rsid w:val="00D73767"/>
    <w:rsid w:val="00DC1FBC"/>
    <w:rsid w:val="00E06AF9"/>
    <w:rsid w:val="00E420BE"/>
    <w:rsid w:val="00E46D96"/>
    <w:rsid w:val="00EA1240"/>
    <w:rsid w:val="00EC743A"/>
    <w:rsid w:val="00ED27CA"/>
    <w:rsid w:val="00F425EC"/>
    <w:rsid w:val="00F60A4B"/>
    <w:rsid w:val="00F76806"/>
    <w:rsid w:val="00F84F4E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C1F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63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F1E0D"/>
    <w:rPr>
      <w:color w:val="000000"/>
      <w:u w:val="single"/>
    </w:rPr>
  </w:style>
  <w:style w:type="character" w:styleId="nfasis">
    <w:name w:val="Emphasis"/>
    <w:basedOn w:val="Fuentedeprrafopredeter"/>
    <w:uiPriority w:val="20"/>
    <w:qFormat/>
    <w:rsid w:val="003F1E0D"/>
    <w:rPr>
      <w:i/>
      <w:iCs/>
    </w:rPr>
  </w:style>
  <w:style w:type="paragraph" w:styleId="Prrafodelista">
    <w:name w:val="List Paragraph"/>
    <w:basedOn w:val="Normal"/>
    <w:uiPriority w:val="34"/>
    <w:qFormat/>
    <w:rsid w:val="00F4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C1FD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F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C63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F1E0D"/>
    <w:rPr>
      <w:color w:val="000000"/>
      <w:u w:val="single"/>
    </w:rPr>
  </w:style>
  <w:style w:type="character" w:styleId="nfasis">
    <w:name w:val="Emphasis"/>
    <w:basedOn w:val="Fuentedeprrafopredeter"/>
    <w:uiPriority w:val="20"/>
    <w:qFormat/>
    <w:rsid w:val="003F1E0D"/>
    <w:rPr>
      <w:i/>
      <w:iCs/>
    </w:rPr>
  </w:style>
  <w:style w:type="paragraph" w:styleId="Prrafodelista">
    <w:name w:val="List Paragraph"/>
    <w:basedOn w:val="Normal"/>
    <w:uiPriority w:val="34"/>
    <w:qFormat/>
    <w:rsid w:val="00F4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543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246E0F"/>
                        <w:bottom w:val="single" w:sz="6" w:space="8" w:color="246E0F"/>
                        <w:right w:val="single" w:sz="6" w:space="8" w:color="246E0F"/>
                      </w:divBdr>
                      <w:divsChild>
                        <w:div w:id="7119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3428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rtados.hacienda.gob.mx/sed/documentos/directricessed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artados.hacienda.gob.mx/sed/documentos/entidades_federativas/pbr_sed_est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fdr.org/sourcebook/3rdEdition/SourceBook3e-Spanish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guillermo aguilar castañeda</dc:creator>
  <cp:keywords/>
  <dc:description/>
  <cp:lastModifiedBy>Lic. Walter Aguilar</cp:lastModifiedBy>
  <cp:revision>68</cp:revision>
  <dcterms:created xsi:type="dcterms:W3CDTF">2015-10-07T00:24:00Z</dcterms:created>
  <dcterms:modified xsi:type="dcterms:W3CDTF">2015-10-09T15:37:00Z</dcterms:modified>
</cp:coreProperties>
</file>