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0E4" w:rsidRPr="0011007A" w:rsidRDefault="00D050E4" w:rsidP="00895C85">
      <w:pPr>
        <w:pStyle w:val="Piedepgina"/>
        <w:jc w:val="right"/>
        <w:rPr>
          <w:rFonts w:ascii="Arial" w:hAnsi="Arial" w:cs="Arial"/>
          <w:sz w:val="20"/>
          <w:szCs w:val="20"/>
        </w:rPr>
      </w:pPr>
      <w:r w:rsidRPr="0011007A">
        <w:rPr>
          <w:rFonts w:ascii="Arial" w:hAnsi="Arial" w:cs="Arial"/>
          <w:sz w:val="20"/>
          <w:szCs w:val="20"/>
        </w:rPr>
        <w:t>Rendición de Cuentas y Contraloría Social</w:t>
      </w:r>
    </w:p>
    <w:p w:rsidR="00AC044B" w:rsidRPr="0011007A" w:rsidRDefault="005C05ED" w:rsidP="00895C85">
      <w:pPr>
        <w:pStyle w:val="Piedepgina"/>
        <w:jc w:val="right"/>
        <w:rPr>
          <w:rFonts w:ascii="Arial" w:hAnsi="Arial" w:cs="Arial"/>
          <w:sz w:val="20"/>
          <w:szCs w:val="20"/>
        </w:rPr>
      </w:pPr>
      <w:r w:rsidRPr="0011007A">
        <w:rPr>
          <w:rFonts w:ascii="Arial" w:hAnsi="Arial" w:cs="Arial"/>
          <w:sz w:val="20"/>
          <w:szCs w:val="20"/>
        </w:rPr>
        <w:t>Actividad 2</w:t>
      </w:r>
    </w:p>
    <w:p w:rsidR="00F5017E" w:rsidRDefault="00AC044B" w:rsidP="0011007A">
      <w:pPr>
        <w:pStyle w:val="Piedepgina"/>
        <w:jc w:val="right"/>
        <w:rPr>
          <w:rFonts w:ascii="Arial" w:hAnsi="Arial" w:cs="Arial"/>
          <w:b/>
          <w:sz w:val="20"/>
          <w:szCs w:val="20"/>
        </w:rPr>
      </w:pPr>
      <w:r w:rsidRPr="0011007A">
        <w:rPr>
          <w:rFonts w:ascii="Arial" w:hAnsi="Arial" w:cs="Arial"/>
          <w:b/>
          <w:sz w:val="20"/>
          <w:szCs w:val="20"/>
        </w:rPr>
        <w:t>Walter Guillermo Aguilar Castañeda</w:t>
      </w:r>
    </w:p>
    <w:p w:rsidR="0011007A" w:rsidRDefault="0011007A" w:rsidP="0011007A">
      <w:pPr>
        <w:pStyle w:val="Piedepgina"/>
        <w:jc w:val="right"/>
        <w:rPr>
          <w:rFonts w:ascii="Arial" w:hAnsi="Arial" w:cs="Arial"/>
          <w:b/>
          <w:sz w:val="20"/>
          <w:szCs w:val="20"/>
        </w:rPr>
      </w:pPr>
    </w:p>
    <w:tbl>
      <w:tblPr>
        <w:tblStyle w:val="Tablaconcuadrcula"/>
        <w:tblW w:w="0" w:type="auto"/>
        <w:tblLook w:val="04A0" w:firstRow="1" w:lastRow="0" w:firstColumn="1" w:lastColumn="0" w:noHBand="0" w:noVBand="1"/>
      </w:tblPr>
      <w:tblGrid>
        <w:gridCol w:w="4646"/>
        <w:gridCol w:w="4646"/>
        <w:gridCol w:w="4646"/>
      </w:tblGrid>
      <w:tr w:rsidR="0011007A" w:rsidTr="0011007A">
        <w:tc>
          <w:tcPr>
            <w:tcW w:w="4646" w:type="dxa"/>
          </w:tcPr>
          <w:p w:rsidR="0011007A" w:rsidRDefault="0011007A" w:rsidP="0011007A">
            <w:pPr>
              <w:pStyle w:val="Piedepgina"/>
              <w:jc w:val="center"/>
              <w:rPr>
                <w:rFonts w:ascii="Arial" w:hAnsi="Arial" w:cs="Arial"/>
              </w:rPr>
            </w:pPr>
            <w:r>
              <w:rPr>
                <w:rFonts w:ascii="Arial" w:hAnsi="Arial" w:cs="Arial"/>
                <w:b/>
              </w:rPr>
              <w:t>Líneas básicas de fiscalización</w:t>
            </w:r>
          </w:p>
          <w:p w:rsidR="0011007A" w:rsidRPr="0011007A" w:rsidRDefault="0011007A" w:rsidP="0011007A">
            <w:pPr>
              <w:pStyle w:val="Piedepgina"/>
              <w:jc w:val="center"/>
              <w:rPr>
                <w:rFonts w:ascii="Arial" w:hAnsi="Arial" w:cs="Arial"/>
              </w:rPr>
            </w:pPr>
            <w:r>
              <w:rPr>
                <w:rFonts w:ascii="Arial" w:hAnsi="Arial" w:cs="Arial"/>
              </w:rPr>
              <w:t>(Principios de la Declaración de Lima)</w:t>
            </w:r>
          </w:p>
        </w:tc>
        <w:tc>
          <w:tcPr>
            <w:tcW w:w="4646" w:type="dxa"/>
          </w:tcPr>
          <w:p w:rsidR="0011007A" w:rsidRDefault="0011007A" w:rsidP="0011007A">
            <w:pPr>
              <w:pStyle w:val="Piedepgina"/>
              <w:jc w:val="center"/>
              <w:rPr>
                <w:rFonts w:ascii="Arial" w:hAnsi="Arial" w:cs="Arial"/>
              </w:rPr>
            </w:pPr>
            <w:r>
              <w:rPr>
                <w:rFonts w:ascii="Arial" w:hAnsi="Arial" w:cs="Arial"/>
                <w:b/>
              </w:rPr>
              <w:t>Entidades Fiscalizadoras Superiores</w:t>
            </w:r>
          </w:p>
          <w:p w:rsidR="0011007A" w:rsidRPr="0011007A" w:rsidRDefault="0011007A" w:rsidP="0011007A">
            <w:pPr>
              <w:pStyle w:val="Piedepgina"/>
              <w:jc w:val="center"/>
              <w:rPr>
                <w:rFonts w:ascii="Arial" w:hAnsi="Arial" w:cs="Arial"/>
              </w:rPr>
            </w:pPr>
            <w:r>
              <w:rPr>
                <w:rFonts w:ascii="Arial" w:hAnsi="Arial" w:cs="Arial"/>
              </w:rPr>
              <w:t>(Principios de la Declaración de México)</w:t>
            </w:r>
          </w:p>
        </w:tc>
        <w:tc>
          <w:tcPr>
            <w:tcW w:w="4646" w:type="dxa"/>
          </w:tcPr>
          <w:p w:rsidR="0011007A" w:rsidRDefault="0011007A" w:rsidP="0011007A">
            <w:pPr>
              <w:pStyle w:val="Piedepgina"/>
              <w:jc w:val="center"/>
              <w:rPr>
                <w:rFonts w:ascii="Arial" w:hAnsi="Arial" w:cs="Arial"/>
              </w:rPr>
            </w:pPr>
            <w:r>
              <w:rPr>
                <w:rFonts w:ascii="Arial" w:hAnsi="Arial" w:cs="Arial"/>
                <w:b/>
              </w:rPr>
              <w:t>Independencia de las EFS</w:t>
            </w:r>
          </w:p>
          <w:p w:rsidR="0011007A" w:rsidRPr="0011007A" w:rsidRDefault="0011007A" w:rsidP="0011007A">
            <w:pPr>
              <w:pStyle w:val="Piedepgina"/>
              <w:jc w:val="center"/>
              <w:rPr>
                <w:rFonts w:ascii="Arial" w:hAnsi="Arial" w:cs="Arial"/>
              </w:rPr>
            </w:pPr>
            <w:r>
              <w:rPr>
                <w:rFonts w:ascii="Arial" w:hAnsi="Arial" w:cs="Arial"/>
              </w:rPr>
              <w:t>(Artículo 79 Constitucional)</w:t>
            </w:r>
          </w:p>
        </w:tc>
      </w:tr>
      <w:tr w:rsidR="0011007A" w:rsidTr="0011007A">
        <w:tc>
          <w:tcPr>
            <w:tcW w:w="4646" w:type="dxa"/>
          </w:tcPr>
          <w:p w:rsidR="0011007A" w:rsidRDefault="0011007A" w:rsidP="0011007A">
            <w:pPr>
              <w:pStyle w:val="Piedepgina"/>
              <w:jc w:val="both"/>
              <w:rPr>
                <w:rFonts w:ascii="Arial" w:hAnsi="Arial" w:cs="Arial"/>
                <w:i/>
                <w:sz w:val="20"/>
                <w:szCs w:val="20"/>
              </w:rPr>
            </w:pPr>
            <w:r w:rsidRPr="00007F7C">
              <w:rPr>
                <w:rFonts w:ascii="Arial" w:hAnsi="Arial" w:cs="Arial"/>
                <w:i/>
                <w:sz w:val="20"/>
                <w:szCs w:val="20"/>
              </w:rPr>
              <w:t>Es indispensable que cada Estado cuente con una Entidad Fiscalizadora Superior eficaz, cuya independencia esté garantizada por la ley.</w:t>
            </w:r>
          </w:p>
          <w:p w:rsidR="00DF1F8E" w:rsidRDefault="00DF1F8E" w:rsidP="0011007A">
            <w:pPr>
              <w:pStyle w:val="Piedepgina"/>
              <w:jc w:val="both"/>
              <w:rPr>
                <w:rFonts w:ascii="Arial" w:hAnsi="Arial" w:cs="Arial"/>
                <w:i/>
                <w:sz w:val="20"/>
                <w:szCs w:val="20"/>
              </w:rPr>
            </w:pPr>
          </w:p>
          <w:p w:rsidR="00DF1F8E" w:rsidRPr="00007F7C" w:rsidRDefault="00DF1F8E" w:rsidP="00DF1F8E">
            <w:pPr>
              <w:pStyle w:val="Piedepgina"/>
              <w:jc w:val="both"/>
              <w:rPr>
                <w:rFonts w:ascii="Arial" w:hAnsi="Arial" w:cs="Arial"/>
                <w:i/>
                <w:sz w:val="20"/>
                <w:szCs w:val="20"/>
              </w:rPr>
            </w:pPr>
            <w:r w:rsidRPr="00007F7C">
              <w:rPr>
                <w:rFonts w:ascii="Arial" w:hAnsi="Arial" w:cs="Arial"/>
                <w:i/>
                <w:sz w:val="20"/>
                <w:szCs w:val="20"/>
              </w:rPr>
              <w:t>La utilización regular y racional de los fondos públicos constituye una de las condiciones esenciales para garantizar el buen manejo de las finanzas públicas y la eficacia de las decisiones adoptadas por la autoridad competente.</w:t>
            </w:r>
          </w:p>
          <w:p w:rsidR="00DF1F8E" w:rsidRPr="00007F7C" w:rsidRDefault="00DF1F8E" w:rsidP="0011007A">
            <w:pPr>
              <w:pStyle w:val="Piedepgina"/>
              <w:jc w:val="both"/>
              <w:rPr>
                <w:rFonts w:ascii="Arial" w:hAnsi="Arial" w:cs="Arial"/>
                <w:i/>
                <w:sz w:val="20"/>
                <w:szCs w:val="20"/>
              </w:rPr>
            </w:pPr>
          </w:p>
          <w:p w:rsidR="00007F7C" w:rsidRPr="00007F7C" w:rsidRDefault="00007F7C" w:rsidP="0011007A">
            <w:pPr>
              <w:pStyle w:val="Piedepgina"/>
              <w:jc w:val="both"/>
              <w:rPr>
                <w:rFonts w:ascii="Arial" w:hAnsi="Arial" w:cs="Arial"/>
                <w:sz w:val="20"/>
                <w:szCs w:val="20"/>
              </w:rPr>
            </w:pPr>
          </w:p>
          <w:p w:rsidR="00007F7C" w:rsidRDefault="00007F7C" w:rsidP="00007F7C">
            <w:pPr>
              <w:pStyle w:val="Piedepgina"/>
              <w:numPr>
                <w:ilvl w:val="0"/>
                <w:numId w:val="21"/>
              </w:numPr>
              <w:ind w:left="142" w:hanging="142"/>
              <w:jc w:val="both"/>
              <w:rPr>
                <w:rFonts w:ascii="Arial" w:hAnsi="Arial" w:cs="Arial"/>
                <w:sz w:val="20"/>
                <w:szCs w:val="20"/>
              </w:rPr>
            </w:pPr>
            <w:r>
              <w:rPr>
                <w:rFonts w:ascii="Arial" w:hAnsi="Arial" w:cs="Arial"/>
                <w:sz w:val="20"/>
                <w:szCs w:val="20"/>
              </w:rPr>
              <w:t>El control no representa una fi</w:t>
            </w:r>
            <w:r w:rsidRPr="00007F7C">
              <w:rPr>
                <w:rFonts w:ascii="Arial" w:hAnsi="Arial" w:cs="Arial"/>
                <w:sz w:val="20"/>
                <w:szCs w:val="20"/>
              </w:rPr>
              <w:t>nali</w:t>
            </w:r>
            <w:r>
              <w:rPr>
                <w:rFonts w:ascii="Arial" w:hAnsi="Arial" w:cs="Arial"/>
                <w:sz w:val="20"/>
                <w:szCs w:val="20"/>
              </w:rPr>
              <w:t xml:space="preserve">dad en sí mismo, sino una parte imprescindible de un </w:t>
            </w:r>
            <w:r w:rsidRPr="00007F7C">
              <w:rPr>
                <w:rFonts w:ascii="Arial" w:hAnsi="Arial" w:cs="Arial"/>
                <w:sz w:val="20"/>
                <w:szCs w:val="20"/>
              </w:rPr>
              <w:t>mecanismo regulador q</w:t>
            </w:r>
            <w:r>
              <w:rPr>
                <w:rFonts w:ascii="Arial" w:hAnsi="Arial" w:cs="Arial"/>
                <w:sz w:val="20"/>
                <w:szCs w:val="20"/>
              </w:rPr>
              <w:t xml:space="preserve">ue debe señalar, oportunamente, </w:t>
            </w:r>
            <w:r w:rsidRPr="00007F7C">
              <w:rPr>
                <w:rFonts w:ascii="Arial" w:hAnsi="Arial" w:cs="Arial"/>
                <w:sz w:val="20"/>
                <w:szCs w:val="20"/>
              </w:rPr>
              <w:t>la</w:t>
            </w:r>
            <w:r>
              <w:rPr>
                <w:rFonts w:ascii="Arial" w:hAnsi="Arial" w:cs="Arial"/>
                <w:sz w:val="20"/>
                <w:szCs w:val="20"/>
              </w:rPr>
              <w:t xml:space="preserve">s desviaciones normativas y las </w:t>
            </w:r>
            <w:r w:rsidRPr="00007F7C">
              <w:rPr>
                <w:rFonts w:ascii="Arial" w:hAnsi="Arial" w:cs="Arial"/>
                <w:sz w:val="20"/>
                <w:szCs w:val="20"/>
              </w:rPr>
              <w:t xml:space="preserve">infracciones </w:t>
            </w:r>
            <w:r>
              <w:rPr>
                <w:rFonts w:ascii="Arial" w:hAnsi="Arial" w:cs="Arial"/>
                <w:sz w:val="20"/>
                <w:szCs w:val="20"/>
              </w:rPr>
              <w:t xml:space="preserve">de los principios de legalidad, </w:t>
            </w:r>
            <w:r w:rsidRPr="00007F7C">
              <w:rPr>
                <w:rFonts w:ascii="Arial" w:hAnsi="Arial" w:cs="Arial"/>
                <w:sz w:val="20"/>
                <w:szCs w:val="20"/>
              </w:rPr>
              <w:t>rentabilidad, utilidad y rac</w:t>
            </w:r>
            <w:r>
              <w:rPr>
                <w:rFonts w:ascii="Arial" w:hAnsi="Arial" w:cs="Arial"/>
                <w:sz w:val="20"/>
                <w:szCs w:val="20"/>
              </w:rPr>
              <w:t>ionalidad de las operaciones fi</w:t>
            </w:r>
            <w:r w:rsidRPr="00007F7C">
              <w:rPr>
                <w:rFonts w:ascii="Arial" w:hAnsi="Arial" w:cs="Arial"/>
                <w:sz w:val="20"/>
                <w:szCs w:val="20"/>
              </w:rPr>
              <w:t>nancieras</w:t>
            </w:r>
            <w:r>
              <w:rPr>
                <w:rFonts w:ascii="Arial" w:hAnsi="Arial" w:cs="Arial"/>
                <w:sz w:val="20"/>
                <w:szCs w:val="20"/>
              </w:rPr>
              <w:t>.</w:t>
            </w:r>
          </w:p>
          <w:p w:rsidR="00007F7C" w:rsidRDefault="00007F7C" w:rsidP="00007F7C">
            <w:pPr>
              <w:pStyle w:val="Piedepgina"/>
              <w:numPr>
                <w:ilvl w:val="0"/>
                <w:numId w:val="21"/>
              </w:numPr>
              <w:ind w:left="142" w:hanging="142"/>
              <w:jc w:val="both"/>
              <w:rPr>
                <w:rFonts w:ascii="Arial" w:hAnsi="Arial" w:cs="Arial"/>
                <w:sz w:val="20"/>
                <w:szCs w:val="20"/>
              </w:rPr>
            </w:pPr>
            <w:r w:rsidRPr="00007F7C">
              <w:rPr>
                <w:rFonts w:ascii="Arial" w:hAnsi="Arial" w:cs="Arial"/>
                <w:sz w:val="20"/>
                <w:szCs w:val="20"/>
              </w:rPr>
              <w:t xml:space="preserve">Las </w:t>
            </w:r>
            <w:r>
              <w:rPr>
                <w:rFonts w:ascii="Arial" w:hAnsi="Arial" w:cs="Arial"/>
                <w:sz w:val="20"/>
                <w:szCs w:val="20"/>
              </w:rPr>
              <w:t>EFS sólo pueden cumplir efi</w:t>
            </w:r>
            <w:r w:rsidRPr="00007F7C">
              <w:rPr>
                <w:rFonts w:ascii="Arial" w:hAnsi="Arial" w:cs="Arial"/>
                <w:sz w:val="20"/>
                <w:szCs w:val="20"/>
              </w:rPr>
              <w:t>cazmente</w:t>
            </w:r>
            <w:r>
              <w:rPr>
                <w:rFonts w:ascii="Arial" w:hAnsi="Arial" w:cs="Arial"/>
                <w:sz w:val="20"/>
                <w:szCs w:val="20"/>
              </w:rPr>
              <w:t xml:space="preserve"> </w:t>
            </w:r>
            <w:r w:rsidRPr="00007F7C">
              <w:rPr>
                <w:rFonts w:ascii="Arial" w:hAnsi="Arial" w:cs="Arial"/>
                <w:sz w:val="20"/>
                <w:szCs w:val="20"/>
              </w:rPr>
              <w:t>sus funciones si son independientes de la institución controlada y se hallan</w:t>
            </w:r>
            <w:r>
              <w:rPr>
                <w:rFonts w:ascii="Arial" w:hAnsi="Arial" w:cs="Arial"/>
                <w:sz w:val="20"/>
                <w:szCs w:val="20"/>
              </w:rPr>
              <w:t xml:space="preserve"> protegidas contra infl</w:t>
            </w:r>
            <w:r w:rsidRPr="00007F7C">
              <w:rPr>
                <w:rFonts w:ascii="Arial" w:hAnsi="Arial" w:cs="Arial"/>
                <w:sz w:val="20"/>
                <w:szCs w:val="20"/>
              </w:rPr>
              <w:t>uencias exteriores</w:t>
            </w:r>
            <w:r>
              <w:rPr>
                <w:rFonts w:ascii="Arial" w:hAnsi="Arial" w:cs="Arial"/>
                <w:sz w:val="20"/>
                <w:szCs w:val="20"/>
              </w:rPr>
              <w:t>.</w:t>
            </w:r>
          </w:p>
          <w:p w:rsidR="00F77479" w:rsidRDefault="00007F7C" w:rsidP="00F77479">
            <w:pPr>
              <w:pStyle w:val="Piedepgina"/>
              <w:numPr>
                <w:ilvl w:val="0"/>
                <w:numId w:val="21"/>
              </w:numPr>
              <w:ind w:left="142" w:hanging="142"/>
              <w:jc w:val="both"/>
              <w:rPr>
                <w:rFonts w:ascii="Arial" w:hAnsi="Arial" w:cs="Arial"/>
                <w:sz w:val="20"/>
                <w:szCs w:val="20"/>
              </w:rPr>
            </w:pPr>
            <w:r>
              <w:rPr>
                <w:rFonts w:ascii="Arial" w:hAnsi="Arial" w:cs="Arial"/>
                <w:sz w:val="20"/>
                <w:szCs w:val="20"/>
              </w:rPr>
              <w:t>L</w:t>
            </w:r>
            <w:r w:rsidRPr="00007F7C">
              <w:rPr>
                <w:rFonts w:ascii="Arial" w:hAnsi="Arial" w:cs="Arial"/>
                <w:sz w:val="20"/>
                <w:szCs w:val="20"/>
              </w:rPr>
              <w:t xml:space="preserve">as </w:t>
            </w:r>
            <w:r>
              <w:rPr>
                <w:rFonts w:ascii="Arial" w:hAnsi="Arial" w:cs="Arial"/>
                <w:sz w:val="20"/>
                <w:szCs w:val="20"/>
              </w:rPr>
              <w:t>EFS</w:t>
            </w:r>
            <w:r w:rsidRPr="00007F7C">
              <w:rPr>
                <w:rFonts w:ascii="Arial" w:hAnsi="Arial" w:cs="Arial"/>
                <w:sz w:val="20"/>
                <w:szCs w:val="20"/>
              </w:rPr>
              <w:t xml:space="preserve"> deben gozar de la independencia</w:t>
            </w:r>
            <w:r>
              <w:rPr>
                <w:rFonts w:ascii="Arial" w:hAnsi="Arial" w:cs="Arial"/>
                <w:sz w:val="20"/>
                <w:szCs w:val="20"/>
              </w:rPr>
              <w:t xml:space="preserve"> </w:t>
            </w:r>
            <w:r w:rsidRPr="00007F7C">
              <w:rPr>
                <w:rFonts w:ascii="Arial" w:hAnsi="Arial" w:cs="Arial"/>
                <w:sz w:val="20"/>
                <w:szCs w:val="20"/>
              </w:rPr>
              <w:t>funcional y organizativa necesaria para el cumplimiento de sus</w:t>
            </w:r>
            <w:r>
              <w:rPr>
                <w:rFonts w:ascii="Arial" w:hAnsi="Arial" w:cs="Arial"/>
                <w:sz w:val="20"/>
                <w:szCs w:val="20"/>
              </w:rPr>
              <w:t xml:space="preserve"> </w:t>
            </w:r>
            <w:r w:rsidRPr="00007F7C">
              <w:rPr>
                <w:rFonts w:ascii="Arial" w:hAnsi="Arial" w:cs="Arial"/>
                <w:sz w:val="20"/>
                <w:szCs w:val="20"/>
              </w:rPr>
              <w:t>funciones.</w:t>
            </w:r>
          </w:p>
          <w:p w:rsidR="0090451B" w:rsidRDefault="00F77479" w:rsidP="0090451B">
            <w:pPr>
              <w:pStyle w:val="Piedepgina"/>
              <w:numPr>
                <w:ilvl w:val="0"/>
                <w:numId w:val="21"/>
              </w:numPr>
              <w:ind w:left="142" w:hanging="142"/>
              <w:jc w:val="both"/>
              <w:rPr>
                <w:rFonts w:ascii="Arial" w:hAnsi="Arial" w:cs="Arial"/>
                <w:sz w:val="20"/>
                <w:szCs w:val="20"/>
              </w:rPr>
            </w:pPr>
            <w:r w:rsidRPr="00F77479">
              <w:rPr>
                <w:rFonts w:ascii="Arial" w:hAnsi="Arial" w:cs="Arial"/>
                <w:sz w:val="20"/>
                <w:szCs w:val="20"/>
              </w:rPr>
              <w:t xml:space="preserve">Las </w:t>
            </w:r>
            <w:r>
              <w:rPr>
                <w:rFonts w:ascii="Arial" w:hAnsi="Arial" w:cs="Arial"/>
                <w:sz w:val="20"/>
                <w:szCs w:val="20"/>
              </w:rPr>
              <w:t>EFS</w:t>
            </w:r>
            <w:r w:rsidRPr="00F77479">
              <w:rPr>
                <w:rFonts w:ascii="Arial" w:hAnsi="Arial" w:cs="Arial"/>
                <w:sz w:val="20"/>
                <w:szCs w:val="20"/>
              </w:rPr>
              <w:t xml:space="preserve"> y el grado de su independencia</w:t>
            </w:r>
            <w:r>
              <w:rPr>
                <w:rFonts w:ascii="Arial" w:hAnsi="Arial" w:cs="Arial"/>
                <w:sz w:val="20"/>
                <w:szCs w:val="20"/>
              </w:rPr>
              <w:t xml:space="preserve"> </w:t>
            </w:r>
            <w:r w:rsidRPr="00F77479">
              <w:rPr>
                <w:rFonts w:ascii="Arial" w:hAnsi="Arial" w:cs="Arial"/>
                <w:sz w:val="20"/>
                <w:szCs w:val="20"/>
              </w:rPr>
              <w:t>deben regularse en la Constitución; los aspectos concretos podrán ser</w:t>
            </w:r>
            <w:r>
              <w:rPr>
                <w:rFonts w:ascii="Arial" w:hAnsi="Arial" w:cs="Arial"/>
                <w:sz w:val="20"/>
                <w:szCs w:val="20"/>
              </w:rPr>
              <w:t xml:space="preserve"> </w:t>
            </w:r>
            <w:r w:rsidRPr="00F77479">
              <w:rPr>
                <w:rFonts w:ascii="Arial" w:hAnsi="Arial" w:cs="Arial"/>
                <w:sz w:val="20"/>
                <w:szCs w:val="20"/>
              </w:rPr>
              <w:t>regulados por medio de Leyes.</w:t>
            </w:r>
          </w:p>
          <w:p w:rsidR="00700AAB" w:rsidRDefault="0090451B" w:rsidP="00700AAB">
            <w:pPr>
              <w:pStyle w:val="Piedepgina"/>
              <w:numPr>
                <w:ilvl w:val="0"/>
                <w:numId w:val="21"/>
              </w:numPr>
              <w:ind w:left="142" w:hanging="142"/>
              <w:jc w:val="both"/>
              <w:rPr>
                <w:rFonts w:ascii="Arial" w:hAnsi="Arial" w:cs="Arial"/>
                <w:sz w:val="20"/>
                <w:szCs w:val="20"/>
              </w:rPr>
            </w:pPr>
            <w:r w:rsidRPr="0090451B">
              <w:rPr>
                <w:rFonts w:ascii="Arial" w:hAnsi="Arial" w:cs="Arial"/>
                <w:sz w:val="20"/>
                <w:szCs w:val="20"/>
              </w:rPr>
              <w:t xml:space="preserve">La independencia otorgada a las </w:t>
            </w:r>
            <w:r>
              <w:rPr>
                <w:rFonts w:ascii="Arial" w:hAnsi="Arial" w:cs="Arial"/>
                <w:sz w:val="20"/>
                <w:szCs w:val="20"/>
              </w:rPr>
              <w:t>EFS</w:t>
            </w:r>
            <w:r w:rsidRPr="0090451B">
              <w:rPr>
                <w:rFonts w:ascii="Arial" w:hAnsi="Arial" w:cs="Arial"/>
                <w:sz w:val="20"/>
                <w:szCs w:val="20"/>
              </w:rPr>
              <w:t xml:space="preserve"> por la Constitución y la Ley, les garantiza un máximo de iniciativa y responsabilidad, aun cuando actúen como órganos del Parlamento y ejerzan el control por encargo de éste.</w:t>
            </w:r>
          </w:p>
          <w:p w:rsidR="003E57E9" w:rsidRDefault="00700AAB" w:rsidP="003E57E9">
            <w:pPr>
              <w:pStyle w:val="Piedepgina"/>
              <w:numPr>
                <w:ilvl w:val="0"/>
                <w:numId w:val="21"/>
              </w:numPr>
              <w:ind w:left="142" w:hanging="142"/>
              <w:jc w:val="both"/>
              <w:rPr>
                <w:rFonts w:ascii="Arial" w:hAnsi="Arial" w:cs="Arial"/>
                <w:sz w:val="20"/>
                <w:szCs w:val="20"/>
              </w:rPr>
            </w:pPr>
            <w:r w:rsidRPr="00700AAB">
              <w:rPr>
                <w:rFonts w:ascii="Arial" w:hAnsi="Arial" w:cs="Arial"/>
                <w:sz w:val="20"/>
                <w:szCs w:val="20"/>
              </w:rPr>
              <w:t xml:space="preserve">La actividad del Gobierno, de las Autoridades Administrativas subordinadas y las demás instituciones dependientes, es objeto de control </w:t>
            </w:r>
            <w:r w:rsidRPr="00700AAB">
              <w:rPr>
                <w:rFonts w:ascii="Arial" w:hAnsi="Arial" w:cs="Arial"/>
                <w:sz w:val="20"/>
                <w:szCs w:val="20"/>
              </w:rPr>
              <w:lastRenderedPageBreak/>
              <w:t xml:space="preserve">por parte de la </w:t>
            </w:r>
            <w:r>
              <w:rPr>
                <w:rFonts w:ascii="Arial" w:hAnsi="Arial" w:cs="Arial"/>
                <w:sz w:val="20"/>
                <w:szCs w:val="20"/>
              </w:rPr>
              <w:t>EFS.</w:t>
            </w:r>
          </w:p>
          <w:p w:rsidR="004535F1" w:rsidRDefault="003E57E9" w:rsidP="004535F1">
            <w:pPr>
              <w:pStyle w:val="Piedepgina"/>
              <w:numPr>
                <w:ilvl w:val="0"/>
                <w:numId w:val="21"/>
              </w:numPr>
              <w:ind w:left="142" w:hanging="142"/>
              <w:jc w:val="both"/>
              <w:rPr>
                <w:rFonts w:ascii="Arial" w:hAnsi="Arial" w:cs="Arial"/>
                <w:sz w:val="20"/>
                <w:szCs w:val="20"/>
              </w:rPr>
            </w:pPr>
            <w:r w:rsidRPr="003E57E9">
              <w:rPr>
                <w:rFonts w:ascii="Arial" w:hAnsi="Arial" w:cs="Arial"/>
                <w:sz w:val="20"/>
                <w:szCs w:val="20"/>
              </w:rPr>
              <w:t xml:space="preserve">Las </w:t>
            </w:r>
            <w:r>
              <w:rPr>
                <w:rFonts w:ascii="Arial" w:hAnsi="Arial" w:cs="Arial"/>
                <w:sz w:val="20"/>
                <w:szCs w:val="20"/>
              </w:rPr>
              <w:t>EFS</w:t>
            </w:r>
            <w:r w:rsidRPr="003E57E9">
              <w:rPr>
                <w:rFonts w:ascii="Arial" w:hAnsi="Arial" w:cs="Arial"/>
                <w:sz w:val="20"/>
                <w:szCs w:val="20"/>
              </w:rPr>
              <w:t xml:space="preserve"> deben tener acceso a todos los</w:t>
            </w:r>
            <w:r>
              <w:rPr>
                <w:rFonts w:ascii="Arial" w:hAnsi="Arial" w:cs="Arial"/>
                <w:sz w:val="20"/>
                <w:szCs w:val="20"/>
              </w:rPr>
              <w:t xml:space="preserve"> </w:t>
            </w:r>
            <w:r w:rsidRPr="003E57E9">
              <w:rPr>
                <w:rFonts w:ascii="Arial" w:hAnsi="Arial" w:cs="Arial"/>
                <w:sz w:val="20"/>
                <w:szCs w:val="20"/>
              </w:rPr>
              <w:t>documentos relacionados con las operaciones y el derecho a pedir de los</w:t>
            </w:r>
            <w:r>
              <w:rPr>
                <w:rFonts w:ascii="Arial" w:hAnsi="Arial" w:cs="Arial"/>
                <w:sz w:val="20"/>
                <w:szCs w:val="20"/>
              </w:rPr>
              <w:t xml:space="preserve"> </w:t>
            </w:r>
            <w:r w:rsidRPr="003E57E9">
              <w:rPr>
                <w:rFonts w:ascii="Arial" w:hAnsi="Arial" w:cs="Arial"/>
                <w:sz w:val="20"/>
                <w:szCs w:val="20"/>
              </w:rPr>
              <w:t>órganos del departamento controlado todos los informes, de forma oral o</w:t>
            </w:r>
            <w:r>
              <w:rPr>
                <w:rFonts w:ascii="Arial" w:hAnsi="Arial" w:cs="Arial"/>
                <w:sz w:val="20"/>
                <w:szCs w:val="20"/>
              </w:rPr>
              <w:t xml:space="preserve"> </w:t>
            </w:r>
            <w:r w:rsidRPr="003E57E9">
              <w:rPr>
                <w:rFonts w:ascii="Arial" w:hAnsi="Arial" w:cs="Arial"/>
                <w:sz w:val="20"/>
                <w:szCs w:val="20"/>
              </w:rPr>
              <w:t>escrita, que les parezcan necesarios.</w:t>
            </w:r>
          </w:p>
          <w:p w:rsidR="00A5236A" w:rsidRDefault="004535F1" w:rsidP="00A5236A">
            <w:pPr>
              <w:pStyle w:val="Piedepgina"/>
              <w:numPr>
                <w:ilvl w:val="0"/>
                <w:numId w:val="21"/>
              </w:numPr>
              <w:ind w:left="142" w:hanging="142"/>
              <w:jc w:val="both"/>
              <w:rPr>
                <w:rFonts w:ascii="Arial" w:hAnsi="Arial" w:cs="Arial"/>
                <w:sz w:val="20"/>
                <w:szCs w:val="20"/>
              </w:rPr>
            </w:pPr>
            <w:r w:rsidRPr="004535F1">
              <w:rPr>
                <w:rFonts w:ascii="Arial" w:hAnsi="Arial" w:cs="Arial"/>
                <w:sz w:val="20"/>
                <w:szCs w:val="20"/>
              </w:rPr>
              <w:t>Los plazos para la presentación de informes y documentos, incluidos los</w:t>
            </w:r>
            <w:r>
              <w:rPr>
                <w:rFonts w:ascii="Arial" w:hAnsi="Arial" w:cs="Arial"/>
                <w:sz w:val="20"/>
                <w:szCs w:val="20"/>
              </w:rPr>
              <w:t xml:space="preserve"> </w:t>
            </w:r>
            <w:r w:rsidRPr="004535F1">
              <w:rPr>
                <w:rFonts w:ascii="Arial" w:hAnsi="Arial" w:cs="Arial"/>
                <w:sz w:val="20"/>
                <w:szCs w:val="20"/>
              </w:rPr>
              <w:t>balances, han de determinarse por Ley o, según los casos, por la propia</w:t>
            </w:r>
            <w:r>
              <w:rPr>
                <w:rFonts w:ascii="Arial" w:hAnsi="Arial" w:cs="Arial"/>
                <w:sz w:val="20"/>
                <w:szCs w:val="20"/>
              </w:rPr>
              <w:t xml:space="preserve"> EFS.</w:t>
            </w:r>
          </w:p>
          <w:p w:rsidR="00ED5A32" w:rsidRDefault="00A5236A" w:rsidP="00ED5A32">
            <w:pPr>
              <w:pStyle w:val="Piedepgina"/>
              <w:numPr>
                <w:ilvl w:val="0"/>
                <w:numId w:val="21"/>
              </w:numPr>
              <w:ind w:left="142" w:hanging="142"/>
              <w:jc w:val="both"/>
              <w:rPr>
                <w:rFonts w:ascii="Arial" w:hAnsi="Arial" w:cs="Arial"/>
                <w:sz w:val="20"/>
                <w:szCs w:val="20"/>
              </w:rPr>
            </w:pPr>
            <w:r w:rsidRPr="00A5236A">
              <w:rPr>
                <w:rFonts w:ascii="Arial" w:hAnsi="Arial" w:cs="Arial"/>
                <w:sz w:val="20"/>
                <w:szCs w:val="20"/>
              </w:rPr>
              <w:t>Los órganos controlados ti</w:t>
            </w:r>
            <w:r>
              <w:rPr>
                <w:rFonts w:ascii="Arial" w:hAnsi="Arial" w:cs="Arial"/>
                <w:sz w:val="20"/>
                <w:szCs w:val="20"/>
              </w:rPr>
              <w:t>enen que responder a las verifi</w:t>
            </w:r>
            <w:r w:rsidRPr="00A5236A">
              <w:rPr>
                <w:rFonts w:ascii="Arial" w:hAnsi="Arial" w:cs="Arial"/>
                <w:sz w:val="20"/>
                <w:szCs w:val="20"/>
              </w:rPr>
              <w:t>caciones</w:t>
            </w:r>
            <w:r>
              <w:rPr>
                <w:rFonts w:ascii="Arial" w:hAnsi="Arial" w:cs="Arial"/>
                <w:sz w:val="20"/>
                <w:szCs w:val="20"/>
              </w:rPr>
              <w:t xml:space="preserve"> </w:t>
            </w:r>
            <w:r w:rsidRPr="00A5236A">
              <w:rPr>
                <w:rFonts w:ascii="Arial" w:hAnsi="Arial" w:cs="Arial"/>
                <w:sz w:val="20"/>
                <w:szCs w:val="20"/>
              </w:rPr>
              <w:t xml:space="preserve">de control de la </w:t>
            </w:r>
            <w:r>
              <w:rPr>
                <w:rFonts w:ascii="Arial" w:hAnsi="Arial" w:cs="Arial"/>
                <w:sz w:val="20"/>
                <w:szCs w:val="20"/>
              </w:rPr>
              <w:t>EFS</w:t>
            </w:r>
            <w:r w:rsidRPr="00A5236A">
              <w:rPr>
                <w:rFonts w:ascii="Arial" w:hAnsi="Arial" w:cs="Arial"/>
                <w:sz w:val="20"/>
                <w:szCs w:val="20"/>
              </w:rPr>
              <w:t>, dentro de los plazos</w:t>
            </w:r>
            <w:r>
              <w:rPr>
                <w:rFonts w:ascii="Arial" w:hAnsi="Arial" w:cs="Arial"/>
                <w:sz w:val="20"/>
                <w:szCs w:val="20"/>
              </w:rPr>
              <w:t xml:space="preserve"> </w:t>
            </w:r>
            <w:r w:rsidRPr="00A5236A">
              <w:rPr>
                <w:rFonts w:ascii="Arial" w:hAnsi="Arial" w:cs="Arial"/>
                <w:sz w:val="20"/>
                <w:szCs w:val="20"/>
              </w:rPr>
              <w:t xml:space="preserve">determinados generalmente por Ley o, en casos especiales, por la </w:t>
            </w:r>
            <w:r>
              <w:rPr>
                <w:rFonts w:ascii="Arial" w:hAnsi="Arial" w:cs="Arial"/>
                <w:sz w:val="20"/>
                <w:szCs w:val="20"/>
              </w:rPr>
              <w:t>EFS</w:t>
            </w:r>
            <w:r w:rsidRPr="00A5236A">
              <w:rPr>
                <w:rFonts w:ascii="Arial" w:hAnsi="Arial" w:cs="Arial"/>
                <w:sz w:val="20"/>
                <w:szCs w:val="20"/>
              </w:rPr>
              <w:t>, y dar a conocer las medidas adoptadas en base a</w:t>
            </w:r>
            <w:r>
              <w:rPr>
                <w:rFonts w:ascii="Arial" w:hAnsi="Arial" w:cs="Arial"/>
                <w:sz w:val="20"/>
                <w:szCs w:val="20"/>
              </w:rPr>
              <w:t xml:space="preserve"> dichas verifi</w:t>
            </w:r>
            <w:r w:rsidRPr="00A5236A">
              <w:rPr>
                <w:rFonts w:ascii="Arial" w:hAnsi="Arial" w:cs="Arial"/>
                <w:sz w:val="20"/>
                <w:szCs w:val="20"/>
              </w:rPr>
              <w:t>caciones de control.</w:t>
            </w:r>
          </w:p>
          <w:p w:rsidR="00DF6B1B" w:rsidRDefault="00ED5A32" w:rsidP="00DF6B1B">
            <w:pPr>
              <w:pStyle w:val="Piedepgina"/>
              <w:numPr>
                <w:ilvl w:val="0"/>
                <w:numId w:val="21"/>
              </w:numPr>
              <w:ind w:left="142" w:hanging="142"/>
              <w:jc w:val="both"/>
              <w:rPr>
                <w:rFonts w:ascii="Arial" w:hAnsi="Arial" w:cs="Arial"/>
                <w:sz w:val="20"/>
                <w:szCs w:val="20"/>
              </w:rPr>
            </w:pPr>
            <w:r w:rsidRPr="00ED5A32">
              <w:rPr>
                <w:rFonts w:ascii="Arial" w:hAnsi="Arial" w:cs="Arial"/>
                <w:sz w:val="20"/>
                <w:szCs w:val="20"/>
              </w:rPr>
              <w:t>Las EFS pueden, en asuntos importantes, poner a disposición del Parlamento y de la Administración sus conocimientos técnicos en forma de dictámenes, incluso su opinión sobre proyectos de ley y otras disposiciones sobre cuestiones financieras.</w:t>
            </w:r>
          </w:p>
          <w:p w:rsidR="00DF6B1B" w:rsidRDefault="00DF6B1B" w:rsidP="00DF6B1B">
            <w:pPr>
              <w:pStyle w:val="Piedepgina"/>
              <w:numPr>
                <w:ilvl w:val="0"/>
                <w:numId w:val="21"/>
              </w:numPr>
              <w:ind w:left="142" w:hanging="142"/>
              <w:jc w:val="both"/>
              <w:rPr>
                <w:rFonts w:ascii="Arial" w:hAnsi="Arial" w:cs="Arial"/>
                <w:sz w:val="20"/>
                <w:szCs w:val="20"/>
              </w:rPr>
            </w:pPr>
            <w:r w:rsidRPr="00DF6B1B">
              <w:rPr>
                <w:rFonts w:ascii="Arial" w:hAnsi="Arial" w:cs="Arial"/>
                <w:sz w:val="20"/>
                <w:szCs w:val="20"/>
              </w:rPr>
              <w:t xml:space="preserve">Las </w:t>
            </w:r>
            <w:r>
              <w:rPr>
                <w:rFonts w:ascii="Arial" w:hAnsi="Arial" w:cs="Arial"/>
                <w:sz w:val="20"/>
                <w:szCs w:val="20"/>
              </w:rPr>
              <w:t>EFS</w:t>
            </w:r>
            <w:r w:rsidRPr="00DF6B1B">
              <w:rPr>
                <w:rFonts w:ascii="Arial" w:hAnsi="Arial" w:cs="Arial"/>
                <w:sz w:val="20"/>
                <w:szCs w:val="20"/>
              </w:rPr>
              <w:t xml:space="preserve"> deben realizar su actividad</w:t>
            </w:r>
            <w:r>
              <w:rPr>
                <w:rFonts w:ascii="Arial" w:hAnsi="Arial" w:cs="Arial"/>
                <w:sz w:val="20"/>
                <w:szCs w:val="20"/>
              </w:rPr>
              <w:t xml:space="preserve"> </w:t>
            </w:r>
            <w:r w:rsidRPr="00DF6B1B">
              <w:rPr>
                <w:rFonts w:ascii="Arial" w:hAnsi="Arial" w:cs="Arial"/>
                <w:sz w:val="20"/>
                <w:szCs w:val="20"/>
              </w:rPr>
              <w:t>de control de acuerdo con un programa previo trazado por ellas</w:t>
            </w:r>
            <w:r>
              <w:rPr>
                <w:rFonts w:ascii="Arial" w:hAnsi="Arial" w:cs="Arial"/>
                <w:sz w:val="20"/>
                <w:szCs w:val="20"/>
              </w:rPr>
              <w:t xml:space="preserve"> </w:t>
            </w:r>
            <w:r w:rsidRPr="00DF6B1B">
              <w:rPr>
                <w:rFonts w:ascii="Arial" w:hAnsi="Arial" w:cs="Arial"/>
                <w:sz w:val="20"/>
                <w:szCs w:val="20"/>
              </w:rPr>
              <w:t>mismas.</w:t>
            </w:r>
          </w:p>
          <w:p w:rsidR="00603596" w:rsidRDefault="00DF6B1B" w:rsidP="00603596">
            <w:pPr>
              <w:pStyle w:val="Piedepgina"/>
              <w:numPr>
                <w:ilvl w:val="0"/>
                <w:numId w:val="21"/>
              </w:numPr>
              <w:ind w:left="142" w:hanging="142"/>
              <w:jc w:val="both"/>
              <w:rPr>
                <w:rFonts w:ascii="Arial" w:hAnsi="Arial" w:cs="Arial"/>
                <w:sz w:val="20"/>
                <w:szCs w:val="20"/>
              </w:rPr>
            </w:pPr>
            <w:r w:rsidRPr="00DF6B1B">
              <w:rPr>
                <w:rFonts w:ascii="Arial" w:hAnsi="Arial" w:cs="Arial"/>
                <w:sz w:val="20"/>
                <w:szCs w:val="20"/>
              </w:rPr>
              <w:t>Es conveniente la elaboración de manuales de control como medio</w:t>
            </w:r>
            <w:r>
              <w:rPr>
                <w:rFonts w:ascii="Arial" w:hAnsi="Arial" w:cs="Arial"/>
                <w:sz w:val="20"/>
                <w:szCs w:val="20"/>
              </w:rPr>
              <w:t xml:space="preserve"> </w:t>
            </w:r>
            <w:r w:rsidRPr="00DF6B1B">
              <w:rPr>
                <w:rFonts w:ascii="Arial" w:hAnsi="Arial" w:cs="Arial"/>
                <w:sz w:val="20"/>
                <w:szCs w:val="20"/>
              </w:rPr>
              <w:t>de trabajo para los funcionarios de control.</w:t>
            </w:r>
          </w:p>
          <w:p w:rsidR="001D565D" w:rsidRDefault="00603596" w:rsidP="001D565D">
            <w:pPr>
              <w:pStyle w:val="Piedepgina"/>
              <w:numPr>
                <w:ilvl w:val="0"/>
                <w:numId w:val="21"/>
              </w:numPr>
              <w:ind w:left="142" w:hanging="142"/>
              <w:jc w:val="both"/>
              <w:rPr>
                <w:rFonts w:ascii="Arial" w:hAnsi="Arial" w:cs="Arial"/>
                <w:sz w:val="20"/>
                <w:szCs w:val="20"/>
              </w:rPr>
            </w:pPr>
            <w:r w:rsidRPr="00603596">
              <w:rPr>
                <w:rFonts w:ascii="Arial" w:hAnsi="Arial" w:cs="Arial"/>
                <w:sz w:val="20"/>
                <w:szCs w:val="20"/>
              </w:rPr>
              <w:t xml:space="preserve">La </w:t>
            </w:r>
            <w:r>
              <w:rPr>
                <w:rFonts w:ascii="Arial" w:hAnsi="Arial" w:cs="Arial"/>
                <w:sz w:val="20"/>
                <w:szCs w:val="20"/>
              </w:rPr>
              <w:t>EFS</w:t>
            </w:r>
            <w:r w:rsidRPr="00603596">
              <w:rPr>
                <w:rFonts w:ascii="Arial" w:hAnsi="Arial" w:cs="Arial"/>
                <w:sz w:val="20"/>
                <w:szCs w:val="20"/>
              </w:rPr>
              <w:t xml:space="preserve"> debe tener, según la Constitución,</w:t>
            </w:r>
            <w:r>
              <w:rPr>
                <w:rFonts w:ascii="Arial" w:hAnsi="Arial" w:cs="Arial"/>
                <w:sz w:val="20"/>
                <w:szCs w:val="20"/>
              </w:rPr>
              <w:t xml:space="preserve"> </w:t>
            </w:r>
            <w:r w:rsidRPr="00603596">
              <w:rPr>
                <w:rFonts w:ascii="Arial" w:hAnsi="Arial" w:cs="Arial"/>
                <w:sz w:val="20"/>
                <w:szCs w:val="20"/>
              </w:rPr>
              <w:t>el derecho y la obligación de rendir informe anualmente al</w:t>
            </w:r>
            <w:r>
              <w:rPr>
                <w:rFonts w:ascii="Arial" w:hAnsi="Arial" w:cs="Arial"/>
                <w:sz w:val="20"/>
                <w:szCs w:val="20"/>
              </w:rPr>
              <w:t xml:space="preserve"> </w:t>
            </w:r>
            <w:r w:rsidRPr="00603596">
              <w:rPr>
                <w:rFonts w:ascii="Arial" w:hAnsi="Arial" w:cs="Arial"/>
                <w:sz w:val="20"/>
                <w:szCs w:val="20"/>
              </w:rPr>
              <w:t>Parlamento o al órgano estatal correspondiente, sobre los resultados</w:t>
            </w:r>
            <w:r>
              <w:rPr>
                <w:rFonts w:ascii="Arial" w:hAnsi="Arial" w:cs="Arial"/>
                <w:sz w:val="20"/>
                <w:szCs w:val="20"/>
              </w:rPr>
              <w:t xml:space="preserve"> </w:t>
            </w:r>
            <w:r w:rsidRPr="00603596">
              <w:rPr>
                <w:rFonts w:ascii="Arial" w:hAnsi="Arial" w:cs="Arial"/>
                <w:sz w:val="20"/>
                <w:szCs w:val="20"/>
              </w:rPr>
              <w:t>de su actividad, y publicarlo.</w:t>
            </w:r>
          </w:p>
          <w:p w:rsidR="00B150F4" w:rsidRDefault="001D565D" w:rsidP="00B150F4">
            <w:pPr>
              <w:pStyle w:val="Piedepgina"/>
              <w:numPr>
                <w:ilvl w:val="0"/>
                <w:numId w:val="21"/>
              </w:numPr>
              <w:ind w:left="142" w:hanging="142"/>
              <w:jc w:val="both"/>
              <w:rPr>
                <w:rFonts w:ascii="Arial" w:hAnsi="Arial" w:cs="Arial"/>
                <w:sz w:val="20"/>
                <w:szCs w:val="20"/>
              </w:rPr>
            </w:pPr>
            <w:r w:rsidRPr="001D565D">
              <w:rPr>
                <w:rFonts w:ascii="Arial" w:hAnsi="Arial" w:cs="Arial"/>
                <w:sz w:val="20"/>
                <w:szCs w:val="20"/>
              </w:rPr>
              <w:t xml:space="preserve">Las competencias de control de las </w:t>
            </w:r>
            <w:r>
              <w:rPr>
                <w:rFonts w:ascii="Arial" w:hAnsi="Arial" w:cs="Arial"/>
                <w:sz w:val="20"/>
                <w:szCs w:val="20"/>
              </w:rPr>
              <w:t>EFS</w:t>
            </w:r>
            <w:r w:rsidRPr="001D565D">
              <w:rPr>
                <w:rFonts w:ascii="Arial" w:hAnsi="Arial" w:cs="Arial"/>
                <w:sz w:val="20"/>
                <w:szCs w:val="20"/>
              </w:rPr>
              <w:t xml:space="preserve"> tienen que ser especificadas en la Constitución, al menos en sus rasgos fundamentales, los detalles pueden regularse por Ley.</w:t>
            </w:r>
          </w:p>
          <w:p w:rsidR="00B656C8" w:rsidRDefault="00B150F4" w:rsidP="00B656C8">
            <w:pPr>
              <w:pStyle w:val="Piedepgina"/>
              <w:numPr>
                <w:ilvl w:val="0"/>
                <w:numId w:val="21"/>
              </w:numPr>
              <w:ind w:left="142" w:hanging="142"/>
              <w:jc w:val="both"/>
              <w:rPr>
                <w:rFonts w:ascii="Arial" w:hAnsi="Arial" w:cs="Arial"/>
                <w:sz w:val="20"/>
                <w:szCs w:val="20"/>
              </w:rPr>
            </w:pPr>
            <w:r w:rsidRPr="00B150F4">
              <w:rPr>
                <w:rFonts w:ascii="Arial" w:hAnsi="Arial" w:cs="Arial"/>
                <w:sz w:val="20"/>
                <w:szCs w:val="20"/>
              </w:rPr>
              <w:t xml:space="preserve">Toda la actividad estatal estará sometida al control de la </w:t>
            </w:r>
            <w:r>
              <w:rPr>
                <w:rFonts w:ascii="Arial" w:hAnsi="Arial" w:cs="Arial"/>
                <w:sz w:val="20"/>
                <w:szCs w:val="20"/>
              </w:rPr>
              <w:t>EFS</w:t>
            </w:r>
            <w:r w:rsidRPr="00B150F4">
              <w:rPr>
                <w:rFonts w:ascii="Arial" w:hAnsi="Arial" w:cs="Arial"/>
                <w:sz w:val="20"/>
                <w:szCs w:val="20"/>
              </w:rPr>
              <w:t>, in</w:t>
            </w:r>
            <w:r>
              <w:rPr>
                <w:rFonts w:ascii="Arial" w:hAnsi="Arial" w:cs="Arial"/>
                <w:sz w:val="20"/>
                <w:szCs w:val="20"/>
              </w:rPr>
              <w:t>dependientemente de que se refl</w:t>
            </w:r>
            <w:r w:rsidRPr="00B150F4">
              <w:rPr>
                <w:rFonts w:ascii="Arial" w:hAnsi="Arial" w:cs="Arial"/>
                <w:sz w:val="20"/>
                <w:szCs w:val="20"/>
              </w:rPr>
              <w:t>eje, o no, en el</w:t>
            </w:r>
            <w:r>
              <w:rPr>
                <w:rFonts w:ascii="Arial" w:hAnsi="Arial" w:cs="Arial"/>
                <w:sz w:val="20"/>
                <w:szCs w:val="20"/>
              </w:rPr>
              <w:t xml:space="preserve"> </w:t>
            </w:r>
            <w:r w:rsidRPr="00B150F4">
              <w:rPr>
                <w:rFonts w:ascii="Arial" w:hAnsi="Arial" w:cs="Arial"/>
                <w:sz w:val="20"/>
                <w:szCs w:val="20"/>
              </w:rPr>
              <w:t>presupuesto general del Estado.</w:t>
            </w:r>
            <w:r>
              <w:rPr>
                <w:rFonts w:ascii="Arial" w:hAnsi="Arial" w:cs="Arial"/>
                <w:sz w:val="20"/>
                <w:szCs w:val="20"/>
              </w:rPr>
              <w:t xml:space="preserve"> </w:t>
            </w:r>
            <w:r w:rsidRPr="00B150F4">
              <w:rPr>
                <w:rFonts w:ascii="Arial" w:hAnsi="Arial" w:cs="Arial"/>
                <w:sz w:val="20"/>
                <w:szCs w:val="20"/>
              </w:rPr>
              <w:t>Las Entidades Fiscalizadoras Superiores deben orientar su control hacia</w:t>
            </w:r>
            <w:r>
              <w:rPr>
                <w:rFonts w:ascii="Arial" w:hAnsi="Arial" w:cs="Arial"/>
                <w:sz w:val="20"/>
                <w:szCs w:val="20"/>
              </w:rPr>
              <w:t xml:space="preserve"> una </w:t>
            </w:r>
            <w:r>
              <w:rPr>
                <w:rFonts w:ascii="Arial" w:hAnsi="Arial" w:cs="Arial"/>
                <w:sz w:val="20"/>
                <w:szCs w:val="20"/>
              </w:rPr>
              <w:lastRenderedPageBreak/>
              <w:t>clasifi</w:t>
            </w:r>
            <w:r w:rsidRPr="00B150F4">
              <w:rPr>
                <w:rFonts w:ascii="Arial" w:hAnsi="Arial" w:cs="Arial"/>
                <w:sz w:val="20"/>
                <w:szCs w:val="20"/>
              </w:rPr>
              <w:t>cación pr</w:t>
            </w:r>
            <w:r>
              <w:rPr>
                <w:rFonts w:ascii="Arial" w:hAnsi="Arial" w:cs="Arial"/>
                <w:sz w:val="20"/>
                <w:szCs w:val="20"/>
              </w:rPr>
              <w:t>esupuestaria adecuada y un</w:t>
            </w:r>
            <w:r w:rsidRPr="00B150F4">
              <w:rPr>
                <w:rFonts w:ascii="Arial" w:hAnsi="Arial" w:cs="Arial"/>
                <w:sz w:val="20"/>
                <w:szCs w:val="20"/>
              </w:rPr>
              <w:t xml:space="preserve"> sistema de cálculo lo más</w:t>
            </w:r>
            <w:r>
              <w:rPr>
                <w:rFonts w:ascii="Arial" w:hAnsi="Arial" w:cs="Arial"/>
                <w:sz w:val="20"/>
                <w:szCs w:val="20"/>
              </w:rPr>
              <w:t xml:space="preserve"> </w:t>
            </w:r>
            <w:r w:rsidRPr="00B150F4">
              <w:rPr>
                <w:rFonts w:ascii="Arial" w:hAnsi="Arial" w:cs="Arial"/>
                <w:sz w:val="20"/>
                <w:szCs w:val="20"/>
              </w:rPr>
              <w:t>simple y claro posible.</w:t>
            </w:r>
          </w:p>
          <w:p w:rsidR="00CB7BD5" w:rsidRDefault="00B656C8" w:rsidP="00CB7BD5">
            <w:pPr>
              <w:pStyle w:val="Piedepgina"/>
              <w:numPr>
                <w:ilvl w:val="0"/>
                <w:numId w:val="21"/>
              </w:numPr>
              <w:ind w:left="142" w:hanging="142"/>
              <w:jc w:val="both"/>
              <w:rPr>
                <w:rFonts w:ascii="Arial" w:hAnsi="Arial" w:cs="Arial"/>
                <w:sz w:val="20"/>
                <w:szCs w:val="20"/>
              </w:rPr>
            </w:pPr>
            <w:r w:rsidRPr="00B656C8">
              <w:rPr>
                <w:rFonts w:ascii="Arial" w:hAnsi="Arial" w:cs="Arial"/>
                <w:sz w:val="20"/>
                <w:szCs w:val="20"/>
              </w:rPr>
              <w:t>Los recursos considerables que el Estado emplea para contratos</w:t>
            </w:r>
            <w:r>
              <w:rPr>
                <w:rFonts w:ascii="Arial" w:hAnsi="Arial" w:cs="Arial"/>
                <w:sz w:val="20"/>
                <w:szCs w:val="20"/>
              </w:rPr>
              <w:t xml:space="preserve"> </w:t>
            </w:r>
            <w:r w:rsidRPr="00B656C8">
              <w:rPr>
                <w:rFonts w:ascii="Arial" w:hAnsi="Arial" w:cs="Arial"/>
                <w:sz w:val="20"/>
                <w:szCs w:val="20"/>
              </w:rPr>
              <w:t>pú</w:t>
            </w:r>
            <w:r>
              <w:rPr>
                <w:rFonts w:ascii="Arial" w:hAnsi="Arial" w:cs="Arial"/>
                <w:sz w:val="20"/>
                <w:szCs w:val="20"/>
              </w:rPr>
              <w:t>blicos y obras públicas justifi</w:t>
            </w:r>
            <w:r w:rsidRPr="00B656C8">
              <w:rPr>
                <w:rFonts w:ascii="Arial" w:hAnsi="Arial" w:cs="Arial"/>
                <w:sz w:val="20"/>
                <w:szCs w:val="20"/>
              </w:rPr>
              <w:t>can un control especialmente</w:t>
            </w:r>
            <w:r>
              <w:rPr>
                <w:rFonts w:ascii="Arial" w:hAnsi="Arial" w:cs="Arial"/>
                <w:sz w:val="20"/>
                <w:szCs w:val="20"/>
              </w:rPr>
              <w:t xml:space="preserve"> </w:t>
            </w:r>
            <w:r w:rsidRPr="00B656C8">
              <w:rPr>
                <w:rFonts w:ascii="Arial" w:hAnsi="Arial" w:cs="Arial"/>
                <w:sz w:val="20"/>
                <w:szCs w:val="20"/>
              </w:rPr>
              <w:t>escrupuloso de los recursos empleados.</w:t>
            </w:r>
          </w:p>
          <w:p w:rsidR="00595FAE" w:rsidRDefault="00CB7BD5" w:rsidP="00595FAE">
            <w:pPr>
              <w:pStyle w:val="Piedepgina"/>
              <w:numPr>
                <w:ilvl w:val="0"/>
                <w:numId w:val="21"/>
              </w:numPr>
              <w:ind w:left="142" w:hanging="142"/>
              <w:jc w:val="both"/>
              <w:rPr>
                <w:rFonts w:ascii="Arial" w:hAnsi="Arial" w:cs="Arial"/>
                <w:sz w:val="20"/>
                <w:szCs w:val="20"/>
              </w:rPr>
            </w:pPr>
            <w:r w:rsidRPr="00CB7BD5">
              <w:rPr>
                <w:rFonts w:ascii="Arial" w:hAnsi="Arial" w:cs="Arial"/>
                <w:sz w:val="20"/>
                <w:szCs w:val="20"/>
              </w:rPr>
              <w:t xml:space="preserve">En el control de las obras públicas, la </w:t>
            </w:r>
            <w:r>
              <w:rPr>
                <w:rFonts w:ascii="Arial" w:hAnsi="Arial" w:cs="Arial"/>
                <w:sz w:val="20"/>
                <w:szCs w:val="20"/>
              </w:rPr>
              <w:t xml:space="preserve">EFS </w:t>
            </w:r>
            <w:r w:rsidRPr="00CB7BD5">
              <w:rPr>
                <w:rFonts w:ascii="Arial" w:hAnsi="Arial" w:cs="Arial"/>
                <w:sz w:val="20"/>
                <w:szCs w:val="20"/>
              </w:rPr>
              <w:t>debe procurar que existan normas apropiadas que regulen la actividad</w:t>
            </w:r>
            <w:r>
              <w:rPr>
                <w:rFonts w:ascii="Arial" w:hAnsi="Arial" w:cs="Arial"/>
                <w:sz w:val="20"/>
                <w:szCs w:val="20"/>
              </w:rPr>
              <w:t xml:space="preserve"> </w:t>
            </w:r>
            <w:r w:rsidRPr="00CB7BD5">
              <w:rPr>
                <w:rFonts w:ascii="Arial" w:hAnsi="Arial" w:cs="Arial"/>
                <w:sz w:val="20"/>
                <w:szCs w:val="20"/>
              </w:rPr>
              <w:t>de la administración de dichas obras.</w:t>
            </w:r>
          </w:p>
          <w:p w:rsidR="00CB7BD5" w:rsidRPr="00595FAE" w:rsidRDefault="00595FAE" w:rsidP="00595FAE">
            <w:pPr>
              <w:pStyle w:val="Piedepgina"/>
              <w:numPr>
                <w:ilvl w:val="0"/>
                <w:numId w:val="21"/>
              </w:numPr>
              <w:ind w:left="142" w:hanging="142"/>
              <w:jc w:val="both"/>
              <w:rPr>
                <w:rFonts w:ascii="Arial" w:hAnsi="Arial" w:cs="Arial"/>
                <w:sz w:val="20"/>
                <w:szCs w:val="20"/>
              </w:rPr>
            </w:pPr>
            <w:r w:rsidRPr="00595FAE">
              <w:rPr>
                <w:rFonts w:ascii="Arial" w:hAnsi="Arial" w:cs="Arial"/>
                <w:sz w:val="20"/>
                <w:szCs w:val="20"/>
              </w:rPr>
              <w:t>Hay</w:t>
            </w:r>
            <w:r>
              <w:rPr>
                <w:rFonts w:ascii="Arial" w:hAnsi="Arial" w:cs="Arial"/>
                <w:sz w:val="20"/>
                <w:szCs w:val="20"/>
              </w:rPr>
              <w:t xml:space="preserve"> </w:t>
            </w:r>
            <w:r w:rsidRPr="00595FAE">
              <w:rPr>
                <w:rFonts w:ascii="Arial" w:hAnsi="Arial" w:cs="Arial"/>
                <w:sz w:val="20"/>
                <w:szCs w:val="20"/>
              </w:rPr>
              <w:t>que realizar un control sistemático del uso rentable de las instalaciones</w:t>
            </w:r>
            <w:r>
              <w:rPr>
                <w:rFonts w:ascii="Arial" w:hAnsi="Arial" w:cs="Arial"/>
                <w:sz w:val="20"/>
                <w:szCs w:val="20"/>
              </w:rPr>
              <w:t xml:space="preserve"> </w:t>
            </w:r>
            <w:r w:rsidRPr="00595FAE">
              <w:rPr>
                <w:rFonts w:ascii="Arial" w:hAnsi="Arial" w:cs="Arial"/>
                <w:sz w:val="20"/>
                <w:szCs w:val="20"/>
              </w:rPr>
              <w:t>del proceso de datos, de la contrataci</w:t>
            </w:r>
            <w:r>
              <w:rPr>
                <w:rFonts w:ascii="Arial" w:hAnsi="Arial" w:cs="Arial"/>
                <w:sz w:val="20"/>
                <w:szCs w:val="20"/>
              </w:rPr>
              <w:t>ón del personal técnico cualifi</w:t>
            </w:r>
            <w:r w:rsidRPr="00595FAE">
              <w:rPr>
                <w:rFonts w:ascii="Arial" w:hAnsi="Arial" w:cs="Arial"/>
                <w:sz w:val="20"/>
                <w:szCs w:val="20"/>
              </w:rPr>
              <w:t>cado</w:t>
            </w:r>
            <w:r>
              <w:rPr>
                <w:rFonts w:ascii="Arial" w:hAnsi="Arial" w:cs="Arial"/>
                <w:sz w:val="20"/>
                <w:szCs w:val="20"/>
              </w:rPr>
              <w:t xml:space="preserve"> </w:t>
            </w:r>
            <w:r w:rsidRPr="00595FAE">
              <w:rPr>
                <w:rFonts w:ascii="Arial" w:hAnsi="Arial" w:cs="Arial"/>
                <w:sz w:val="20"/>
                <w:szCs w:val="20"/>
              </w:rPr>
              <w:t>que debe proceder, a ser posible, de la administración del organismo</w:t>
            </w:r>
            <w:r>
              <w:rPr>
                <w:rFonts w:ascii="Arial" w:hAnsi="Arial" w:cs="Arial"/>
                <w:sz w:val="20"/>
                <w:szCs w:val="20"/>
              </w:rPr>
              <w:t xml:space="preserve"> </w:t>
            </w:r>
            <w:r w:rsidRPr="00595FAE">
              <w:rPr>
                <w:rFonts w:ascii="Arial" w:hAnsi="Arial" w:cs="Arial"/>
                <w:sz w:val="20"/>
                <w:szCs w:val="20"/>
              </w:rPr>
              <w:t>controlado, de la evitación de abusos y de la utilización de los</w:t>
            </w:r>
            <w:r>
              <w:rPr>
                <w:rFonts w:ascii="Arial" w:hAnsi="Arial" w:cs="Arial"/>
                <w:sz w:val="20"/>
                <w:szCs w:val="20"/>
              </w:rPr>
              <w:t xml:space="preserve"> </w:t>
            </w:r>
            <w:r w:rsidRPr="00595FAE">
              <w:rPr>
                <w:rFonts w:ascii="Arial" w:hAnsi="Arial" w:cs="Arial"/>
                <w:sz w:val="20"/>
                <w:szCs w:val="20"/>
              </w:rPr>
              <w:t>resultados.</w:t>
            </w:r>
          </w:p>
        </w:tc>
        <w:tc>
          <w:tcPr>
            <w:tcW w:w="4646" w:type="dxa"/>
          </w:tcPr>
          <w:p w:rsidR="002E5D4F" w:rsidRDefault="002E5D4F" w:rsidP="002E5D4F">
            <w:pPr>
              <w:pStyle w:val="Piedepgina"/>
              <w:jc w:val="both"/>
              <w:rPr>
                <w:rFonts w:ascii="Arial" w:hAnsi="Arial" w:cs="Arial"/>
                <w:i/>
                <w:sz w:val="20"/>
                <w:szCs w:val="20"/>
              </w:rPr>
            </w:pPr>
            <w:r w:rsidRPr="00E21963">
              <w:rPr>
                <w:rFonts w:ascii="Arial" w:hAnsi="Arial" w:cs="Arial"/>
                <w:i/>
                <w:sz w:val="20"/>
                <w:szCs w:val="20"/>
              </w:rPr>
              <w:lastRenderedPageBreak/>
              <w:t>Es indispensable para una democracia saludable que cada país cuente con una EFS, cuya independencia esté garantizada por ley.</w:t>
            </w:r>
          </w:p>
          <w:p w:rsidR="00DF1F8E" w:rsidRDefault="00DF1F8E" w:rsidP="002E5D4F">
            <w:pPr>
              <w:pStyle w:val="Piedepgina"/>
              <w:jc w:val="both"/>
              <w:rPr>
                <w:rFonts w:ascii="Arial" w:hAnsi="Arial" w:cs="Arial"/>
                <w:i/>
                <w:sz w:val="20"/>
                <w:szCs w:val="20"/>
              </w:rPr>
            </w:pPr>
          </w:p>
          <w:p w:rsidR="00DF1F8E" w:rsidRPr="00E21963" w:rsidRDefault="00DF1F8E" w:rsidP="00DF1F8E">
            <w:pPr>
              <w:pStyle w:val="Piedepgina"/>
              <w:jc w:val="both"/>
              <w:rPr>
                <w:rFonts w:ascii="Arial" w:hAnsi="Arial" w:cs="Arial"/>
                <w:i/>
                <w:sz w:val="20"/>
                <w:szCs w:val="20"/>
              </w:rPr>
            </w:pPr>
            <w:r w:rsidRPr="00E21963">
              <w:rPr>
                <w:rFonts w:ascii="Arial" w:hAnsi="Arial" w:cs="Arial"/>
                <w:i/>
                <w:sz w:val="20"/>
                <w:szCs w:val="20"/>
              </w:rPr>
              <w:t>La apropiada y eficaz utilización de los fondos y recursos públicos constituye uno de los requisitos esenciales para el adecuado manejo de las finanzas públicas y la eficacia de las decisiones de las autoridades responsables.</w:t>
            </w:r>
          </w:p>
          <w:p w:rsidR="00DF1F8E" w:rsidRPr="00E21963" w:rsidRDefault="00DF1F8E" w:rsidP="00DF1F8E">
            <w:pPr>
              <w:pStyle w:val="Piedepgina"/>
              <w:jc w:val="both"/>
              <w:rPr>
                <w:rFonts w:ascii="Arial" w:hAnsi="Arial" w:cs="Arial"/>
                <w:i/>
                <w:sz w:val="20"/>
                <w:szCs w:val="20"/>
              </w:rPr>
            </w:pPr>
          </w:p>
          <w:p w:rsidR="002E5D4F" w:rsidRPr="00E21963" w:rsidRDefault="002E5D4F" w:rsidP="002E5D4F">
            <w:pPr>
              <w:pStyle w:val="Piedepgina"/>
              <w:jc w:val="both"/>
              <w:rPr>
                <w:rFonts w:ascii="Arial" w:hAnsi="Arial" w:cs="Arial"/>
                <w:i/>
                <w:sz w:val="20"/>
                <w:szCs w:val="20"/>
              </w:rPr>
            </w:pPr>
          </w:p>
          <w:p w:rsidR="002E5D4F" w:rsidRPr="00E21963" w:rsidRDefault="002E5D4F" w:rsidP="002E5D4F">
            <w:pPr>
              <w:pStyle w:val="Piedepgina"/>
              <w:jc w:val="both"/>
              <w:rPr>
                <w:rFonts w:ascii="Arial" w:hAnsi="Arial" w:cs="Arial"/>
                <w:i/>
                <w:sz w:val="20"/>
                <w:szCs w:val="20"/>
              </w:rPr>
            </w:pPr>
            <w:r w:rsidRPr="00E21963">
              <w:rPr>
                <w:rFonts w:ascii="Arial" w:hAnsi="Arial" w:cs="Arial"/>
                <w:i/>
                <w:sz w:val="20"/>
                <w:szCs w:val="20"/>
              </w:rPr>
              <w:t>A través de la aplicación de los principios sobre independencia, las EFS pueden lograr su independencia por diferentes medios, utilizando diversas salvaguardas para alcanzarla.</w:t>
            </w:r>
          </w:p>
          <w:p w:rsidR="00E21963" w:rsidRDefault="00E21963" w:rsidP="002E5D4F">
            <w:pPr>
              <w:pStyle w:val="Piedepgina"/>
              <w:jc w:val="both"/>
              <w:rPr>
                <w:rFonts w:ascii="Arial" w:hAnsi="Arial" w:cs="Arial"/>
                <w:sz w:val="20"/>
                <w:szCs w:val="20"/>
              </w:rPr>
            </w:pPr>
          </w:p>
          <w:p w:rsidR="00707D95" w:rsidRDefault="00E21963" w:rsidP="00707D95">
            <w:pPr>
              <w:pStyle w:val="Piedepgina"/>
              <w:numPr>
                <w:ilvl w:val="0"/>
                <w:numId w:val="22"/>
              </w:numPr>
              <w:ind w:left="174" w:hanging="142"/>
              <w:jc w:val="both"/>
              <w:rPr>
                <w:rFonts w:ascii="Arial" w:hAnsi="Arial" w:cs="Arial"/>
                <w:sz w:val="20"/>
                <w:szCs w:val="20"/>
              </w:rPr>
            </w:pPr>
            <w:r w:rsidRPr="00E21963">
              <w:rPr>
                <w:rFonts w:ascii="Arial" w:hAnsi="Arial" w:cs="Arial"/>
                <w:sz w:val="20"/>
                <w:szCs w:val="20"/>
              </w:rPr>
              <w:t>La existencia de un marco constitucional, reglamentario</w:t>
            </w:r>
            <w:r>
              <w:rPr>
                <w:rFonts w:ascii="Arial" w:hAnsi="Arial" w:cs="Arial"/>
                <w:sz w:val="20"/>
                <w:szCs w:val="20"/>
              </w:rPr>
              <w:t xml:space="preserve"> o legal apropiado y efi</w:t>
            </w:r>
            <w:r w:rsidRPr="00E21963">
              <w:rPr>
                <w:rFonts w:ascii="Arial" w:hAnsi="Arial" w:cs="Arial"/>
                <w:sz w:val="20"/>
                <w:szCs w:val="20"/>
              </w:rPr>
              <w:t>caz, así como de disposiciones</w:t>
            </w:r>
            <w:r>
              <w:rPr>
                <w:rFonts w:ascii="Arial" w:hAnsi="Arial" w:cs="Arial"/>
                <w:sz w:val="20"/>
                <w:szCs w:val="20"/>
              </w:rPr>
              <w:t xml:space="preserve"> </w:t>
            </w:r>
            <w:r w:rsidRPr="00E21963">
              <w:rPr>
                <w:rFonts w:ascii="Arial" w:hAnsi="Arial" w:cs="Arial"/>
                <w:sz w:val="20"/>
                <w:szCs w:val="20"/>
              </w:rPr>
              <w:t>para la aplicación de facto de dicho marco</w:t>
            </w:r>
            <w:r>
              <w:rPr>
                <w:rFonts w:ascii="Arial" w:hAnsi="Arial" w:cs="Arial"/>
                <w:sz w:val="20"/>
                <w:szCs w:val="20"/>
              </w:rPr>
              <w:t>.</w:t>
            </w:r>
          </w:p>
          <w:p w:rsidR="00CD638A" w:rsidRDefault="00707D95" w:rsidP="00CD638A">
            <w:pPr>
              <w:pStyle w:val="Piedepgina"/>
              <w:numPr>
                <w:ilvl w:val="0"/>
                <w:numId w:val="22"/>
              </w:numPr>
              <w:ind w:left="174" w:hanging="142"/>
              <w:jc w:val="both"/>
              <w:rPr>
                <w:rFonts w:ascii="Arial" w:hAnsi="Arial" w:cs="Arial"/>
                <w:sz w:val="20"/>
                <w:szCs w:val="20"/>
              </w:rPr>
            </w:pPr>
            <w:r w:rsidRPr="00707D95">
              <w:rPr>
                <w:rFonts w:ascii="Arial" w:hAnsi="Arial" w:cs="Arial"/>
                <w:sz w:val="20"/>
                <w:szCs w:val="20"/>
              </w:rPr>
              <w:t>La independencia de la Autoridad Superior de la EFS, y de los “miembros” (para el caso de instituciones colegiadas), incluyendo la seguridad en el cargo y la inmunidad legal en el cumplimiento normal de sus obligaciones.</w:t>
            </w:r>
          </w:p>
          <w:p w:rsidR="00707D95" w:rsidRDefault="00CD638A" w:rsidP="00CD638A">
            <w:pPr>
              <w:pStyle w:val="Piedepgina"/>
              <w:numPr>
                <w:ilvl w:val="0"/>
                <w:numId w:val="22"/>
              </w:numPr>
              <w:ind w:left="174" w:hanging="142"/>
              <w:jc w:val="both"/>
              <w:rPr>
                <w:rFonts w:ascii="Arial" w:hAnsi="Arial" w:cs="Arial"/>
                <w:sz w:val="20"/>
                <w:szCs w:val="20"/>
              </w:rPr>
            </w:pPr>
            <w:r>
              <w:rPr>
                <w:rFonts w:ascii="Arial" w:hAnsi="Arial" w:cs="Arial"/>
                <w:sz w:val="20"/>
                <w:szCs w:val="20"/>
              </w:rPr>
              <w:t>Un mandato sufi</w:t>
            </w:r>
            <w:r w:rsidRPr="00CD638A">
              <w:rPr>
                <w:rFonts w:ascii="Arial" w:hAnsi="Arial" w:cs="Arial"/>
                <w:sz w:val="20"/>
                <w:szCs w:val="20"/>
              </w:rPr>
              <w:t>cientemente amplio y facultades</w:t>
            </w:r>
            <w:r>
              <w:rPr>
                <w:rFonts w:ascii="Arial" w:hAnsi="Arial" w:cs="Arial"/>
                <w:sz w:val="20"/>
                <w:szCs w:val="20"/>
              </w:rPr>
              <w:t xml:space="preserve"> </w:t>
            </w:r>
            <w:r w:rsidRPr="00CD638A">
              <w:rPr>
                <w:rFonts w:ascii="Arial" w:hAnsi="Arial" w:cs="Arial"/>
                <w:sz w:val="20"/>
                <w:szCs w:val="20"/>
              </w:rPr>
              <w:t>plenamente discrecionales en el cumplimiento de las</w:t>
            </w:r>
            <w:r>
              <w:rPr>
                <w:rFonts w:ascii="Arial" w:hAnsi="Arial" w:cs="Arial"/>
                <w:sz w:val="20"/>
                <w:szCs w:val="20"/>
              </w:rPr>
              <w:t xml:space="preserve"> </w:t>
            </w:r>
            <w:r w:rsidRPr="00CD638A">
              <w:rPr>
                <w:rFonts w:ascii="Arial" w:hAnsi="Arial" w:cs="Arial"/>
                <w:sz w:val="20"/>
                <w:szCs w:val="20"/>
              </w:rPr>
              <w:t>funciones de la EFS</w:t>
            </w:r>
            <w:r>
              <w:rPr>
                <w:rFonts w:ascii="Arial" w:hAnsi="Arial" w:cs="Arial"/>
                <w:sz w:val="20"/>
                <w:szCs w:val="20"/>
              </w:rPr>
              <w:t>:</w:t>
            </w:r>
          </w:p>
          <w:p w:rsidR="00CD638A" w:rsidRDefault="00CD638A" w:rsidP="00CD638A">
            <w:pPr>
              <w:pStyle w:val="Piedepgina"/>
              <w:numPr>
                <w:ilvl w:val="0"/>
                <w:numId w:val="22"/>
              </w:numPr>
              <w:jc w:val="both"/>
              <w:rPr>
                <w:rFonts w:ascii="Arial" w:hAnsi="Arial" w:cs="Arial"/>
                <w:sz w:val="20"/>
                <w:szCs w:val="20"/>
              </w:rPr>
            </w:pPr>
            <w:r w:rsidRPr="00CD638A">
              <w:rPr>
                <w:rFonts w:ascii="Arial" w:hAnsi="Arial" w:cs="Arial"/>
                <w:sz w:val="20"/>
                <w:szCs w:val="20"/>
              </w:rPr>
              <w:t>la utilización de los dineros, recursos o activos públicos por parte de</w:t>
            </w:r>
            <w:r>
              <w:rPr>
                <w:rFonts w:ascii="Arial" w:hAnsi="Arial" w:cs="Arial"/>
                <w:sz w:val="20"/>
                <w:szCs w:val="20"/>
              </w:rPr>
              <w:t xml:space="preserve"> un receptor o benefi</w:t>
            </w:r>
            <w:r w:rsidRPr="00CD638A">
              <w:rPr>
                <w:rFonts w:ascii="Arial" w:hAnsi="Arial" w:cs="Arial"/>
                <w:sz w:val="20"/>
                <w:szCs w:val="20"/>
              </w:rPr>
              <w:t>ciario, cualquiera sea su naturaleza jurídica;</w:t>
            </w:r>
          </w:p>
          <w:p w:rsidR="00CD638A" w:rsidRDefault="00CD638A" w:rsidP="00CD638A">
            <w:pPr>
              <w:pStyle w:val="Piedepgina"/>
              <w:numPr>
                <w:ilvl w:val="0"/>
                <w:numId w:val="22"/>
              </w:numPr>
              <w:jc w:val="both"/>
              <w:rPr>
                <w:rFonts w:ascii="Arial" w:hAnsi="Arial" w:cs="Arial"/>
                <w:sz w:val="20"/>
                <w:szCs w:val="20"/>
              </w:rPr>
            </w:pPr>
            <w:r w:rsidRPr="00CD638A">
              <w:rPr>
                <w:rFonts w:ascii="Arial" w:hAnsi="Arial" w:cs="Arial"/>
                <w:sz w:val="20"/>
                <w:szCs w:val="20"/>
              </w:rPr>
              <w:t>la recaudación de ingresos (rentas) adeudadas al gobierno o a</w:t>
            </w:r>
            <w:r>
              <w:rPr>
                <w:rFonts w:ascii="Arial" w:hAnsi="Arial" w:cs="Arial"/>
                <w:sz w:val="20"/>
                <w:szCs w:val="20"/>
              </w:rPr>
              <w:t xml:space="preserve"> </w:t>
            </w:r>
            <w:r w:rsidRPr="00CD638A">
              <w:rPr>
                <w:rFonts w:ascii="Arial" w:hAnsi="Arial" w:cs="Arial"/>
                <w:sz w:val="20"/>
                <w:szCs w:val="20"/>
              </w:rPr>
              <w:t>instituciones públicas;</w:t>
            </w:r>
          </w:p>
          <w:p w:rsidR="00CD638A" w:rsidRDefault="00CD638A" w:rsidP="00CD638A">
            <w:pPr>
              <w:pStyle w:val="Piedepgina"/>
              <w:numPr>
                <w:ilvl w:val="0"/>
                <w:numId w:val="22"/>
              </w:numPr>
              <w:jc w:val="both"/>
              <w:rPr>
                <w:rFonts w:ascii="Arial" w:hAnsi="Arial" w:cs="Arial"/>
                <w:sz w:val="20"/>
                <w:szCs w:val="20"/>
              </w:rPr>
            </w:pPr>
            <w:r w:rsidRPr="00CD638A">
              <w:rPr>
                <w:rFonts w:ascii="Arial" w:hAnsi="Arial" w:cs="Arial"/>
                <w:sz w:val="20"/>
                <w:szCs w:val="20"/>
              </w:rPr>
              <w:t xml:space="preserve">la calidad de la </w:t>
            </w:r>
            <w:r>
              <w:rPr>
                <w:rFonts w:ascii="Arial" w:hAnsi="Arial" w:cs="Arial"/>
                <w:sz w:val="20"/>
                <w:szCs w:val="20"/>
              </w:rPr>
              <w:t>administración e información fi</w:t>
            </w:r>
            <w:r w:rsidRPr="00CD638A">
              <w:rPr>
                <w:rFonts w:ascii="Arial" w:hAnsi="Arial" w:cs="Arial"/>
                <w:sz w:val="20"/>
                <w:szCs w:val="20"/>
              </w:rPr>
              <w:t>nanciera; y</w:t>
            </w:r>
            <w:r>
              <w:rPr>
                <w:rFonts w:ascii="Arial" w:hAnsi="Arial" w:cs="Arial"/>
                <w:sz w:val="20"/>
                <w:szCs w:val="20"/>
              </w:rPr>
              <w:t xml:space="preserve"> la economía, </w:t>
            </w:r>
            <w:r>
              <w:rPr>
                <w:rFonts w:ascii="Arial" w:hAnsi="Arial" w:cs="Arial"/>
                <w:sz w:val="20"/>
                <w:szCs w:val="20"/>
              </w:rPr>
              <w:lastRenderedPageBreak/>
              <w:t xml:space="preserve">eficiencia y eficacia de las operaciones </w:t>
            </w:r>
            <w:r w:rsidRPr="00CD638A">
              <w:rPr>
                <w:rFonts w:ascii="Arial" w:hAnsi="Arial" w:cs="Arial"/>
                <w:sz w:val="20"/>
                <w:szCs w:val="20"/>
              </w:rPr>
              <w:t>del gobierno o</w:t>
            </w:r>
            <w:r>
              <w:rPr>
                <w:rFonts w:ascii="Arial" w:hAnsi="Arial" w:cs="Arial"/>
                <w:sz w:val="20"/>
                <w:szCs w:val="20"/>
              </w:rPr>
              <w:t xml:space="preserve"> </w:t>
            </w:r>
            <w:r w:rsidRPr="00CD638A">
              <w:rPr>
                <w:rFonts w:ascii="Arial" w:hAnsi="Arial" w:cs="Arial"/>
                <w:sz w:val="20"/>
                <w:szCs w:val="20"/>
              </w:rPr>
              <w:t>de las instituciones públicas.</w:t>
            </w:r>
          </w:p>
          <w:p w:rsidR="00881137" w:rsidRDefault="00FD14FE" w:rsidP="00881137">
            <w:pPr>
              <w:pStyle w:val="Piedepgina"/>
              <w:numPr>
                <w:ilvl w:val="0"/>
                <w:numId w:val="22"/>
              </w:numPr>
              <w:ind w:left="174" w:hanging="142"/>
              <w:jc w:val="both"/>
              <w:rPr>
                <w:rFonts w:ascii="Arial" w:hAnsi="Arial" w:cs="Arial"/>
                <w:sz w:val="20"/>
                <w:szCs w:val="20"/>
              </w:rPr>
            </w:pPr>
            <w:r w:rsidRPr="00FD14FE">
              <w:rPr>
                <w:rFonts w:ascii="Arial" w:hAnsi="Arial" w:cs="Arial"/>
                <w:sz w:val="20"/>
                <w:szCs w:val="20"/>
              </w:rPr>
              <w:t>Las EFS d</w:t>
            </w:r>
            <w:r>
              <w:rPr>
                <w:rFonts w:ascii="Arial" w:hAnsi="Arial" w:cs="Arial"/>
                <w:sz w:val="20"/>
                <w:szCs w:val="20"/>
              </w:rPr>
              <w:t xml:space="preserve">eben disponer de las potestades adecuadas para tener acceso </w:t>
            </w:r>
            <w:r w:rsidRPr="00FD14FE">
              <w:rPr>
                <w:rFonts w:ascii="Arial" w:hAnsi="Arial" w:cs="Arial"/>
                <w:sz w:val="20"/>
                <w:szCs w:val="20"/>
              </w:rPr>
              <w:t>oportuno, ilimitado, directo y libr</w:t>
            </w:r>
            <w:r>
              <w:rPr>
                <w:rFonts w:ascii="Arial" w:hAnsi="Arial" w:cs="Arial"/>
                <w:sz w:val="20"/>
                <w:szCs w:val="20"/>
              </w:rPr>
              <w:t xml:space="preserve">e, a toda la documentación y la </w:t>
            </w:r>
            <w:r w:rsidRPr="00FD14FE">
              <w:rPr>
                <w:rFonts w:ascii="Arial" w:hAnsi="Arial" w:cs="Arial"/>
                <w:sz w:val="20"/>
                <w:szCs w:val="20"/>
              </w:rPr>
              <w:t>informac</w:t>
            </w:r>
            <w:r>
              <w:rPr>
                <w:rFonts w:ascii="Arial" w:hAnsi="Arial" w:cs="Arial"/>
                <w:sz w:val="20"/>
                <w:szCs w:val="20"/>
              </w:rPr>
              <w:t xml:space="preserve">ión necesaria para el apropiado </w:t>
            </w:r>
            <w:r w:rsidRPr="00FD14FE">
              <w:rPr>
                <w:rFonts w:ascii="Arial" w:hAnsi="Arial" w:cs="Arial"/>
                <w:sz w:val="20"/>
                <w:szCs w:val="20"/>
              </w:rPr>
              <w:t>cumpli</w:t>
            </w:r>
            <w:r>
              <w:rPr>
                <w:rFonts w:ascii="Arial" w:hAnsi="Arial" w:cs="Arial"/>
                <w:sz w:val="20"/>
                <w:szCs w:val="20"/>
              </w:rPr>
              <w:t xml:space="preserve">miento de sus responsabilidades </w:t>
            </w:r>
            <w:r w:rsidRPr="00FD14FE">
              <w:rPr>
                <w:rFonts w:ascii="Arial" w:hAnsi="Arial" w:cs="Arial"/>
                <w:sz w:val="20"/>
                <w:szCs w:val="20"/>
              </w:rPr>
              <w:t>reglamentarias.</w:t>
            </w:r>
          </w:p>
          <w:p w:rsidR="007572B4" w:rsidRDefault="00881137" w:rsidP="007572B4">
            <w:pPr>
              <w:pStyle w:val="Piedepgina"/>
              <w:numPr>
                <w:ilvl w:val="0"/>
                <w:numId w:val="22"/>
              </w:numPr>
              <w:ind w:left="174" w:hanging="142"/>
              <w:jc w:val="both"/>
              <w:rPr>
                <w:rFonts w:ascii="Arial" w:hAnsi="Arial" w:cs="Arial"/>
                <w:sz w:val="20"/>
                <w:szCs w:val="20"/>
              </w:rPr>
            </w:pPr>
            <w:r w:rsidRPr="00881137">
              <w:rPr>
                <w:rFonts w:ascii="Arial" w:hAnsi="Arial" w:cs="Arial"/>
                <w:sz w:val="20"/>
                <w:szCs w:val="20"/>
              </w:rPr>
              <w:t>Las EFS no deben estar impedidas de informar sobre los resultados de su trabajo de auditoría. Deben estar obligadas por ley a informar por lo menos una vez al año sobre los resultados de su trabajo de auditoría.</w:t>
            </w:r>
          </w:p>
          <w:p w:rsidR="007572B4" w:rsidRDefault="007572B4" w:rsidP="007572B4">
            <w:pPr>
              <w:pStyle w:val="Piedepgina"/>
              <w:numPr>
                <w:ilvl w:val="0"/>
                <w:numId w:val="22"/>
              </w:numPr>
              <w:ind w:left="174" w:hanging="142"/>
              <w:jc w:val="both"/>
              <w:rPr>
                <w:rFonts w:ascii="Arial" w:hAnsi="Arial" w:cs="Arial"/>
                <w:sz w:val="20"/>
                <w:szCs w:val="20"/>
              </w:rPr>
            </w:pPr>
            <w:r w:rsidRPr="007572B4">
              <w:rPr>
                <w:rFonts w:ascii="Arial" w:hAnsi="Arial" w:cs="Arial"/>
                <w:sz w:val="20"/>
                <w:szCs w:val="20"/>
              </w:rPr>
              <w:t>Libertad de decidir el contenido y la oportunidad (momento) de sus informes de auditoría, al igual que sobre su publicación y divulgación</w:t>
            </w:r>
            <w:r>
              <w:rPr>
                <w:rFonts w:ascii="Arial" w:hAnsi="Arial" w:cs="Arial"/>
                <w:sz w:val="20"/>
                <w:szCs w:val="20"/>
              </w:rPr>
              <w:t>.</w:t>
            </w:r>
          </w:p>
          <w:p w:rsidR="00721585" w:rsidRDefault="007572B4" w:rsidP="00721585">
            <w:pPr>
              <w:pStyle w:val="Piedepgina"/>
              <w:numPr>
                <w:ilvl w:val="0"/>
                <w:numId w:val="22"/>
              </w:numPr>
              <w:ind w:left="174" w:hanging="142"/>
              <w:jc w:val="both"/>
              <w:rPr>
                <w:rFonts w:ascii="Arial" w:hAnsi="Arial" w:cs="Arial"/>
                <w:sz w:val="20"/>
                <w:szCs w:val="20"/>
              </w:rPr>
            </w:pPr>
            <w:r w:rsidRPr="007572B4">
              <w:rPr>
                <w:rFonts w:ascii="Arial" w:hAnsi="Arial" w:cs="Arial"/>
                <w:sz w:val="20"/>
                <w:szCs w:val="20"/>
              </w:rPr>
              <w:t>Las EFS presentan sus informes de auditoría al Poder Legislativo, a una de sus comisiones, o al directorio de la entidad auditada, según corresponda, para la revisión y el seguimiento de las recomendaciones específicas sobre adopción de medidas correctivas.</w:t>
            </w:r>
          </w:p>
          <w:p w:rsidR="007572B4" w:rsidRPr="00721585" w:rsidRDefault="00721585" w:rsidP="00721585">
            <w:pPr>
              <w:pStyle w:val="Piedepgina"/>
              <w:numPr>
                <w:ilvl w:val="0"/>
                <w:numId w:val="22"/>
              </w:numPr>
              <w:ind w:left="174" w:hanging="142"/>
              <w:jc w:val="both"/>
              <w:rPr>
                <w:rFonts w:ascii="Arial" w:hAnsi="Arial" w:cs="Arial"/>
                <w:sz w:val="20"/>
                <w:szCs w:val="20"/>
              </w:rPr>
            </w:pPr>
            <w:r w:rsidRPr="00721585">
              <w:rPr>
                <w:rFonts w:ascii="Arial" w:hAnsi="Arial" w:cs="Arial"/>
                <w:sz w:val="20"/>
                <w:szCs w:val="20"/>
              </w:rPr>
              <w:t>Las EFS deben disponer de los recursos humanos, materiales y económicos necesarios y razonables; el Poder Ejecutivo no debe controlar ni supeditar el acceso a esos recursos. Las EFS administran su propio presupuesto y lo asignan de modo apropiado.</w:t>
            </w:r>
          </w:p>
        </w:tc>
        <w:tc>
          <w:tcPr>
            <w:tcW w:w="4646" w:type="dxa"/>
          </w:tcPr>
          <w:p w:rsidR="0011007A" w:rsidRPr="00083C0B" w:rsidRDefault="00083C0B" w:rsidP="0011007A">
            <w:pPr>
              <w:pStyle w:val="Piedepgina"/>
              <w:jc w:val="both"/>
              <w:rPr>
                <w:rFonts w:ascii="Arial" w:hAnsi="Arial" w:cs="Arial"/>
                <w:i/>
                <w:sz w:val="20"/>
                <w:szCs w:val="20"/>
              </w:rPr>
            </w:pPr>
            <w:r w:rsidRPr="00083C0B">
              <w:rPr>
                <w:rFonts w:ascii="Arial" w:hAnsi="Arial" w:cs="Arial"/>
                <w:i/>
                <w:sz w:val="20"/>
                <w:szCs w:val="20"/>
              </w:rPr>
              <w:lastRenderedPageBreak/>
              <w:t>La Auditoría Superior de la Federación de la Cámara de Diputados, tendrá autonomía técnica y de gestión en el ejercicio de sus atribuciones y para decidir sobre su organización interna, funcionamiento y resoluciones, en los términos que disponga la ley.</w:t>
            </w:r>
          </w:p>
          <w:p w:rsidR="00083C0B" w:rsidRPr="00083C0B" w:rsidRDefault="00083C0B" w:rsidP="0011007A">
            <w:pPr>
              <w:pStyle w:val="Piedepgina"/>
              <w:jc w:val="both"/>
              <w:rPr>
                <w:rFonts w:ascii="Arial" w:hAnsi="Arial" w:cs="Arial"/>
                <w:i/>
                <w:sz w:val="20"/>
                <w:szCs w:val="20"/>
              </w:rPr>
            </w:pPr>
          </w:p>
          <w:p w:rsidR="00083C0B" w:rsidRPr="00083C0B" w:rsidRDefault="00083C0B" w:rsidP="0011007A">
            <w:pPr>
              <w:pStyle w:val="Piedepgina"/>
              <w:jc w:val="both"/>
              <w:rPr>
                <w:rFonts w:ascii="Arial" w:hAnsi="Arial" w:cs="Arial"/>
                <w:i/>
                <w:sz w:val="20"/>
                <w:szCs w:val="20"/>
              </w:rPr>
            </w:pPr>
            <w:r w:rsidRPr="00083C0B">
              <w:rPr>
                <w:rFonts w:ascii="Arial" w:hAnsi="Arial" w:cs="Arial"/>
                <w:i/>
                <w:sz w:val="20"/>
                <w:szCs w:val="20"/>
              </w:rPr>
              <w:t>“La función de fiscalización será ejercida conforme a los principios de legalidad, definitividad, imparcialidad y confiabilidad”.</w:t>
            </w:r>
          </w:p>
          <w:p w:rsidR="00083C0B" w:rsidRDefault="00083C0B" w:rsidP="0011007A">
            <w:pPr>
              <w:pStyle w:val="Piedepgina"/>
              <w:jc w:val="both"/>
              <w:rPr>
                <w:rFonts w:ascii="Arial" w:hAnsi="Arial" w:cs="Arial"/>
                <w:sz w:val="20"/>
                <w:szCs w:val="20"/>
              </w:rPr>
            </w:pPr>
          </w:p>
          <w:p w:rsidR="00112898" w:rsidRDefault="00083C0B" w:rsidP="00112898">
            <w:pPr>
              <w:pStyle w:val="Piedepgina"/>
              <w:numPr>
                <w:ilvl w:val="0"/>
                <w:numId w:val="23"/>
              </w:numPr>
              <w:ind w:left="206" w:hanging="206"/>
              <w:jc w:val="both"/>
              <w:rPr>
                <w:rFonts w:ascii="Arial" w:hAnsi="Arial" w:cs="Arial"/>
                <w:sz w:val="20"/>
                <w:szCs w:val="20"/>
              </w:rPr>
            </w:pPr>
            <w:r w:rsidRPr="00083C0B">
              <w:rPr>
                <w:rFonts w:ascii="Arial" w:hAnsi="Arial" w:cs="Arial"/>
                <w:sz w:val="20"/>
                <w:szCs w:val="20"/>
              </w:rPr>
              <w:t>Fiscalizar en forma posterior los ingresos, egresos y deuda; las garantías que, en su caso, otorgue el Gobierno Federal respecto a empréstitos de los Estados y Municipios; el manejo, la custodia y la aplicación de fondos y recursos de los Poderes de la Unión y de los entes públicos federales, así como realizar auditorías sobre el desempeño en el cumplimiento de los objetivos contenidos en los programas federales, a través de los informes que se rendirán en los términos que disponga la Ley.</w:t>
            </w:r>
          </w:p>
          <w:p w:rsidR="009568D5" w:rsidRDefault="00112898" w:rsidP="009568D5">
            <w:pPr>
              <w:pStyle w:val="Piedepgina"/>
              <w:numPr>
                <w:ilvl w:val="0"/>
                <w:numId w:val="23"/>
              </w:numPr>
              <w:ind w:left="206" w:hanging="206"/>
              <w:jc w:val="both"/>
              <w:rPr>
                <w:rFonts w:ascii="Arial" w:hAnsi="Arial" w:cs="Arial"/>
                <w:sz w:val="20"/>
                <w:szCs w:val="20"/>
              </w:rPr>
            </w:pPr>
            <w:r>
              <w:rPr>
                <w:rFonts w:ascii="Arial" w:hAnsi="Arial" w:cs="Arial"/>
                <w:sz w:val="20"/>
                <w:szCs w:val="20"/>
              </w:rPr>
              <w:t>F</w:t>
            </w:r>
            <w:r w:rsidRPr="00112898">
              <w:rPr>
                <w:rFonts w:ascii="Arial" w:hAnsi="Arial" w:cs="Arial"/>
                <w:sz w:val="20"/>
                <w:szCs w:val="20"/>
              </w:rPr>
              <w:t>iscalizará directamente los recursos federales que administren o ejerzan las entidades federativas, los municipios y las demarcaciones territoriales de la Ciudad de México. En los términos que establezca la ley fiscalizará, en coordinación con las entidades locales de fiscalización o de manera directa, las participaciones federales.</w:t>
            </w:r>
          </w:p>
          <w:p w:rsidR="00394DBD" w:rsidRDefault="009568D5" w:rsidP="00394DBD">
            <w:pPr>
              <w:pStyle w:val="Piedepgina"/>
              <w:numPr>
                <w:ilvl w:val="0"/>
                <w:numId w:val="23"/>
              </w:numPr>
              <w:ind w:left="206" w:hanging="206"/>
              <w:jc w:val="both"/>
              <w:rPr>
                <w:rFonts w:ascii="Arial" w:hAnsi="Arial" w:cs="Arial"/>
                <w:sz w:val="20"/>
                <w:szCs w:val="20"/>
              </w:rPr>
            </w:pPr>
            <w:r w:rsidRPr="009568D5">
              <w:rPr>
                <w:rFonts w:ascii="Arial" w:hAnsi="Arial" w:cs="Arial"/>
                <w:sz w:val="20"/>
                <w:szCs w:val="20"/>
              </w:rPr>
              <w:t>Las entidades fiscalizadas a que se refiere el párrafo anterior deberán llevar el control y registro contable, patrimonial y presupuestario de los recursos de la Federación que les sean transferidos y asignados, de acuerdo con los criterios que establezca la Ley.</w:t>
            </w:r>
          </w:p>
          <w:p w:rsidR="00B44025" w:rsidRDefault="00394DBD" w:rsidP="00B44025">
            <w:pPr>
              <w:pStyle w:val="Piedepgina"/>
              <w:numPr>
                <w:ilvl w:val="0"/>
                <w:numId w:val="23"/>
              </w:numPr>
              <w:ind w:left="206" w:hanging="206"/>
              <w:jc w:val="both"/>
              <w:rPr>
                <w:rFonts w:ascii="Arial" w:hAnsi="Arial" w:cs="Arial"/>
                <w:sz w:val="20"/>
                <w:szCs w:val="20"/>
              </w:rPr>
            </w:pPr>
            <w:r w:rsidRPr="00394DBD">
              <w:rPr>
                <w:rFonts w:ascii="Arial" w:hAnsi="Arial" w:cs="Arial"/>
                <w:sz w:val="20"/>
                <w:szCs w:val="20"/>
              </w:rPr>
              <w:lastRenderedPageBreak/>
              <w:t>Entregar a la Cámara de Diputados, el último día hábil de los meses de junio y octubre, así como el 20 de febrero del año siguiente al de la presentación de la Cuenta Pública, los informes individuales de auditoría que concluya durante el periodo respectivo. Asimismo, en esta última fecha, entregar el</w:t>
            </w:r>
            <w:r>
              <w:rPr>
                <w:rFonts w:ascii="Arial" w:hAnsi="Arial" w:cs="Arial"/>
                <w:sz w:val="20"/>
                <w:szCs w:val="20"/>
              </w:rPr>
              <w:t xml:space="preserve"> </w:t>
            </w:r>
            <w:r w:rsidRPr="00394DBD">
              <w:rPr>
                <w:rFonts w:ascii="Arial" w:hAnsi="Arial" w:cs="Arial"/>
                <w:sz w:val="20"/>
                <w:szCs w:val="20"/>
              </w:rPr>
              <w:t>Informe General Ejecutivo del Resultado de la Fiscalización Superior de la Cuenta Pública, el cual se someterá a la consideración del Pleno de dicha Cámara.</w:t>
            </w:r>
          </w:p>
          <w:p w:rsidR="00B44025" w:rsidRDefault="00B44025" w:rsidP="00B44025">
            <w:pPr>
              <w:pStyle w:val="Piedepgina"/>
              <w:numPr>
                <w:ilvl w:val="0"/>
                <w:numId w:val="23"/>
              </w:numPr>
              <w:ind w:left="206" w:hanging="206"/>
              <w:jc w:val="both"/>
              <w:rPr>
                <w:rFonts w:ascii="Arial" w:hAnsi="Arial" w:cs="Arial"/>
                <w:sz w:val="20"/>
                <w:szCs w:val="20"/>
              </w:rPr>
            </w:pPr>
            <w:r>
              <w:rPr>
                <w:rFonts w:ascii="Arial" w:hAnsi="Arial" w:cs="Arial"/>
                <w:sz w:val="20"/>
                <w:szCs w:val="20"/>
              </w:rPr>
              <w:t>S</w:t>
            </w:r>
            <w:r w:rsidRPr="00B44025">
              <w:rPr>
                <w:rFonts w:ascii="Arial" w:hAnsi="Arial" w:cs="Arial"/>
                <w:sz w:val="20"/>
                <w:szCs w:val="20"/>
              </w:rPr>
              <w:t>e darán a conocer a las entidades fiscalizadas la parte que les corresponda de los resultados de su revisión, a efecto de que éstas presenten las justificaciones y aclaraciones que correspondan, las cuales deberán ser valoradas por la Auditoría Superior de la Federación para la elaboración de los informes individuales de auditoría.</w:t>
            </w:r>
          </w:p>
          <w:p w:rsidR="00B44025" w:rsidRDefault="00B44025" w:rsidP="00B44025">
            <w:pPr>
              <w:pStyle w:val="Piedepgina"/>
              <w:numPr>
                <w:ilvl w:val="0"/>
                <w:numId w:val="23"/>
              </w:numPr>
              <w:ind w:left="206" w:hanging="206"/>
              <w:jc w:val="both"/>
              <w:rPr>
                <w:rFonts w:ascii="Arial" w:hAnsi="Arial" w:cs="Arial"/>
                <w:sz w:val="20"/>
                <w:szCs w:val="20"/>
              </w:rPr>
            </w:pPr>
            <w:r w:rsidRPr="00B44025">
              <w:rPr>
                <w:rFonts w:ascii="Arial" w:hAnsi="Arial" w:cs="Arial"/>
                <w:sz w:val="20"/>
                <w:szCs w:val="20"/>
              </w:rPr>
              <w:t>El titular de la Auditoría Superior de la Federación enviará a las entidades fiscalizadas los informes individuales de auditoría que les corresponda, a más tardar a los 10 días hábiles posteriores a que haya sido entregado el informe individual de auditoría respectivo a la Cámara de Diputados, mismos que contendrán las recomendaciones y acciones que correspondan para que, en un plazo de hasta 30 días hábiles, presenten la información y realicen las consider</w:t>
            </w:r>
            <w:r>
              <w:rPr>
                <w:rFonts w:ascii="Arial" w:hAnsi="Arial" w:cs="Arial"/>
                <w:sz w:val="20"/>
                <w:szCs w:val="20"/>
              </w:rPr>
              <w:t>aciones que estimen pertinentes.</w:t>
            </w:r>
          </w:p>
          <w:p w:rsidR="00B44025" w:rsidRDefault="00B44025" w:rsidP="00B44025">
            <w:pPr>
              <w:pStyle w:val="Piedepgina"/>
              <w:numPr>
                <w:ilvl w:val="0"/>
                <w:numId w:val="23"/>
              </w:numPr>
              <w:ind w:left="206" w:hanging="206"/>
              <w:jc w:val="both"/>
              <w:rPr>
                <w:rFonts w:ascii="Arial" w:hAnsi="Arial" w:cs="Arial"/>
                <w:sz w:val="20"/>
                <w:szCs w:val="20"/>
              </w:rPr>
            </w:pPr>
            <w:r w:rsidRPr="00B44025">
              <w:rPr>
                <w:rFonts w:ascii="Arial" w:hAnsi="Arial" w:cs="Arial"/>
                <w:sz w:val="20"/>
                <w:szCs w:val="20"/>
              </w:rPr>
              <w:t>La Auditoría Superior de la Federación deberá entregar a la Cámara de Diputados, los días 1 de los meses de mayo y noviembre de cada año, un informe sobre la situación que guardan las observaciones, recomendaciones y acciones promovidas, correspondientes a cada uno de los informes individuales de auditoría que haya presentado en los términos de esta fracción.</w:t>
            </w:r>
          </w:p>
          <w:p w:rsidR="00B44025" w:rsidRDefault="00B44025" w:rsidP="00B44025">
            <w:pPr>
              <w:pStyle w:val="Piedepgina"/>
              <w:numPr>
                <w:ilvl w:val="0"/>
                <w:numId w:val="23"/>
              </w:numPr>
              <w:ind w:left="206" w:hanging="206"/>
              <w:jc w:val="both"/>
              <w:rPr>
                <w:rFonts w:ascii="Arial" w:hAnsi="Arial" w:cs="Arial"/>
                <w:sz w:val="20"/>
                <w:szCs w:val="20"/>
              </w:rPr>
            </w:pPr>
            <w:r w:rsidRPr="00B44025">
              <w:rPr>
                <w:rFonts w:ascii="Arial" w:hAnsi="Arial" w:cs="Arial"/>
                <w:sz w:val="20"/>
                <w:szCs w:val="20"/>
              </w:rPr>
              <w:t xml:space="preserve">Investigar los actos u omisiones que impliquen alguna irregularidad o conducta ilícita en el ingreso, egreso, manejo, custodia y aplicación </w:t>
            </w:r>
            <w:r w:rsidRPr="00B44025">
              <w:rPr>
                <w:rFonts w:ascii="Arial" w:hAnsi="Arial" w:cs="Arial"/>
                <w:sz w:val="20"/>
                <w:szCs w:val="20"/>
              </w:rPr>
              <w:lastRenderedPageBreak/>
              <w:t>de fondos y recursos federales, y efectuar visitas domiciliarias, únicamente para exigir la exhibición de libros, papeles o archivos indispensables para la realización de sus investigaciones, sujetándose a las leyes y a las formalidades establecidas para los cateos, y</w:t>
            </w:r>
          </w:p>
          <w:p w:rsidR="00B44025" w:rsidRPr="00B44025" w:rsidRDefault="00B44025" w:rsidP="00B44025">
            <w:pPr>
              <w:pStyle w:val="Piedepgina"/>
              <w:numPr>
                <w:ilvl w:val="0"/>
                <w:numId w:val="23"/>
              </w:numPr>
              <w:ind w:left="206" w:hanging="206"/>
              <w:jc w:val="both"/>
              <w:rPr>
                <w:rFonts w:ascii="Arial" w:hAnsi="Arial" w:cs="Arial"/>
                <w:sz w:val="20"/>
                <w:szCs w:val="20"/>
              </w:rPr>
            </w:pPr>
            <w:r w:rsidRPr="00B44025">
              <w:rPr>
                <w:rFonts w:ascii="Arial" w:hAnsi="Arial" w:cs="Arial"/>
                <w:sz w:val="20"/>
                <w:szCs w:val="20"/>
              </w:rPr>
              <w:t>Derivado de sus investigaciones, promover las responsabilidades que sean procedentes ante el Tribunal Federal de Justicia Administrativa y la Fiscalía Especializada en Combate a la Corrupción, para la imposición de las sanciones que correspondan a los servidores públicos federales y, en el caso del párrafo segundo de la fracción I de este artículo, a los servidores públicos de los estados, municipios, del Distrito Federal y sus demarcaciones territoriales, y a los particulares.</w:t>
            </w:r>
          </w:p>
        </w:tc>
      </w:tr>
    </w:tbl>
    <w:p w:rsidR="0011007A" w:rsidRPr="0011007A" w:rsidRDefault="0011007A" w:rsidP="0011007A">
      <w:pPr>
        <w:pStyle w:val="Piedepgina"/>
        <w:jc w:val="both"/>
        <w:rPr>
          <w:rFonts w:ascii="Arial" w:hAnsi="Arial" w:cs="Arial"/>
        </w:rPr>
      </w:pPr>
    </w:p>
    <w:p w:rsidR="00884375" w:rsidRDefault="00884375" w:rsidP="00884375">
      <w:pPr>
        <w:spacing w:after="0" w:line="240" w:lineRule="auto"/>
        <w:jc w:val="both"/>
        <w:rPr>
          <w:rFonts w:ascii="Arial" w:hAnsi="Arial" w:cs="Arial"/>
          <w:b/>
          <w:shd w:val="clear" w:color="auto" w:fill="FFFFFF"/>
        </w:rPr>
      </w:pPr>
    </w:p>
    <w:p w:rsidR="0012428C" w:rsidRPr="0012428C" w:rsidRDefault="00884375" w:rsidP="00884375">
      <w:pPr>
        <w:spacing w:after="0" w:line="240" w:lineRule="auto"/>
        <w:jc w:val="both"/>
        <w:rPr>
          <w:rFonts w:ascii="Arial" w:eastAsia="Times New Roman" w:hAnsi="Arial" w:cs="Arial"/>
          <w:color w:val="222222"/>
          <w:lang w:eastAsia="es-MX"/>
        </w:rPr>
      </w:pPr>
      <w:r w:rsidRPr="00884375">
        <w:rPr>
          <w:rFonts w:ascii="Arial" w:hAnsi="Arial" w:cs="Arial"/>
          <w:b/>
          <w:shd w:val="clear" w:color="auto" w:fill="FFFFFF"/>
        </w:rPr>
        <w:t>Con</w:t>
      </w:r>
      <w:r>
        <w:rPr>
          <w:rFonts w:ascii="Arial" w:hAnsi="Arial" w:cs="Arial"/>
          <w:b/>
          <w:shd w:val="clear" w:color="auto" w:fill="FFFFFF"/>
        </w:rPr>
        <w:t>c</w:t>
      </w:r>
      <w:r w:rsidRPr="00884375">
        <w:rPr>
          <w:rFonts w:ascii="Arial" w:hAnsi="Arial" w:cs="Arial"/>
          <w:b/>
          <w:shd w:val="clear" w:color="auto" w:fill="FFFFFF"/>
        </w:rPr>
        <w:t>lusión</w:t>
      </w:r>
      <w:r>
        <w:rPr>
          <w:rFonts w:ascii="Arial" w:hAnsi="Arial" w:cs="Arial"/>
          <w:shd w:val="clear" w:color="auto" w:fill="FFFFFF"/>
        </w:rPr>
        <w:t xml:space="preserve">: </w:t>
      </w:r>
      <w:r w:rsidR="00DF1F8E">
        <w:rPr>
          <w:rFonts w:ascii="Arial" w:hAnsi="Arial" w:cs="Arial"/>
          <w:shd w:val="clear" w:color="auto" w:fill="FFFFFF"/>
        </w:rPr>
        <w:t xml:space="preserve">En el comparativo </w:t>
      </w:r>
      <w:r w:rsidR="002B7D93">
        <w:rPr>
          <w:rFonts w:ascii="Arial" w:hAnsi="Arial" w:cs="Arial"/>
          <w:shd w:val="clear" w:color="auto" w:fill="FFFFFF"/>
        </w:rPr>
        <w:t>se resaltan las similitudes, los tres documentos hacen hincapié en la importancia de contar una Entidad Fiscalizadora Superior</w:t>
      </w:r>
      <w:r w:rsidR="00D5170A">
        <w:rPr>
          <w:rFonts w:ascii="Arial" w:hAnsi="Arial" w:cs="Arial"/>
          <w:shd w:val="clear" w:color="auto" w:fill="FFFFFF"/>
        </w:rPr>
        <w:t xml:space="preserve"> cuya independencia en su gestión </w:t>
      </w:r>
      <w:r>
        <w:rPr>
          <w:rFonts w:ascii="Arial" w:hAnsi="Arial" w:cs="Arial"/>
          <w:shd w:val="clear" w:color="auto" w:fill="FFFFFF"/>
        </w:rPr>
        <w:t>esté</w:t>
      </w:r>
      <w:r w:rsidR="00D5170A">
        <w:rPr>
          <w:rFonts w:ascii="Arial" w:hAnsi="Arial" w:cs="Arial"/>
          <w:shd w:val="clear" w:color="auto" w:fill="FFFFFF"/>
        </w:rPr>
        <w:t xml:space="preserve"> garantizada por la ley. Cuya finalidad </w:t>
      </w:r>
      <w:r>
        <w:rPr>
          <w:rFonts w:ascii="Arial" w:hAnsi="Arial" w:cs="Arial"/>
          <w:shd w:val="clear" w:color="auto" w:fill="FFFFFF"/>
        </w:rPr>
        <w:t>está</w:t>
      </w:r>
      <w:r w:rsidR="00D5170A">
        <w:rPr>
          <w:rFonts w:ascii="Arial" w:hAnsi="Arial" w:cs="Arial"/>
          <w:shd w:val="clear" w:color="auto" w:fill="FFFFFF"/>
        </w:rPr>
        <w:t xml:space="preserve"> planteada de manera </w:t>
      </w:r>
      <w:r>
        <w:rPr>
          <w:rFonts w:ascii="Arial" w:hAnsi="Arial" w:cs="Arial"/>
          <w:shd w:val="clear" w:color="auto" w:fill="FFFFFF"/>
        </w:rPr>
        <w:t>explícita</w:t>
      </w:r>
      <w:r w:rsidR="00D5170A">
        <w:rPr>
          <w:rFonts w:ascii="Arial" w:hAnsi="Arial" w:cs="Arial"/>
          <w:shd w:val="clear" w:color="auto" w:fill="FFFFFF"/>
        </w:rPr>
        <w:t xml:space="preserve"> tanto en los principios de la Declaración Lima y México, como en la Constitución de nuestro país, y </w:t>
      </w:r>
      <w:r>
        <w:rPr>
          <w:rFonts w:ascii="Arial" w:hAnsi="Arial" w:cs="Arial"/>
          <w:shd w:val="clear" w:color="auto" w:fill="FFFFFF"/>
        </w:rPr>
        <w:t>está</w:t>
      </w:r>
      <w:r w:rsidR="00A664C2">
        <w:rPr>
          <w:rFonts w:ascii="Arial" w:hAnsi="Arial" w:cs="Arial"/>
          <w:shd w:val="clear" w:color="auto" w:fill="FFFFFF"/>
        </w:rPr>
        <w:t xml:space="preserve"> referida a</w:t>
      </w:r>
      <w:r w:rsidR="00D5170A">
        <w:rPr>
          <w:rFonts w:ascii="Arial" w:hAnsi="Arial" w:cs="Arial"/>
          <w:shd w:val="clear" w:color="auto" w:fill="FFFFFF"/>
        </w:rPr>
        <w:t xml:space="preserve"> la fiscalización sobre la apropiada utilización de los recursos públicos por parte de </w:t>
      </w:r>
      <w:r w:rsidR="00C21DA6">
        <w:rPr>
          <w:rFonts w:ascii="Arial" w:hAnsi="Arial" w:cs="Arial"/>
          <w:shd w:val="clear" w:color="auto" w:fill="FFFFFF"/>
        </w:rPr>
        <w:t xml:space="preserve">las dependencias federales, estatales y municipales. También se destaca la obligación de rendir informes periódicos sobre los resultados de su actividad </w:t>
      </w:r>
      <w:r w:rsidR="00E71D6F">
        <w:rPr>
          <w:rFonts w:ascii="Arial" w:hAnsi="Arial" w:cs="Arial"/>
          <w:shd w:val="clear" w:color="auto" w:fill="FFFFFF"/>
        </w:rPr>
        <w:t>al Congreso de la Unión, mismos que deben hacerse públicos. Es clara la intención de promover  las condiciones para avanzar en el combate a la corrupción y el manejo racional de los fondos públicos.  Sin emb</w:t>
      </w:r>
      <w:r w:rsidR="005904EE">
        <w:rPr>
          <w:rFonts w:ascii="Arial" w:hAnsi="Arial" w:cs="Arial"/>
          <w:shd w:val="clear" w:color="auto" w:fill="FFFFFF"/>
        </w:rPr>
        <w:t>a</w:t>
      </w:r>
      <w:r w:rsidR="00E71D6F">
        <w:rPr>
          <w:rFonts w:ascii="Arial" w:hAnsi="Arial" w:cs="Arial"/>
          <w:shd w:val="clear" w:color="auto" w:fill="FFFFFF"/>
        </w:rPr>
        <w:t xml:space="preserve">rgo, en la realidad </w:t>
      </w:r>
      <w:r w:rsidR="00A664C2">
        <w:rPr>
          <w:rFonts w:ascii="Arial" w:hAnsi="Arial" w:cs="Arial"/>
          <w:shd w:val="clear" w:color="auto" w:fill="FFFFFF"/>
        </w:rPr>
        <w:t xml:space="preserve">aun y cuando los resultados evidencian </w:t>
      </w:r>
      <w:r w:rsidR="005904EE">
        <w:rPr>
          <w:rFonts w:ascii="Arial" w:hAnsi="Arial" w:cs="Arial"/>
          <w:shd w:val="clear" w:color="auto" w:fill="FFFFFF"/>
        </w:rPr>
        <w:t xml:space="preserve">malos manejos de los recursos públicos </w:t>
      </w:r>
      <w:r w:rsidR="00A664C2">
        <w:rPr>
          <w:rFonts w:ascii="Arial" w:hAnsi="Arial" w:cs="Arial"/>
          <w:shd w:val="clear" w:color="auto" w:fill="FFFFFF"/>
        </w:rPr>
        <w:t xml:space="preserve">en muchas dependencias, procesos y actuación de </w:t>
      </w:r>
      <w:r w:rsidR="005904EE">
        <w:rPr>
          <w:rFonts w:ascii="Arial" w:hAnsi="Arial" w:cs="Arial"/>
          <w:shd w:val="clear" w:color="auto" w:fill="FFFFFF"/>
        </w:rPr>
        <w:t>servidores públicos de todos los niveles</w:t>
      </w:r>
      <w:r>
        <w:rPr>
          <w:rFonts w:ascii="Arial" w:hAnsi="Arial" w:cs="Arial"/>
          <w:shd w:val="clear" w:color="auto" w:fill="FFFFFF"/>
        </w:rPr>
        <w:t>,</w:t>
      </w:r>
      <w:r w:rsidR="005904EE">
        <w:rPr>
          <w:rFonts w:ascii="Arial" w:hAnsi="Arial" w:cs="Arial"/>
          <w:shd w:val="clear" w:color="auto" w:fill="FFFFFF"/>
        </w:rPr>
        <w:t xml:space="preserve"> la imposición de sanciones es casi nula en nuestro país. La falta de cultura en la rendición de cuentas y la corrupción son temas que requieren de una atención inmediata y en forma integral</w:t>
      </w:r>
      <w:r w:rsidR="0012428C" w:rsidRPr="0012428C">
        <w:rPr>
          <w:rFonts w:ascii="Arial" w:eastAsia="Times New Roman" w:hAnsi="Arial" w:cs="Arial"/>
          <w:color w:val="222222"/>
          <w:lang w:eastAsia="es-MX"/>
        </w:rPr>
        <w:t xml:space="preserve">. </w:t>
      </w:r>
      <w:r w:rsidRPr="00884375">
        <w:rPr>
          <w:rFonts w:ascii="Arial" w:eastAsia="Times New Roman" w:hAnsi="Arial" w:cs="Arial"/>
          <w:color w:val="222222"/>
          <w:lang w:eastAsia="es-MX"/>
        </w:rPr>
        <w:t xml:space="preserve">La </w:t>
      </w:r>
      <w:r w:rsidR="0012428C" w:rsidRPr="0012428C">
        <w:rPr>
          <w:rFonts w:ascii="Arial" w:eastAsia="Times New Roman" w:hAnsi="Arial" w:cs="Arial"/>
          <w:color w:val="222222"/>
          <w:lang w:eastAsia="es-MX"/>
        </w:rPr>
        <w:t xml:space="preserve"> necesidad de</w:t>
      </w:r>
      <w:r w:rsidRPr="00884375">
        <w:rPr>
          <w:rFonts w:ascii="Arial" w:eastAsia="Times New Roman" w:hAnsi="Arial" w:cs="Arial"/>
          <w:color w:val="222222"/>
          <w:lang w:eastAsia="es-MX"/>
        </w:rPr>
        <w:t xml:space="preserve"> </w:t>
      </w:r>
      <w:r w:rsidR="0012428C" w:rsidRPr="0012428C">
        <w:rPr>
          <w:rFonts w:ascii="Arial" w:eastAsia="Times New Roman" w:hAnsi="Arial" w:cs="Arial"/>
          <w:color w:val="222222"/>
          <w:lang w:eastAsia="es-MX"/>
        </w:rPr>
        <w:t xml:space="preserve">avanzar contra la corrupción </w:t>
      </w:r>
      <w:r w:rsidRPr="00884375">
        <w:rPr>
          <w:rFonts w:ascii="Arial" w:eastAsia="Times New Roman" w:hAnsi="Arial" w:cs="Arial"/>
          <w:color w:val="222222"/>
          <w:lang w:eastAsia="es-MX"/>
        </w:rPr>
        <w:t xml:space="preserve">requiere de </w:t>
      </w:r>
      <w:r w:rsidR="0012428C" w:rsidRPr="0012428C">
        <w:rPr>
          <w:rFonts w:ascii="Arial" w:eastAsia="Times New Roman" w:hAnsi="Arial" w:cs="Arial"/>
          <w:color w:val="222222"/>
          <w:lang w:eastAsia="es-MX"/>
        </w:rPr>
        <w:t xml:space="preserve">la participación de </w:t>
      </w:r>
      <w:r w:rsidRPr="00884375">
        <w:rPr>
          <w:rFonts w:ascii="Arial" w:eastAsia="Times New Roman" w:hAnsi="Arial" w:cs="Arial"/>
          <w:color w:val="222222"/>
          <w:lang w:eastAsia="es-MX"/>
        </w:rPr>
        <w:t xml:space="preserve">las </w:t>
      </w:r>
      <w:r w:rsidR="0012428C" w:rsidRPr="0012428C">
        <w:rPr>
          <w:rFonts w:ascii="Arial" w:eastAsia="Times New Roman" w:hAnsi="Arial" w:cs="Arial"/>
          <w:color w:val="222222"/>
          <w:lang w:eastAsia="es-MX"/>
        </w:rPr>
        <w:t>instituciones y organismos que cuenten con experiencia en responsabilidad social, lo mismo que en facilitar los conocimientos necesarios a los miembros de las instituciones que se desea reformar para que la lucha abarque los aspectos preventivos y reformatorios por igual.</w:t>
      </w:r>
    </w:p>
    <w:p w:rsidR="0012428C" w:rsidRPr="00884375" w:rsidRDefault="0012428C">
      <w:pPr>
        <w:spacing w:after="0" w:line="240" w:lineRule="auto"/>
        <w:jc w:val="both"/>
        <w:rPr>
          <w:rFonts w:ascii="Arial" w:hAnsi="Arial" w:cs="Arial"/>
          <w:shd w:val="clear" w:color="auto" w:fill="FFFFFF"/>
        </w:rPr>
      </w:pPr>
      <w:bookmarkStart w:id="0" w:name="_GoBack"/>
      <w:bookmarkEnd w:id="0"/>
    </w:p>
    <w:sectPr w:rsidR="0012428C" w:rsidRPr="00884375" w:rsidSect="0011007A">
      <w:headerReference w:type="default" r:id="rId9"/>
      <w:pgSz w:w="15840" w:h="12240" w:orient="landscape"/>
      <w:pgMar w:top="1134" w:right="1021" w:bottom="1021" w:left="1021" w:header="709" w:footer="10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166" w:rsidRDefault="00C85166" w:rsidP="0057035F">
      <w:pPr>
        <w:spacing w:after="0" w:line="240" w:lineRule="auto"/>
      </w:pPr>
      <w:r>
        <w:separator/>
      </w:r>
    </w:p>
  </w:endnote>
  <w:endnote w:type="continuationSeparator" w:id="0">
    <w:p w:rsidR="00C85166" w:rsidRDefault="00C85166" w:rsidP="0057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166" w:rsidRDefault="00C85166" w:rsidP="0057035F">
      <w:pPr>
        <w:spacing w:after="0" w:line="240" w:lineRule="auto"/>
      </w:pPr>
      <w:r>
        <w:separator/>
      </w:r>
    </w:p>
  </w:footnote>
  <w:footnote w:type="continuationSeparator" w:id="0">
    <w:p w:rsidR="00C85166" w:rsidRDefault="00C85166" w:rsidP="005703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7CB" w:rsidRPr="0057035F" w:rsidRDefault="00D447CB" w:rsidP="00F74A83">
    <w:pPr>
      <w:pStyle w:val="Encabezado"/>
      <w:jc w:val="right"/>
      <w:rPr>
        <w:rFonts w:ascii="Arial" w:hAnsi="Arial" w:cs="Arial"/>
        <w:color w:val="7F7F7F" w:themeColor="text1" w:themeTint="80"/>
        <w:sz w:val="20"/>
        <w:szCs w:val="20"/>
      </w:rPr>
    </w:pPr>
    <w:r>
      <w:rPr>
        <w:rFonts w:ascii="Arial" w:hAnsi="Arial" w:cs="Arial"/>
        <w:noProof/>
        <w:color w:val="000000" w:themeColor="text1"/>
        <w:sz w:val="20"/>
        <w:szCs w:val="20"/>
        <w:lang w:eastAsia="es-MX"/>
      </w:rPr>
      <mc:AlternateContent>
        <mc:Choice Requires="wps">
          <w:drawing>
            <wp:anchor distT="0" distB="0" distL="114300" distR="114300" simplePos="0" relativeHeight="251659264" behindDoc="0" locked="0" layoutInCell="1" allowOverlap="1" wp14:anchorId="5BF629AF" wp14:editId="0DA9F2B9">
              <wp:simplePos x="0" y="0"/>
              <wp:positionH relativeFrom="column">
                <wp:posOffset>19050</wp:posOffset>
              </wp:positionH>
              <wp:positionV relativeFrom="paragraph">
                <wp:posOffset>187960</wp:posOffset>
              </wp:positionV>
              <wp:extent cx="8712000" cy="0"/>
              <wp:effectExtent l="0" t="0" r="13335" b="19050"/>
              <wp:wrapNone/>
              <wp:docPr id="1" name="1 Conector recto"/>
              <wp:cNvGraphicFramePr/>
              <a:graphic xmlns:a="http://schemas.openxmlformats.org/drawingml/2006/main">
                <a:graphicData uri="http://schemas.microsoft.com/office/word/2010/wordprocessingShape">
                  <wps:wsp>
                    <wps:cNvCnPr/>
                    <wps:spPr>
                      <a:xfrm>
                        <a:off x="0" y="0"/>
                        <a:ext cx="8712000"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4.8pt" to="68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" strokecolor="#76923c [2406]"/>
          </w:pict>
        </mc:Fallback>
      </mc:AlternateContent>
    </w:r>
    <w:r>
      <w:rPr>
        <w:rFonts w:ascii="Arial" w:hAnsi="Arial" w:cs="Arial"/>
        <w:noProof/>
        <w:color w:val="000000" w:themeColor="text1"/>
        <w:sz w:val="20"/>
        <w:szCs w:val="20"/>
        <w:lang w:eastAsia="es-MX"/>
      </w:rPr>
      <w:drawing>
        <wp:anchor distT="0" distB="0" distL="114300" distR="114300" simplePos="0" relativeHeight="251660288" behindDoc="1" locked="0" layoutInCell="1" allowOverlap="1" wp14:anchorId="4BD15602" wp14:editId="38DD6A69">
          <wp:simplePos x="0" y="0"/>
          <wp:positionH relativeFrom="column">
            <wp:posOffset>17145</wp:posOffset>
          </wp:positionH>
          <wp:positionV relativeFrom="paragraph">
            <wp:posOffset>-316671</wp:posOffset>
          </wp:positionV>
          <wp:extent cx="1247140" cy="467995"/>
          <wp:effectExtent l="0" t="0" r="0" b="825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7140" cy="467995"/>
                  </a:xfrm>
                  <a:prstGeom prst="rect">
                    <a:avLst/>
                  </a:prstGeom>
                </pic:spPr>
              </pic:pic>
            </a:graphicData>
          </a:graphic>
          <wp14:sizeRelH relativeFrom="page">
            <wp14:pctWidth>0</wp14:pctWidth>
          </wp14:sizeRelH>
          <wp14:sizeRelV relativeFrom="page">
            <wp14:pctHeight>0</wp14:pctHeight>
          </wp14:sizeRelV>
        </wp:anchor>
      </w:drawing>
    </w:r>
    <w:r w:rsidRPr="0057035F">
      <w:rPr>
        <w:rFonts w:ascii="Arial" w:hAnsi="Arial" w:cs="Arial"/>
        <w:color w:val="7F7F7F" w:themeColor="text1" w:themeTint="80"/>
        <w:sz w:val="20"/>
        <w:szCs w:val="20"/>
      </w:rPr>
      <w:t>Maestría en línea en Administración 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B06BB"/>
    <w:multiLevelType w:val="hybridMultilevel"/>
    <w:tmpl w:val="49A2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8F2055"/>
    <w:multiLevelType w:val="hybridMultilevel"/>
    <w:tmpl w:val="82128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6756C4D"/>
    <w:multiLevelType w:val="hybridMultilevel"/>
    <w:tmpl w:val="0DD627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9095CAA"/>
    <w:multiLevelType w:val="hybridMultilevel"/>
    <w:tmpl w:val="1722C2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93D116A"/>
    <w:multiLevelType w:val="hybridMultilevel"/>
    <w:tmpl w:val="1074A1D2"/>
    <w:lvl w:ilvl="0" w:tplc="A43AC2D4">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9B758A5"/>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BED28FC"/>
    <w:multiLevelType w:val="hybridMultilevel"/>
    <w:tmpl w:val="41F0FD6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CD614F0"/>
    <w:multiLevelType w:val="hybridMultilevel"/>
    <w:tmpl w:val="F42CF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4D02A16"/>
    <w:multiLevelType w:val="hybridMultilevel"/>
    <w:tmpl w:val="E3549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57E3A37"/>
    <w:multiLevelType w:val="hybridMultilevel"/>
    <w:tmpl w:val="80025D5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7A66135"/>
    <w:multiLevelType w:val="hybridMultilevel"/>
    <w:tmpl w:val="E6F842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4C286559"/>
    <w:multiLevelType w:val="hybridMultilevel"/>
    <w:tmpl w:val="1092FA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CCF6AC9"/>
    <w:multiLevelType w:val="hybridMultilevel"/>
    <w:tmpl w:val="4EB26E2A"/>
    <w:lvl w:ilvl="0" w:tplc="D98431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D8C3215"/>
    <w:multiLevelType w:val="hybridMultilevel"/>
    <w:tmpl w:val="D30621F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2141EAB"/>
    <w:multiLevelType w:val="hybridMultilevel"/>
    <w:tmpl w:val="73781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75B7881"/>
    <w:multiLevelType w:val="hybridMultilevel"/>
    <w:tmpl w:val="882EE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6547FEC"/>
    <w:multiLevelType w:val="hybridMultilevel"/>
    <w:tmpl w:val="BC5E13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68B37B61"/>
    <w:multiLevelType w:val="hybridMultilevel"/>
    <w:tmpl w:val="85D260B2"/>
    <w:lvl w:ilvl="0" w:tplc="0BEEF166">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33D2C8E"/>
    <w:multiLevelType w:val="hybridMultilevel"/>
    <w:tmpl w:val="1D049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7275ED3"/>
    <w:multiLevelType w:val="hybridMultilevel"/>
    <w:tmpl w:val="A0FEBEF0"/>
    <w:lvl w:ilvl="0" w:tplc="8C5ABD8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CA22DE8"/>
    <w:multiLevelType w:val="hybridMultilevel"/>
    <w:tmpl w:val="B9022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CCF667A"/>
    <w:multiLevelType w:val="hybridMultilevel"/>
    <w:tmpl w:val="2EB0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F582E29"/>
    <w:multiLevelType w:val="hybridMultilevel"/>
    <w:tmpl w:val="470AA4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9"/>
  </w:num>
  <w:num w:numId="5">
    <w:abstractNumId w:val="8"/>
  </w:num>
  <w:num w:numId="6">
    <w:abstractNumId w:val="19"/>
  </w:num>
  <w:num w:numId="7">
    <w:abstractNumId w:val="11"/>
  </w:num>
  <w:num w:numId="8">
    <w:abstractNumId w:val="13"/>
  </w:num>
  <w:num w:numId="9">
    <w:abstractNumId w:val="21"/>
  </w:num>
  <w:num w:numId="10">
    <w:abstractNumId w:val="15"/>
  </w:num>
  <w:num w:numId="11">
    <w:abstractNumId w:val="6"/>
  </w:num>
  <w:num w:numId="12">
    <w:abstractNumId w:val="12"/>
  </w:num>
  <w:num w:numId="13">
    <w:abstractNumId w:val="16"/>
  </w:num>
  <w:num w:numId="14">
    <w:abstractNumId w:val="22"/>
  </w:num>
  <w:num w:numId="15">
    <w:abstractNumId w:val="10"/>
  </w:num>
  <w:num w:numId="16">
    <w:abstractNumId w:val="3"/>
  </w:num>
  <w:num w:numId="17">
    <w:abstractNumId w:val="17"/>
  </w:num>
  <w:num w:numId="18">
    <w:abstractNumId w:val="2"/>
  </w:num>
  <w:num w:numId="19">
    <w:abstractNumId w:val="4"/>
  </w:num>
  <w:num w:numId="20">
    <w:abstractNumId w:val="14"/>
  </w:num>
  <w:num w:numId="21">
    <w:abstractNumId w:val="20"/>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C0"/>
    <w:rsid w:val="00000700"/>
    <w:rsid w:val="00007F7C"/>
    <w:rsid w:val="00013EA9"/>
    <w:rsid w:val="000140E2"/>
    <w:rsid w:val="000426C6"/>
    <w:rsid w:val="00052919"/>
    <w:rsid w:val="0005563D"/>
    <w:rsid w:val="000610BB"/>
    <w:rsid w:val="000723CC"/>
    <w:rsid w:val="00072E98"/>
    <w:rsid w:val="00076958"/>
    <w:rsid w:val="00083C0B"/>
    <w:rsid w:val="000859CF"/>
    <w:rsid w:val="000934B3"/>
    <w:rsid w:val="00093600"/>
    <w:rsid w:val="000A0BFF"/>
    <w:rsid w:val="000A7DBE"/>
    <w:rsid w:val="000B7934"/>
    <w:rsid w:val="000C38E5"/>
    <w:rsid w:val="000C4658"/>
    <w:rsid w:val="000D628C"/>
    <w:rsid w:val="000D745F"/>
    <w:rsid w:val="000D7975"/>
    <w:rsid w:val="0011007A"/>
    <w:rsid w:val="00112898"/>
    <w:rsid w:val="00122BC9"/>
    <w:rsid w:val="0012428C"/>
    <w:rsid w:val="00134276"/>
    <w:rsid w:val="001538D2"/>
    <w:rsid w:val="0016349D"/>
    <w:rsid w:val="00177B5F"/>
    <w:rsid w:val="001904BB"/>
    <w:rsid w:val="001945F8"/>
    <w:rsid w:val="001A3F6A"/>
    <w:rsid w:val="001C232C"/>
    <w:rsid w:val="001D565D"/>
    <w:rsid w:val="001D69C5"/>
    <w:rsid w:val="001F4720"/>
    <w:rsid w:val="00200C89"/>
    <w:rsid w:val="00214018"/>
    <w:rsid w:val="002143FC"/>
    <w:rsid w:val="00220706"/>
    <w:rsid w:val="002326DB"/>
    <w:rsid w:val="0023424D"/>
    <w:rsid w:val="002348C6"/>
    <w:rsid w:val="0024031E"/>
    <w:rsid w:val="00244804"/>
    <w:rsid w:val="002562EF"/>
    <w:rsid w:val="00262551"/>
    <w:rsid w:val="00264D56"/>
    <w:rsid w:val="00277892"/>
    <w:rsid w:val="0028352A"/>
    <w:rsid w:val="00290ABC"/>
    <w:rsid w:val="002A43BC"/>
    <w:rsid w:val="002B7D93"/>
    <w:rsid w:val="002C6FFF"/>
    <w:rsid w:val="002C7272"/>
    <w:rsid w:val="002E5D4F"/>
    <w:rsid w:val="003002CC"/>
    <w:rsid w:val="00302183"/>
    <w:rsid w:val="00312EC4"/>
    <w:rsid w:val="0032323A"/>
    <w:rsid w:val="00325646"/>
    <w:rsid w:val="00326BB8"/>
    <w:rsid w:val="0032755C"/>
    <w:rsid w:val="0034527B"/>
    <w:rsid w:val="00345F45"/>
    <w:rsid w:val="00352B4C"/>
    <w:rsid w:val="00357246"/>
    <w:rsid w:val="0035778E"/>
    <w:rsid w:val="003676CD"/>
    <w:rsid w:val="003771C6"/>
    <w:rsid w:val="00394DBD"/>
    <w:rsid w:val="00396693"/>
    <w:rsid w:val="003A1619"/>
    <w:rsid w:val="003A6E55"/>
    <w:rsid w:val="003A79E4"/>
    <w:rsid w:val="003B30C8"/>
    <w:rsid w:val="003B4B59"/>
    <w:rsid w:val="003D1395"/>
    <w:rsid w:val="003D54EF"/>
    <w:rsid w:val="003E1F33"/>
    <w:rsid w:val="003E57B7"/>
    <w:rsid w:val="003E57E9"/>
    <w:rsid w:val="003E7980"/>
    <w:rsid w:val="00402B13"/>
    <w:rsid w:val="004031CB"/>
    <w:rsid w:val="004041E7"/>
    <w:rsid w:val="004326FC"/>
    <w:rsid w:val="004339E1"/>
    <w:rsid w:val="0043505A"/>
    <w:rsid w:val="004471B0"/>
    <w:rsid w:val="004502C0"/>
    <w:rsid w:val="004520CD"/>
    <w:rsid w:val="004535F1"/>
    <w:rsid w:val="00463DF3"/>
    <w:rsid w:val="00465267"/>
    <w:rsid w:val="00465A1F"/>
    <w:rsid w:val="00472999"/>
    <w:rsid w:val="00477381"/>
    <w:rsid w:val="0048333D"/>
    <w:rsid w:val="004B57DE"/>
    <w:rsid w:val="004C653A"/>
    <w:rsid w:val="004E3504"/>
    <w:rsid w:val="004E382C"/>
    <w:rsid w:val="004E57DC"/>
    <w:rsid w:val="00531E5C"/>
    <w:rsid w:val="005321A4"/>
    <w:rsid w:val="0054469F"/>
    <w:rsid w:val="00547F53"/>
    <w:rsid w:val="00551739"/>
    <w:rsid w:val="005537F8"/>
    <w:rsid w:val="00565FA3"/>
    <w:rsid w:val="0057035F"/>
    <w:rsid w:val="00572064"/>
    <w:rsid w:val="00573003"/>
    <w:rsid w:val="00573DCA"/>
    <w:rsid w:val="00581287"/>
    <w:rsid w:val="0058418A"/>
    <w:rsid w:val="005852B8"/>
    <w:rsid w:val="0058786F"/>
    <w:rsid w:val="005904EE"/>
    <w:rsid w:val="00595FAE"/>
    <w:rsid w:val="005962F1"/>
    <w:rsid w:val="0059694C"/>
    <w:rsid w:val="005A0812"/>
    <w:rsid w:val="005B1A44"/>
    <w:rsid w:val="005B45C3"/>
    <w:rsid w:val="005C05ED"/>
    <w:rsid w:val="005C1E33"/>
    <w:rsid w:val="005D729F"/>
    <w:rsid w:val="005F36B6"/>
    <w:rsid w:val="00603596"/>
    <w:rsid w:val="00605E71"/>
    <w:rsid w:val="006155AC"/>
    <w:rsid w:val="00636913"/>
    <w:rsid w:val="00640B81"/>
    <w:rsid w:val="0064179E"/>
    <w:rsid w:val="0064276D"/>
    <w:rsid w:val="0064540E"/>
    <w:rsid w:val="0065044D"/>
    <w:rsid w:val="006525F9"/>
    <w:rsid w:val="00662BEC"/>
    <w:rsid w:val="00675FE3"/>
    <w:rsid w:val="00692091"/>
    <w:rsid w:val="00692E29"/>
    <w:rsid w:val="006A1882"/>
    <w:rsid w:val="006B49E1"/>
    <w:rsid w:val="006C2367"/>
    <w:rsid w:val="006C5D89"/>
    <w:rsid w:val="006D1151"/>
    <w:rsid w:val="006D1AE1"/>
    <w:rsid w:val="006E31EE"/>
    <w:rsid w:val="006F3FDF"/>
    <w:rsid w:val="00700AAB"/>
    <w:rsid w:val="00707D95"/>
    <w:rsid w:val="007150A9"/>
    <w:rsid w:val="00716FDB"/>
    <w:rsid w:val="00721585"/>
    <w:rsid w:val="00736A9C"/>
    <w:rsid w:val="007400AD"/>
    <w:rsid w:val="00746608"/>
    <w:rsid w:val="007572B4"/>
    <w:rsid w:val="00764887"/>
    <w:rsid w:val="00774144"/>
    <w:rsid w:val="0078727E"/>
    <w:rsid w:val="007964C4"/>
    <w:rsid w:val="007972D8"/>
    <w:rsid w:val="007A1BF4"/>
    <w:rsid w:val="007B01C9"/>
    <w:rsid w:val="007C16A4"/>
    <w:rsid w:val="007C6317"/>
    <w:rsid w:val="007E71B3"/>
    <w:rsid w:val="007F4A63"/>
    <w:rsid w:val="0080615B"/>
    <w:rsid w:val="008253CD"/>
    <w:rsid w:val="0082685D"/>
    <w:rsid w:val="008705A7"/>
    <w:rsid w:val="00881137"/>
    <w:rsid w:val="00883121"/>
    <w:rsid w:val="00884375"/>
    <w:rsid w:val="008929C6"/>
    <w:rsid w:val="00892F90"/>
    <w:rsid w:val="008930D0"/>
    <w:rsid w:val="00894EA3"/>
    <w:rsid w:val="00895C85"/>
    <w:rsid w:val="008B63C0"/>
    <w:rsid w:val="008B7A3E"/>
    <w:rsid w:val="008E1A65"/>
    <w:rsid w:val="00900431"/>
    <w:rsid w:val="0090451B"/>
    <w:rsid w:val="00923525"/>
    <w:rsid w:val="009529A3"/>
    <w:rsid w:val="00952C71"/>
    <w:rsid w:val="009568D5"/>
    <w:rsid w:val="0096199B"/>
    <w:rsid w:val="00962F07"/>
    <w:rsid w:val="00970E7B"/>
    <w:rsid w:val="00990316"/>
    <w:rsid w:val="009929D6"/>
    <w:rsid w:val="009A3C95"/>
    <w:rsid w:val="009B0B52"/>
    <w:rsid w:val="009B1676"/>
    <w:rsid w:val="009B7E26"/>
    <w:rsid w:val="009C4BEC"/>
    <w:rsid w:val="009D2A5E"/>
    <w:rsid w:val="009E25D9"/>
    <w:rsid w:val="009E2BD2"/>
    <w:rsid w:val="009F00AF"/>
    <w:rsid w:val="00A061B8"/>
    <w:rsid w:val="00A328E0"/>
    <w:rsid w:val="00A32C57"/>
    <w:rsid w:val="00A3341E"/>
    <w:rsid w:val="00A515C6"/>
    <w:rsid w:val="00A5236A"/>
    <w:rsid w:val="00A664C2"/>
    <w:rsid w:val="00A67B72"/>
    <w:rsid w:val="00A761C1"/>
    <w:rsid w:val="00A92D59"/>
    <w:rsid w:val="00A94E43"/>
    <w:rsid w:val="00AB33BE"/>
    <w:rsid w:val="00AB627E"/>
    <w:rsid w:val="00AC044B"/>
    <w:rsid w:val="00AC52E4"/>
    <w:rsid w:val="00AC55FA"/>
    <w:rsid w:val="00AD6327"/>
    <w:rsid w:val="00AE3B11"/>
    <w:rsid w:val="00AE464C"/>
    <w:rsid w:val="00B00171"/>
    <w:rsid w:val="00B054D8"/>
    <w:rsid w:val="00B150F4"/>
    <w:rsid w:val="00B1705E"/>
    <w:rsid w:val="00B2410B"/>
    <w:rsid w:val="00B25B6D"/>
    <w:rsid w:val="00B26903"/>
    <w:rsid w:val="00B32B78"/>
    <w:rsid w:val="00B44025"/>
    <w:rsid w:val="00B5752A"/>
    <w:rsid w:val="00B656C8"/>
    <w:rsid w:val="00B758A6"/>
    <w:rsid w:val="00B92995"/>
    <w:rsid w:val="00B935F1"/>
    <w:rsid w:val="00B953AF"/>
    <w:rsid w:val="00B96306"/>
    <w:rsid w:val="00B96BD1"/>
    <w:rsid w:val="00BA7100"/>
    <w:rsid w:val="00BB62F9"/>
    <w:rsid w:val="00BD191B"/>
    <w:rsid w:val="00BE1D14"/>
    <w:rsid w:val="00BE2021"/>
    <w:rsid w:val="00BE7570"/>
    <w:rsid w:val="00BF2157"/>
    <w:rsid w:val="00BF33FC"/>
    <w:rsid w:val="00BF554A"/>
    <w:rsid w:val="00BF59D5"/>
    <w:rsid w:val="00C21DA6"/>
    <w:rsid w:val="00C27D39"/>
    <w:rsid w:val="00C3521A"/>
    <w:rsid w:val="00C36AEF"/>
    <w:rsid w:val="00C575A3"/>
    <w:rsid w:val="00C64541"/>
    <w:rsid w:val="00C73F33"/>
    <w:rsid w:val="00C85166"/>
    <w:rsid w:val="00C95772"/>
    <w:rsid w:val="00CB31E6"/>
    <w:rsid w:val="00CB7BD5"/>
    <w:rsid w:val="00CD4854"/>
    <w:rsid w:val="00CD638A"/>
    <w:rsid w:val="00CD6A1B"/>
    <w:rsid w:val="00CE4CC6"/>
    <w:rsid w:val="00CE7934"/>
    <w:rsid w:val="00CF17C9"/>
    <w:rsid w:val="00D03DBA"/>
    <w:rsid w:val="00D05034"/>
    <w:rsid w:val="00D050E4"/>
    <w:rsid w:val="00D12078"/>
    <w:rsid w:val="00D23573"/>
    <w:rsid w:val="00D30EE9"/>
    <w:rsid w:val="00D4054B"/>
    <w:rsid w:val="00D447CB"/>
    <w:rsid w:val="00D5170A"/>
    <w:rsid w:val="00D807AB"/>
    <w:rsid w:val="00D91394"/>
    <w:rsid w:val="00D91960"/>
    <w:rsid w:val="00D97A69"/>
    <w:rsid w:val="00DA0278"/>
    <w:rsid w:val="00DA2E2E"/>
    <w:rsid w:val="00DB4D2A"/>
    <w:rsid w:val="00DD38F6"/>
    <w:rsid w:val="00DF1F8E"/>
    <w:rsid w:val="00DF6B1B"/>
    <w:rsid w:val="00E01FBE"/>
    <w:rsid w:val="00E13DDF"/>
    <w:rsid w:val="00E21963"/>
    <w:rsid w:val="00E27CF3"/>
    <w:rsid w:val="00E30B48"/>
    <w:rsid w:val="00E32EA9"/>
    <w:rsid w:val="00E351D2"/>
    <w:rsid w:val="00E35CFA"/>
    <w:rsid w:val="00E37D65"/>
    <w:rsid w:val="00E451C5"/>
    <w:rsid w:val="00E50532"/>
    <w:rsid w:val="00E648ED"/>
    <w:rsid w:val="00E70646"/>
    <w:rsid w:val="00E7121D"/>
    <w:rsid w:val="00E71D6F"/>
    <w:rsid w:val="00E72896"/>
    <w:rsid w:val="00E72CFE"/>
    <w:rsid w:val="00E74A71"/>
    <w:rsid w:val="00E84096"/>
    <w:rsid w:val="00E84763"/>
    <w:rsid w:val="00E86A25"/>
    <w:rsid w:val="00E944FD"/>
    <w:rsid w:val="00E94D0B"/>
    <w:rsid w:val="00E97A78"/>
    <w:rsid w:val="00EA3318"/>
    <w:rsid w:val="00EA5A5F"/>
    <w:rsid w:val="00EA79EF"/>
    <w:rsid w:val="00EB2E20"/>
    <w:rsid w:val="00EB600F"/>
    <w:rsid w:val="00EB7D11"/>
    <w:rsid w:val="00EB7FDF"/>
    <w:rsid w:val="00ED511F"/>
    <w:rsid w:val="00ED5A32"/>
    <w:rsid w:val="00EE0762"/>
    <w:rsid w:val="00EE5518"/>
    <w:rsid w:val="00EE6975"/>
    <w:rsid w:val="00F071C2"/>
    <w:rsid w:val="00F13729"/>
    <w:rsid w:val="00F17825"/>
    <w:rsid w:val="00F32363"/>
    <w:rsid w:val="00F32941"/>
    <w:rsid w:val="00F43FBF"/>
    <w:rsid w:val="00F5017E"/>
    <w:rsid w:val="00F66C06"/>
    <w:rsid w:val="00F67238"/>
    <w:rsid w:val="00F709B4"/>
    <w:rsid w:val="00F728E5"/>
    <w:rsid w:val="00F730DF"/>
    <w:rsid w:val="00F74A83"/>
    <w:rsid w:val="00F77479"/>
    <w:rsid w:val="00F77B68"/>
    <w:rsid w:val="00F82FE0"/>
    <w:rsid w:val="00F85C4B"/>
    <w:rsid w:val="00FA660F"/>
    <w:rsid w:val="00FC0640"/>
    <w:rsid w:val="00FC36C3"/>
    <w:rsid w:val="00FC5172"/>
    <w:rsid w:val="00FD14FE"/>
    <w:rsid w:val="00FF05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NormalWeb">
    <w:name w:val="Normal (Web)"/>
    <w:basedOn w:val="Normal"/>
    <w:uiPriority w:val="99"/>
    <w:unhideWhenUsed/>
    <w:rsid w:val="00F730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730DF"/>
  </w:style>
  <w:style w:type="table" w:styleId="Tablaconcuadrcula">
    <w:name w:val="Table Grid"/>
    <w:basedOn w:val="Tablanormal"/>
    <w:uiPriority w:val="59"/>
    <w:rsid w:val="00110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86F"/>
    <w:pPr>
      <w:ind w:left="720"/>
      <w:contextualSpacing/>
    </w:pPr>
  </w:style>
  <w:style w:type="paragraph" w:styleId="Encabezado">
    <w:name w:val="header"/>
    <w:basedOn w:val="Normal"/>
    <w:link w:val="EncabezadoCar"/>
    <w:uiPriority w:val="99"/>
    <w:unhideWhenUsed/>
    <w:rsid w:val="00570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5F"/>
  </w:style>
  <w:style w:type="paragraph" w:styleId="Piedepgina">
    <w:name w:val="footer"/>
    <w:basedOn w:val="Normal"/>
    <w:link w:val="PiedepginaCar"/>
    <w:uiPriority w:val="99"/>
    <w:unhideWhenUsed/>
    <w:rsid w:val="00570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5F"/>
  </w:style>
  <w:style w:type="paragraph" w:styleId="Textodeglobo">
    <w:name w:val="Balloon Text"/>
    <w:basedOn w:val="Normal"/>
    <w:link w:val="TextodegloboCar"/>
    <w:uiPriority w:val="99"/>
    <w:semiHidden/>
    <w:unhideWhenUsed/>
    <w:rsid w:val="00F74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A83"/>
    <w:rPr>
      <w:rFonts w:ascii="Tahoma" w:hAnsi="Tahoma" w:cs="Tahoma"/>
      <w:sz w:val="16"/>
      <w:szCs w:val="16"/>
    </w:rPr>
  </w:style>
  <w:style w:type="paragraph" w:styleId="NormalWeb">
    <w:name w:val="Normal (Web)"/>
    <w:basedOn w:val="Normal"/>
    <w:uiPriority w:val="99"/>
    <w:unhideWhenUsed/>
    <w:rsid w:val="00F730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730DF"/>
  </w:style>
  <w:style w:type="table" w:styleId="Tablaconcuadrcula">
    <w:name w:val="Table Grid"/>
    <w:basedOn w:val="Tablanormal"/>
    <w:uiPriority w:val="59"/>
    <w:rsid w:val="00110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40899">
      <w:bodyDiv w:val="1"/>
      <w:marLeft w:val="0"/>
      <w:marRight w:val="0"/>
      <w:marTop w:val="0"/>
      <w:marBottom w:val="0"/>
      <w:divBdr>
        <w:top w:val="none" w:sz="0" w:space="0" w:color="auto"/>
        <w:left w:val="none" w:sz="0" w:space="0" w:color="auto"/>
        <w:bottom w:val="none" w:sz="0" w:space="0" w:color="auto"/>
        <w:right w:val="none" w:sz="0" w:space="0" w:color="auto"/>
      </w:divBdr>
    </w:div>
    <w:div w:id="568853385">
      <w:bodyDiv w:val="1"/>
      <w:marLeft w:val="0"/>
      <w:marRight w:val="0"/>
      <w:marTop w:val="0"/>
      <w:marBottom w:val="0"/>
      <w:divBdr>
        <w:top w:val="none" w:sz="0" w:space="0" w:color="auto"/>
        <w:left w:val="none" w:sz="0" w:space="0" w:color="auto"/>
        <w:bottom w:val="none" w:sz="0" w:space="0" w:color="auto"/>
        <w:right w:val="none" w:sz="0" w:space="0" w:color="auto"/>
      </w:divBdr>
    </w:div>
    <w:div w:id="1436712912">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0">
          <w:marLeft w:val="0"/>
          <w:marRight w:val="0"/>
          <w:marTop w:val="0"/>
          <w:marBottom w:val="0"/>
          <w:divBdr>
            <w:top w:val="none" w:sz="0" w:space="0" w:color="auto"/>
            <w:left w:val="none" w:sz="0" w:space="0" w:color="auto"/>
            <w:bottom w:val="none" w:sz="0" w:space="0" w:color="auto"/>
            <w:right w:val="none" w:sz="0" w:space="0" w:color="auto"/>
          </w:divBdr>
        </w:div>
        <w:div w:id="1813670964">
          <w:marLeft w:val="0"/>
          <w:marRight w:val="0"/>
          <w:marTop w:val="0"/>
          <w:marBottom w:val="0"/>
          <w:divBdr>
            <w:top w:val="none" w:sz="0" w:space="0" w:color="auto"/>
            <w:left w:val="none" w:sz="0" w:space="0" w:color="auto"/>
            <w:bottom w:val="none" w:sz="0" w:space="0" w:color="auto"/>
            <w:right w:val="none" w:sz="0" w:space="0" w:color="auto"/>
          </w:divBdr>
        </w:div>
        <w:div w:id="564292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7991B-4838-4E40-8151-B95FC61F4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1878</Words>
  <Characters>10330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12184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walter guillermo aguilar castañeda</cp:lastModifiedBy>
  <cp:revision>7</cp:revision>
  <dcterms:created xsi:type="dcterms:W3CDTF">2016-06-25T14:55:00Z</dcterms:created>
  <dcterms:modified xsi:type="dcterms:W3CDTF">2016-06-27T02:45:00Z</dcterms:modified>
</cp:coreProperties>
</file>