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EEF" w:rsidRPr="00D47EEF" w:rsidRDefault="00D47EEF" w:rsidP="00D47EEF">
      <w:pPr>
        <w:keepNext/>
        <w:keepLines/>
        <w:spacing w:before="40" w:after="0"/>
        <w:jc w:val="center"/>
        <w:outlineLvl w:val="1"/>
        <w:rPr>
          <w:rFonts w:ascii="Arial" w:eastAsiaTheme="majorEastAsia" w:hAnsi="Arial" w:cs="Arial"/>
          <w:noProof/>
          <w:sz w:val="28"/>
          <w:szCs w:val="28"/>
          <w:u w:val="single"/>
          <w:lang w:eastAsia="es-MX"/>
        </w:rPr>
      </w:pPr>
      <w:r w:rsidRPr="00D47EEF">
        <w:rPr>
          <w:rFonts w:ascii="Arial" w:eastAsiaTheme="majorEastAsia" w:hAnsi="Arial" w:cs="Arial"/>
          <w:noProof/>
          <w:sz w:val="28"/>
          <w:szCs w:val="28"/>
          <w:u w:val="single"/>
          <w:lang w:eastAsia="es-MX"/>
        </w:rPr>
        <w:t>PLANEACIÓN ESTRATÉGICA</w:t>
      </w:r>
    </w:p>
    <w:p w:rsidR="00D47EEF" w:rsidRPr="00D47EEF" w:rsidRDefault="00D47EEF" w:rsidP="00D47EEF">
      <w:pPr>
        <w:rPr>
          <w:rFonts w:ascii="Arial" w:hAnsi="Arial" w:cs="Arial"/>
          <w:lang w:eastAsia="es-MX"/>
        </w:rPr>
      </w:pPr>
    </w:p>
    <w:p w:rsidR="00D47EEF" w:rsidRPr="00D47EEF" w:rsidRDefault="00D47EEF" w:rsidP="00D47EEF">
      <w:pPr>
        <w:keepNext/>
        <w:keepLines/>
        <w:spacing w:before="40" w:after="0"/>
        <w:jc w:val="center"/>
        <w:outlineLvl w:val="1"/>
        <w:rPr>
          <w:rFonts w:ascii="Arial" w:eastAsiaTheme="majorEastAsia" w:hAnsi="Arial" w:cs="Arial"/>
          <w:b/>
          <w:noProof/>
          <w:sz w:val="26"/>
          <w:szCs w:val="26"/>
          <w:lang w:eastAsia="es-MX"/>
        </w:rPr>
      </w:pPr>
      <w:r>
        <w:rPr>
          <w:rFonts w:ascii="Arial" w:eastAsiaTheme="majorEastAsia" w:hAnsi="Arial" w:cs="Arial"/>
          <w:b/>
          <w:noProof/>
          <w:sz w:val="26"/>
          <w:szCs w:val="26"/>
          <w:lang w:eastAsia="es-MX"/>
        </w:rPr>
        <w:t>ACTIVIDAD 8. ELABORACIÓN DEL PLAN ESTRATÉGICO</w:t>
      </w:r>
    </w:p>
    <w:p w:rsidR="00D47EEF" w:rsidRPr="00D47EEF" w:rsidRDefault="00D47EEF" w:rsidP="00D47EEF">
      <w:pPr>
        <w:rPr>
          <w:rFonts w:ascii="Arial" w:hAnsi="Arial" w:cs="Arial"/>
          <w:lang w:eastAsia="es-MX"/>
        </w:rPr>
      </w:pPr>
    </w:p>
    <w:p w:rsidR="00D47EEF" w:rsidRPr="00D47EEF" w:rsidRDefault="00D47EEF" w:rsidP="00D47EEF">
      <w:pPr>
        <w:rPr>
          <w:rFonts w:ascii="Arial" w:hAnsi="Arial" w:cs="Arial"/>
          <w:lang w:eastAsia="es-MX"/>
        </w:rPr>
      </w:pPr>
    </w:p>
    <w:p w:rsidR="00D47EEF" w:rsidRPr="00D47EEF" w:rsidRDefault="00D47EEF" w:rsidP="00D47EEF">
      <w:pPr>
        <w:keepNext/>
        <w:keepLines/>
        <w:spacing w:before="40" w:after="0"/>
        <w:jc w:val="center"/>
        <w:outlineLvl w:val="1"/>
        <w:rPr>
          <w:rFonts w:ascii="Arial" w:eastAsiaTheme="majorEastAsia" w:hAnsi="Arial" w:cs="Arial"/>
          <w:b/>
          <w:noProof/>
          <w:sz w:val="24"/>
          <w:szCs w:val="24"/>
          <w:lang w:eastAsia="es-MX"/>
        </w:rPr>
      </w:pPr>
      <w:r w:rsidRPr="00D47EEF">
        <w:rPr>
          <w:rFonts w:ascii="Arial" w:eastAsiaTheme="majorEastAsia" w:hAnsi="Arial" w:cs="Arial"/>
          <w:b/>
          <w:noProof/>
          <w:sz w:val="24"/>
          <w:szCs w:val="24"/>
          <w:lang w:eastAsia="es-MX"/>
        </w:rPr>
        <w:t>CATEDRÁTICO:</w:t>
      </w:r>
    </w:p>
    <w:p w:rsidR="00D47EEF" w:rsidRPr="00D47EEF" w:rsidRDefault="00D47EEF" w:rsidP="00D47EEF">
      <w:pPr>
        <w:keepNext/>
        <w:keepLines/>
        <w:spacing w:before="40" w:after="0"/>
        <w:jc w:val="center"/>
        <w:outlineLvl w:val="1"/>
        <w:rPr>
          <w:rFonts w:ascii="Arial" w:eastAsiaTheme="majorEastAsia" w:hAnsi="Arial" w:cs="Arial"/>
          <w:b/>
          <w:noProof/>
          <w:sz w:val="24"/>
          <w:szCs w:val="24"/>
          <w:lang w:eastAsia="es-MX"/>
        </w:rPr>
      </w:pPr>
      <w:r w:rsidRPr="00D47EEF">
        <w:rPr>
          <w:rFonts w:ascii="Arial" w:eastAsiaTheme="majorEastAsia" w:hAnsi="Arial" w:cs="Arial"/>
          <w:b/>
          <w:noProof/>
          <w:sz w:val="24"/>
          <w:szCs w:val="24"/>
          <w:lang w:eastAsia="es-MX"/>
        </w:rPr>
        <w:t>DR. ANTONIO PÉREZ GÓMEZ</w:t>
      </w:r>
    </w:p>
    <w:p w:rsidR="00D47EEF" w:rsidRPr="00D47EEF" w:rsidRDefault="00D47EEF" w:rsidP="00D47EEF">
      <w:pPr>
        <w:rPr>
          <w:rFonts w:ascii="Arial" w:hAnsi="Arial" w:cs="Arial"/>
          <w:b/>
          <w:sz w:val="24"/>
          <w:szCs w:val="24"/>
          <w:lang w:eastAsia="es-MX"/>
        </w:rPr>
      </w:pPr>
    </w:p>
    <w:p w:rsidR="00D47EEF" w:rsidRPr="00D47EEF" w:rsidRDefault="00D47EEF" w:rsidP="00D47EEF">
      <w:pPr>
        <w:rPr>
          <w:rFonts w:ascii="Arial" w:hAnsi="Arial" w:cs="Arial"/>
          <w:b/>
          <w:sz w:val="24"/>
          <w:szCs w:val="24"/>
          <w:lang w:eastAsia="es-MX"/>
        </w:rPr>
      </w:pPr>
    </w:p>
    <w:p w:rsidR="00D47EEF" w:rsidRPr="00D47EEF" w:rsidRDefault="00D47EEF" w:rsidP="00D47EEF">
      <w:pPr>
        <w:rPr>
          <w:rFonts w:ascii="Arial" w:hAnsi="Arial" w:cs="Arial"/>
          <w:b/>
          <w:sz w:val="24"/>
          <w:szCs w:val="24"/>
          <w:lang w:eastAsia="es-MX"/>
        </w:rPr>
      </w:pPr>
    </w:p>
    <w:p w:rsidR="00D47EEF" w:rsidRPr="00D47EEF" w:rsidRDefault="00D47EEF" w:rsidP="00D47EEF">
      <w:pPr>
        <w:keepNext/>
        <w:keepLines/>
        <w:spacing w:before="40" w:after="0"/>
        <w:jc w:val="center"/>
        <w:outlineLvl w:val="1"/>
        <w:rPr>
          <w:rFonts w:ascii="Arial" w:eastAsiaTheme="majorEastAsia" w:hAnsi="Arial" w:cs="Arial"/>
          <w:b/>
          <w:noProof/>
          <w:sz w:val="24"/>
          <w:szCs w:val="24"/>
          <w:lang w:eastAsia="es-MX"/>
        </w:rPr>
      </w:pPr>
      <w:r w:rsidRPr="00D47EEF">
        <w:rPr>
          <w:rFonts w:ascii="Arial" w:eastAsiaTheme="majorEastAsia" w:hAnsi="Arial" w:cs="Arial"/>
          <w:b/>
          <w:noProof/>
          <w:sz w:val="24"/>
          <w:szCs w:val="24"/>
          <w:lang w:eastAsia="es-MX"/>
        </w:rPr>
        <w:t>ELABORÓ:</w:t>
      </w:r>
    </w:p>
    <w:p w:rsidR="00D47EEF" w:rsidRPr="00D47EEF" w:rsidRDefault="00D47EEF" w:rsidP="00D47EEF">
      <w:pPr>
        <w:keepNext/>
        <w:keepLines/>
        <w:spacing w:before="40" w:after="0"/>
        <w:jc w:val="center"/>
        <w:outlineLvl w:val="1"/>
        <w:rPr>
          <w:rFonts w:ascii="Arial" w:eastAsiaTheme="majorEastAsia" w:hAnsi="Arial" w:cs="Arial"/>
          <w:b/>
          <w:noProof/>
          <w:sz w:val="24"/>
          <w:szCs w:val="24"/>
          <w:lang w:eastAsia="es-MX"/>
        </w:rPr>
      </w:pPr>
      <w:r w:rsidRPr="00D47EEF">
        <w:rPr>
          <w:rFonts w:ascii="Arial" w:eastAsiaTheme="majorEastAsia" w:hAnsi="Arial" w:cs="Arial"/>
          <w:b/>
          <w:noProof/>
          <w:sz w:val="24"/>
          <w:szCs w:val="24"/>
          <w:lang w:eastAsia="es-MX"/>
        </w:rPr>
        <w:t>LAE. JOHANA KAREN HERNÁNDEZ RUIZ</w:t>
      </w:r>
    </w:p>
    <w:p w:rsidR="00D47EEF" w:rsidRPr="00D47EEF" w:rsidRDefault="00D47EEF" w:rsidP="00D47EEF">
      <w:pPr>
        <w:keepNext/>
        <w:keepLines/>
        <w:tabs>
          <w:tab w:val="left" w:pos="1050"/>
        </w:tabs>
        <w:spacing w:before="40" w:after="0"/>
        <w:outlineLvl w:val="1"/>
        <w:rPr>
          <w:rFonts w:ascii="Arial" w:eastAsiaTheme="majorEastAsia" w:hAnsi="Arial" w:cs="Arial"/>
          <w:b/>
          <w:noProof/>
          <w:sz w:val="24"/>
          <w:szCs w:val="24"/>
          <w:lang w:eastAsia="es-MX"/>
        </w:rPr>
      </w:pPr>
      <w:r w:rsidRPr="00D47EEF">
        <w:rPr>
          <w:rFonts w:ascii="Arial" w:eastAsiaTheme="majorEastAsia" w:hAnsi="Arial" w:cs="Arial"/>
          <w:b/>
          <w:noProof/>
          <w:sz w:val="24"/>
          <w:szCs w:val="24"/>
          <w:lang w:eastAsia="es-MX"/>
        </w:rPr>
        <w:tab/>
      </w:r>
    </w:p>
    <w:p w:rsidR="00D47EEF" w:rsidRPr="00D47EEF" w:rsidRDefault="00D47EEF" w:rsidP="00D47EEF">
      <w:pPr>
        <w:rPr>
          <w:rFonts w:ascii="Arial" w:hAnsi="Arial" w:cs="Arial"/>
          <w:lang w:eastAsia="es-MX"/>
        </w:rPr>
      </w:pPr>
    </w:p>
    <w:p w:rsidR="00D47EEF" w:rsidRPr="00D47EEF" w:rsidRDefault="00D47EEF" w:rsidP="00D47EEF">
      <w:pPr>
        <w:keepNext/>
        <w:keepLines/>
        <w:spacing w:before="40" w:after="0"/>
        <w:jc w:val="center"/>
        <w:outlineLvl w:val="1"/>
        <w:rPr>
          <w:rFonts w:ascii="Arial" w:eastAsiaTheme="majorEastAsia" w:hAnsi="Arial" w:cs="Arial"/>
          <w:noProof/>
          <w:sz w:val="26"/>
          <w:szCs w:val="26"/>
          <w:lang w:eastAsia="es-MX"/>
        </w:rPr>
      </w:pPr>
    </w:p>
    <w:p w:rsidR="00D47EEF" w:rsidRPr="00D47EEF" w:rsidRDefault="00D47EEF" w:rsidP="00D47EEF">
      <w:pPr>
        <w:rPr>
          <w:rFonts w:ascii="Arial" w:hAnsi="Arial" w:cs="Arial"/>
          <w:lang w:eastAsia="es-MX"/>
        </w:rPr>
      </w:pPr>
    </w:p>
    <w:p w:rsidR="00D47EEF" w:rsidRPr="00D47EEF" w:rsidRDefault="00D47EEF" w:rsidP="00D47EEF">
      <w:pPr>
        <w:rPr>
          <w:rFonts w:ascii="Arial" w:hAnsi="Arial" w:cs="Arial"/>
          <w:lang w:eastAsia="es-MX"/>
        </w:rPr>
      </w:pPr>
    </w:p>
    <w:p w:rsidR="00D47EEF" w:rsidRPr="00D47EEF" w:rsidRDefault="00D47EEF" w:rsidP="00D47EEF">
      <w:pPr>
        <w:jc w:val="right"/>
        <w:rPr>
          <w:rFonts w:ascii="Arial" w:hAnsi="Arial" w:cs="Arial"/>
          <w:sz w:val="20"/>
          <w:szCs w:val="20"/>
          <w:lang w:eastAsia="es-MX"/>
        </w:rPr>
      </w:pPr>
    </w:p>
    <w:p w:rsidR="00D47EEF" w:rsidRPr="00D47EEF" w:rsidRDefault="00D47EEF" w:rsidP="00D47EEF">
      <w:pPr>
        <w:keepNext/>
        <w:keepLines/>
        <w:spacing w:before="40" w:after="0"/>
        <w:jc w:val="right"/>
        <w:outlineLvl w:val="1"/>
        <w:rPr>
          <w:rFonts w:ascii="Arial" w:eastAsiaTheme="majorEastAsia" w:hAnsi="Arial" w:cs="Arial"/>
          <w:noProof/>
          <w:sz w:val="20"/>
          <w:szCs w:val="20"/>
          <w:lang w:eastAsia="es-MX"/>
        </w:rPr>
      </w:pPr>
      <w:r w:rsidRPr="00D47EEF">
        <w:rPr>
          <w:rFonts w:ascii="Arial" w:eastAsiaTheme="majorEastAsia" w:hAnsi="Arial" w:cs="Arial"/>
          <w:noProof/>
          <w:sz w:val="20"/>
          <w:szCs w:val="20"/>
          <w:lang w:eastAsia="es-MX"/>
        </w:rPr>
        <w:t>TUXTLA GUTIERREZ, CHIAPAS; ABRIL DE 2015</w:t>
      </w:r>
    </w:p>
    <w:p w:rsidR="00D47EEF" w:rsidRDefault="00D47EEF" w:rsidP="000B067C">
      <w:pPr>
        <w:pStyle w:val="NormalWeb"/>
        <w:shd w:val="clear" w:color="auto" w:fill="FFFFFF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D47EEF" w:rsidRDefault="00D47EEF" w:rsidP="000B067C">
      <w:pPr>
        <w:pStyle w:val="NormalWeb"/>
        <w:shd w:val="clear" w:color="auto" w:fill="FFFFFF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D47EEF" w:rsidRDefault="00D47EEF" w:rsidP="000B067C">
      <w:pPr>
        <w:pStyle w:val="NormalWeb"/>
        <w:shd w:val="clear" w:color="auto" w:fill="FFFFFF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D47EEF" w:rsidRDefault="00D47EEF" w:rsidP="000B067C">
      <w:pPr>
        <w:pStyle w:val="NormalWeb"/>
        <w:shd w:val="clear" w:color="auto" w:fill="FFFFFF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0B067C" w:rsidRDefault="00A009F1" w:rsidP="000B067C">
      <w:pPr>
        <w:pStyle w:val="NormalWeb"/>
        <w:shd w:val="clear" w:color="auto" w:fill="FFFFFF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>PLAN ESTRATÉGICO</w:t>
      </w:r>
    </w:p>
    <w:p w:rsidR="007E6165" w:rsidRPr="000B067C" w:rsidRDefault="007E6165" w:rsidP="000B067C">
      <w:pPr>
        <w:pStyle w:val="NormalWeb"/>
        <w:shd w:val="clear" w:color="auto" w:fill="FFFFFF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C75B3" w:rsidRPr="000B067C" w:rsidRDefault="00A009F1" w:rsidP="000B067C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A </w:t>
      </w:r>
      <w:r w:rsidR="000B067C" w:rsidRPr="000B067C">
        <w:rPr>
          <w:rFonts w:ascii="Arial" w:hAnsi="Arial" w:cs="Arial"/>
          <w:sz w:val="22"/>
          <w:szCs w:val="22"/>
          <w:u w:val="single"/>
        </w:rPr>
        <w:t>UNA INSTITUCION DE GOBIERNO DEL ESTADO</w:t>
      </w:r>
      <w:r w:rsidR="004C75B3" w:rsidRPr="000B067C">
        <w:rPr>
          <w:rFonts w:ascii="Arial" w:hAnsi="Arial" w:cs="Arial"/>
          <w:sz w:val="22"/>
          <w:szCs w:val="22"/>
          <w:u w:val="single"/>
        </w:rPr>
        <w:t>.</w:t>
      </w:r>
    </w:p>
    <w:p w:rsidR="004C75B3" w:rsidRPr="000B067C" w:rsidRDefault="004C75B3" w:rsidP="000B067C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0B067C">
        <w:rPr>
          <w:rFonts w:ascii="Arial" w:hAnsi="Arial" w:cs="Arial"/>
          <w:b/>
          <w:bCs/>
          <w:i/>
          <w:iCs/>
          <w:sz w:val="22"/>
          <w:szCs w:val="22"/>
        </w:rPr>
        <w:t xml:space="preserve">Expediente de Diagnóstico Estratégico Integral. </w:t>
      </w:r>
    </w:p>
    <w:p w:rsidR="007E6165" w:rsidRDefault="004C75B3" w:rsidP="000B067C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0B067C">
        <w:rPr>
          <w:rFonts w:ascii="Arial" w:hAnsi="Arial" w:cs="Arial"/>
          <w:sz w:val="22"/>
          <w:szCs w:val="22"/>
        </w:rPr>
        <w:t>2</w:t>
      </w:r>
      <w:r w:rsidR="000B067C" w:rsidRPr="000B067C">
        <w:rPr>
          <w:rFonts w:ascii="Arial" w:hAnsi="Arial" w:cs="Arial"/>
          <w:sz w:val="22"/>
          <w:szCs w:val="22"/>
        </w:rPr>
        <w:t>2 de Abril de 2015</w:t>
      </w:r>
      <w:r w:rsidRPr="000B067C">
        <w:rPr>
          <w:rFonts w:ascii="Arial" w:hAnsi="Arial" w:cs="Arial"/>
          <w:sz w:val="22"/>
          <w:szCs w:val="22"/>
        </w:rPr>
        <w:t>.</w:t>
      </w:r>
    </w:p>
    <w:p w:rsidR="004C75B3" w:rsidRPr="000B067C" w:rsidRDefault="004C75B3" w:rsidP="000B067C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0B067C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Caracterización de la Empresa.</w:t>
      </w:r>
    </w:p>
    <w:p w:rsidR="004C75B3" w:rsidRPr="000B067C" w:rsidRDefault="004C75B3" w:rsidP="000B067C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0B067C">
        <w:rPr>
          <w:rFonts w:ascii="Arial" w:hAnsi="Arial" w:cs="Arial"/>
          <w:b/>
          <w:bCs/>
          <w:sz w:val="22"/>
          <w:szCs w:val="22"/>
        </w:rPr>
        <w:t>Entidad</w:t>
      </w:r>
      <w:r w:rsidRPr="000B067C">
        <w:rPr>
          <w:rFonts w:ascii="Arial" w:hAnsi="Arial" w:cs="Arial"/>
          <w:sz w:val="22"/>
          <w:szCs w:val="22"/>
        </w:rPr>
        <w:t xml:space="preserve">: </w:t>
      </w:r>
      <w:r w:rsidR="000B067C" w:rsidRPr="000B067C">
        <w:rPr>
          <w:rFonts w:ascii="Arial" w:hAnsi="Arial" w:cs="Arial"/>
          <w:sz w:val="22"/>
          <w:szCs w:val="22"/>
        </w:rPr>
        <w:t>Gobierno del estado de Chiapas, “Secretaría de Hacienda”</w:t>
      </w:r>
      <w:r w:rsidRPr="000B067C">
        <w:rPr>
          <w:rFonts w:ascii="Arial" w:hAnsi="Arial" w:cs="Arial"/>
          <w:sz w:val="22"/>
          <w:szCs w:val="22"/>
        </w:rPr>
        <w:t xml:space="preserve"> </w:t>
      </w:r>
    </w:p>
    <w:p w:rsidR="004C75B3" w:rsidRPr="000B067C" w:rsidRDefault="004C75B3" w:rsidP="000B067C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0B067C">
        <w:rPr>
          <w:rFonts w:ascii="Arial" w:hAnsi="Arial" w:cs="Arial"/>
          <w:b/>
          <w:bCs/>
          <w:sz w:val="22"/>
          <w:szCs w:val="22"/>
        </w:rPr>
        <w:t>Dirección:</w:t>
      </w:r>
      <w:r w:rsidR="00A009F1">
        <w:rPr>
          <w:rFonts w:ascii="Arial" w:hAnsi="Arial" w:cs="Arial"/>
          <w:sz w:val="22"/>
          <w:szCs w:val="22"/>
        </w:rPr>
        <w:t xml:space="preserve"> B</w:t>
      </w:r>
      <w:r w:rsidR="000B067C" w:rsidRPr="000B067C">
        <w:rPr>
          <w:rFonts w:ascii="Arial" w:hAnsi="Arial" w:cs="Arial"/>
          <w:sz w:val="22"/>
          <w:szCs w:val="22"/>
        </w:rPr>
        <w:t>oulevard Andrés Serra Rojas, edificio Torre Chiapas.</w:t>
      </w:r>
    </w:p>
    <w:p w:rsidR="004C75B3" w:rsidRPr="000B067C" w:rsidRDefault="004C75B3" w:rsidP="000B067C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0B067C">
        <w:rPr>
          <w:rFonts w:ascii="Arial" w:hAnsi="Arial" w:cs="Arial"/>
          <w:b/>
          <w:bCs/>
          <w:sz w:val="22"/>
          <w:szCs w:val="22"/>
        </w:rPr>
        <w:t>Teléfonos</w:t>
      </w:r>
      <w:r w:rsidRPr="000B067C">
        <w:rPr>
          <w:rFonts w:ascii="Arial" w:hAnsi="Arial" w:cs="Arial"/>
          <w:sz w:val="22"/>
          <w:szCs w:val="22"/>
        </w:rPr>
        <w:t xml:space="preserve">: </w:t>
      </w:r>
      <w:r w:rsidR="00A009F1">
        <w:rPr>
          <w:rFonts w:ascii="Arial" w:hAnsi="Arial" w:cs="Arial"/>
          <w:sz w:val="22"/>
          <w:szCs w:val="22"/>
        </w:rPr>
        <w:t>69 1 40 4O</w:t>
      </w:r>
      <w:r w:rsidRPr="000B067C">
        <w:rPr>
          <w:rFonts w:ascii="Arial" w:hAnsi="Arial" w:cs="Arial"/>
          <w:sz w:val="22"/>
          <w:szCs w:val="22"/>
        </w:rPr>
        <w:t xml:space="preserve"> </w:t>
      </w:r>
      <w:r w:rsidRPr="000B067C">
        <w:rPr>
          <w:rFonts w:ascii="Arial" w:hAnsi="Arial" w:cs="Arial"/>
          <w:b/>
          <w:bCs/>
          <w:sz w:val="22"/>
          <w:szCs w:val="22"/>
        </w:rPr>
        <w:t>Fax</w:t>
      </w:r>
      <w:r w:rsidRPr="000B067C">
        <w:rPr>
          <w:rFonts w:ascii="Arial" w:hAnsi="Arial" w:cs="Arial"/>
          <w:sz w:val="22"/>
          <w:szCs w:val="22"/>
        </w:rPr>
        <w:t>:</w:t>
      </w:r>
      <w:r w:rsidR="00A009F1">
        <w:rPr>
          <w:rFonts w:ascii="Arial" w:hAnsi="Arial" w:cs="Arial"/>
          <w:sz w:val="22"/>
          <w:szCs w:val="22"/>
        </w:rPr>
        <w:t xml:space="preserve"> ------</w:t>
      </w:r>
    </w:p>
    <w:p w:rsidR="004C75B3" w:rsidRPr="000B067C" w:rsidRDefault="004C75B3" w:rsidP="000B067C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0B067C">
        <w:rPr>
          <w:rFonts w:ascii="Arial" w:hAnsi="Arial" w:cs="Arial"/>
          <w:b/>
          <w:bCs/>
          <w:sz w:val="22"/>
          <w:szCs w:val="22"/>
        </w:rPr>
        <w:t>Subordinada a:</w:t>
      </w:r>
      <w:r w:rsidRPr="000B067C">
        <w:rPr>
          <w:rFonts w:ascii="Arial" w:hAnsi="Arial" w:cs="Arial"/>
          <w:sz w:val="22"/>
          <w:szCs w:val="22"/>
        </w:rPr>
        <w:t xml:space="preserve"> </w:t>
      </w:r>
      <w:r w:rsidR="000B067C" w:rsidRPr="000B067C">
        <w:rPr>
          <w:rFonts w:ascii="Arial" w:hAnsi="Arial" w:cs="Arial"/>
          <w:sz w:val="22"/>
          <w:szCs w:val="22"/>
        </w:rPr>
        <w:t>ARFYC</w:t>
      </w:r>
      <w:r w:rsidRPr="000B067C">
        <w:rPr>
          <w:rFonts w:ascii="Arial" w:hAnsi="Arial" w:cs="Arial"/>
          <w:sz w:val="22"/>
          <w:szCs w:val="22"/>
        </w:rPr>
        <w:t>.</w:t>
      </w:r>
    </w:p>
    <w:p w:rsidR="004C75B3" w:rsidRPr="007E6165" w:rsidRDefault="004C75B3" w:rsidP="000B067C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7E6165">
        <w:rPr>
          <w:rFonts w:ascii="Arial" w:hAnsi="Arial" w:cs="Arial"/>
          <w:b/>
          <w:bCs/>
          <w:sz w:val="22"/>
          <w:szCs w:val="22"/>
          <w:u w:val="single"/>
        </w:rPr>
        <w:t xml:space="preserve">Breve Caracterización de la </w:t>
      </w:r>
      <w:r w:rsidR="000B067C" w:rsidRPr="007E6165">
        <w:rPr>
          <w:rFonts w:ascii="Arial" w:hAnsi="Arial" w:cs="Arial"/>
          <w:b/>
          <w:bCs/>
          <w:sz w:val="22"/>
          <w:szCs w:val="22"/>
          <w:u w:val="single"/>
        </w:rPr>
        <w:t>institución</w:t>
      </w:r>
      <w:r w:rsidRPr="007E6165">
        <w:rPr>
          <w:rFonts w:ascii="Arial" w:hAnsi="Arial" w:cs="Arial"/>
          <w:b/>
          <w:bCs/>
          <w:sz w:val="22"/>
          <w:szCs w:val="22"/>
          <w:u w:val="single"/>
        </w:rPr>
        <w:t xml:space="preserve">: </w:t>
      </w:r>
    </w:p>
    <w:p w:rsidR="000B067C" w:rsidRPr="000B067C" w:rsidRDefault="000B067C" w:rsidP="000B067C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secretaría de Hacienda del Estado fue creada para administrar y </w:t>
      </w:r>
      <w:r w:rsidRPr="000B067C">
        <w:rPr>
          <w:rFonts w:ascii="Arial" w:hAnsi="Arial" w:cs="Arial"/>
          <w:sz w:val="22"/>
          <w:szCs w:val="22"/>
        </w:rPr>
        <w:t>proporcionar los recursos humanos, financieros y materiales, así como los servicios generales que requieran las unidades administrativas de la Secretaría, vigilando la aplicación de las políticas y normas de control y evaluación, a fin de coadyuvar al cumplimiento de las metas establecidas.</w:t>
      </w:r>
    </w:p>
    <w:p w:rsidR="000B067C" w:rsidRDefault="000B067C" w:rsidP="000B067C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B067C">
        <w:rPr>
          <w:rFonts w:ascii="Arial" w:hAnsi="Arial" w:cs="Arial"/>
          <w:sz w:val="22"/>
          <w:szCs w:val="22"/>
        </w:rPr>
        <w:t>Proponer, difundir y vigilar la aplicación de la normatividad en las unidades administrativas en lo relativo a la administración de los recursos humanos, financieros y materiales, prestación de los servicios sociales y generales, informática, estadística, bibliotecas, hemerotecas, museos, recintos, acervo cultural, pago en especie, actividades culturales y recreativas y demás servicios de carácter administrativo necesarios para el desarrollo de las actividades de la Secretaría.</w:t>
      </w:r>
    </w:p>
    <w:p w:rsidR="000B067C" w:rsidRPr="000B067C" w:rsidRDefault="000B067C" w:rsidP="000B067C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B067C">
        <w:rPr>
          <w:rFonts w:ascii="Arial" w:hAnsi="Arial" w:cs="Arial"/>
          <w:sz w:val="22"/>
          <w:szCs w:val="22"/>
        </w:rPr>
        <w:t>Definir los mecanismos y lineamientos para instrumentar el proceso interno de programación, presupuestación, evaluación, control presupuestario y contabilidad de la Secretaría.</w:t>
      </w:r>
    </w:p>
    <w:p w:rsidR="000B067C" w:rsidRPr="000B067C" w:rsidRDefault="000B067C" w:rsidP="00BD2989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B067C">
        <w:rPr>
          <w:rFonts w:ascii="Arial" w:hAnsi="Arial" w:cs="Arial"/>
          <w:sz w:val="22"/>
          <w:szCs w:val="22"/>
        </w:rPr>
        <w:t xml:space="preserve">Fijar las directrices para implantar, operar, controlar y evaluar el sistema de administración y desarrollo de personal de la Secretaría y vigilar su permanente actualización; así como validar la </w:t>
      </w:r>
      <w:r w:rsidRPr="000B067C">
        <w:rPr>
          <w:rFonts w:ascii="Arial" w:hAnsi="Arial" w:cs="Arial"/>
          <w:sz w:val="22"/>
          <w:szCs w:val="22"/>
        </w:rPr>
        <w:lastRenderedPageBreak/>
        <w:t>situación contractual entre la Secretaría y los servidores públicos que laboran en ella, autorizando y emitiendo los nombramientos correspondientes, entre otras funciones al igual de importantes.</w:t>
      </w:r>
    </w:p>
    <w:p w:rsidR="007E6165" w:rsidRDefault="004C75B3" w:rsidP="00A009F1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b/>
          <w:i/>
          <w:iCs/>
          <w:sz w:val="22"/>
          <w:szCs w:val="22"/>
          <w:u w:val="single"/>
        </w:rPr>
      </w:pPr>
      <w:r w:rsidRPr="000B067C">
        <w:rPr>
          <w:rFonts w:ascii="Arial" w:hAnsi="Arial" w:cs="Arial"/>
          <w:b/>
          <w:i/>
          <w:iCs/>
          <w:sz w:val="22"/>
          <w:szCs w:val="22"/>
          <w:u w:val="single"/>
        </w:rPr>
        <w:t xml:space="preserve">Misión </w:t>
      </w:r>
    </w:p>
    <w:p w:rsidR="007E6165" w:rsidRDefault="007E6165" w:rsidP="007E6165">
      <w:pPr>
        <w:pStyle w:val="NormalWeb"/>
        <w:shd w:val="clear" w:color="auto" w:fill="FFFFFF"/>
        <w:ind w:left="720"/>
        <w:rPr>
          <w:rFonts w:ascii="Arial" w:hAnsi="Arial" w:cs="Arial"/>
          <w:b/>
          <w:i/>
          <w:iCs/>
          <w:sz w:val="22"/>
          <w:szCs w:val="22"/>
          <w:u w:val="single"/>
        </w:rPr>
      </w:pPr>
    </w:p>
    <w:p w:rsidR="007E6165" w:rsidRPr="007E6165" w:rsidRDefault="007E6165" w:rsidP="007E6165">
      <w:pPr>
        <w:spacing w:line="360" w:lineRule="auto"/>
        <w:ind w:left="0"/>
        <w:rPr>
          <w:rFonts w:ascii="Arial" w:hAnsi="Arial" w:cs="Arial"/>
          <w:lang w:val="es-ES" w:eastAsia="es-MX"/>
        </w:rPr>
      </w:pPr>
      <w:r w:rsidRPr="007E6165">
        <w:rPr>
          <w:rFonts w:ascii="Arial" w:hAnsi="Arial" w:cs="Arial"/>
          <w:lang w:val="es-ES" w:eastAsia="es-MX"/>
        </w:rPr>
        <w:t>Procurar la administración del ingreso, de los recursos humanos, materiales, tecnológicos y del desarrollo administrativo, así como la asignación prioritaria del presupuesto de egresos basado en resultados, el financiamiento público y control de las entidades paraestatales, innovando a través de leyes, sistemas y políticas, un ejercicio de rendición de cuentas claras y transparentes; que permita ofrecer servicios de calidad a los contribuyentes, organismos públicos, federación y municipios.</w:t>
      </w:r>
    </w:p>
    <w:p w:rsidR="007E6165" w:rsidRPr="007E6165" w:rsidRDefault="007E6165" w:rsidP="007E6165">
      <w:pPr>
        <w:pStyle w:val="NormalWeb"/>
        <w:shd w:val="clear" w:color="auto" w:fill="FFFFFF"/>
        <w:ind w:left="720"/>
        <w:rPr>
          <w:rFonts w:ascii="Arial" w:hAnsi="Arial" w:cs="Arial"/>
          <w:b/>
          <w:i/>
          <w:iCs/>
          <w:sz w:val="22"/>
          <w:szCs w:val="22"/>
          <w:u w:val="single"/>
          <w:lang w:val="es-ES"/>
        </w:rPr>
      </w:pPr>
    </w:p>
    <w:p w:rsidR="0056436C" w:rsidRPr="007E6165" w:rsidRDefault="004C75B3" w:rsidP="006041F2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b/>
          <w:i/>
          <w:iCs/>
          <w:sz w:val="22"/>
          <w:szCs w:val="22"/>
          <w:u w:val="single"/>
        </w:rPr>
      </w:pPr>
      <w:r w:rsidRPr="007E6165">
        <w:rPr>
          <w:rFonts w:ascii="Arial" w:hAnsi="Arial" w:cs="Arial"/>
          <w:b/>
          <w:i/>
          <w:iCs/>
          <w:sz w:val="22"/>
          <w:szCs w:val="22"/>
          <w:u w:val="single"/>
        </w:rPr>
        <w:t xml:space="preserve">Visión </w:t>
      </w:r>
    </w:p>
    <w:p w:rsidR="0056436C" w:rsidRDefault="004C75B3" w:rsidP="007E6165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56436C">
        <w:rPr>
          <w:rFonts w:ascii="Arial" w:hAnsi="Arial" w:cs="Arial"/>
          <w:sz w:val="22"/>
          <w:szCs w:val="22"/>
        </w:rPr>
        <w:t>.</w:t>
      </w:r>
      <w:r w:rsidRPr="0056436C">
        <w:rPr>
          <w:rFonts w:ascii="Arial" w:hAnsi="Arial" w:cs="Arial"/>
          <w:b/>
          <w:bCs/>
          <w:sz w:val="22"/>
          <w:szCs w:val="22"/>
        </w:rPr>
        <w:t>Visión</w:t>
      </w:r>
      <w:r w:rsidRPr="0056436C">
        <w:rPr>
          <w:rFonts w:ascii="Arial" w:hAnsi="Arial" w:cs="Arial"/>
          <w:sz w:val="22"/>
          <w:szCs w:val="22"/>
        </w:rPr>
        <w:t xml:space="preserve">: </w:t>
      </w:r>
      <w:r w:rsidR="0056436C" w:rsidRPr="0056436C">
        <w:rPr>
          <w:rFonts w:ascii="Arial" w:hAnsi="Arial" w:cs="Arial"/>
          <w:sz w:val="22"/>
          <w:szCs w:val="22"/>
          <w:lang w:val="es-ES"/>
        </w:rPr>
        <w:t xml:space="preserve">Ser la Dependencia líder, que garantice la credibilidad, transparencia y confianza en las finanzas públicas, capaz de orientar el desarrollo del estado y la administración eficiente de los recursos humanos, materiales y tecnológicos, asegurando el equilibrio </w:t>
      </w:r>
      <w:r w:rsidR="0056436C" w:rsidRPr="00997399">
        <w:rPr>
          <w:rFonts w:ascii="Arial" w:hAnsi="Arial" w:cs="Arial"/>
          <w:sz w:val="22"/>
          <w:szCs w:val="22"/>
          <w:lang w:val="es-ES"/>
        </w:rPr>
        <w:t>financiero y la administración innovadora y eficaz de la hacienda pública, privilegiando calidad en los servicios para propiciar certidumbre social, crecimiento económico y gobernabilidad en la entidad.</w:t>
      </w:r>
    </w:p>
    <w:p w:rsidR="00997399" w:rsidRPr="00997399" w:rsidRDefault="00997399" w:rsidP="00997399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bCs/>
          <w:sz w:val="22"/>
          <w:szCs w:val="22"/>
        </w:rPr>
      </w:pPr>
      <w:r w:rsidRPr="00997399">
        <w:rPr>
          <w:rFonts w:ascii="Arial" w:hAnsi="Arial" w:cs="Arial"/>
          <w:b/>
          <w:bCs/>
          <w:sz w:val="22"/>
          <w:szCs w:val="22"/>
        </w:rPr>
        <w:t>Valores</w:t>
      </w:r>
      <w:r w:rsidRPr="00997399">
        <w:rPr>
          <w:rFonts w:ascii="Arial" w:hAnsi="Arial" w:cs="Arial"/>
          <w:bCs/>
          <w:sz w:val="22"/>
          <w:szCs w:val="22"/>
        </w:rPr>
        <w:t>;  los principales son:</w:t>
      </w:r>
    </w:p>
    <w:p w:rsidR="00997399" w:rsidRPr="00997399" w:rsidRDefault="00997399" w:rsidP="00997399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997399">
        <w:rPr>
          <w:rFonts w:ascii="Arial" w:hAnsi="Arial" w:cs="Arial"/>
          <w:b/>
          <w:bCs/>
          <w:sz w:val="22"/>
          <w:szCs w:val="22"/>
          <w:u w:val="single"/>
        </w:rPr>
        <w:t xml:space="preserve">Honestidad </w:t>
      </w:r>
    </w:p>
    <w:p w:rsidR="00997399" w:rsidRPr="00997399" w:rsidRDefault="00997399" w:rsidP="00997399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997399">
        <w:rPr>
          <w:rFonts w:ascii="Arial" w:hAnsi="Arial" w:cs="Arial"/>
          <w:b/>
          <w:bCs/>
          <w:sz w:val="22"/>
          <w:szCs w:val="22"/>
          <w:u w:val="single"/>
        </w:rPr>
        <w:t xml:space="preserve">Transparencia </w:t>
      </w:r>
    </w:p>
    <w:p w:rsidR="00997399" w:rsidRPr="00997399" w:rsidRDefault="00997399" w:rsidP="00997399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997399">
        <w:rPr>
          <w:rFonts w:ascii="Arial" w:hAnsi="Arial" w:cs="Arial"/>
          <w:b/>
          <w:bCs/>
          <w:sz w:val="22"/>
          <w:szCs w:val="22"/>
          <w:u w:val="single"/>
        </w:rPr>
        <w:t xml:space="preserve">Responsabilidad </w:t>
      </w:r>
    </w:p>
    <w:p w:rsidR="00997399" w:rsidRDefault="00997399" w:rsidP="00997399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997399">
        <w:rPr>
          <w:rFonts w:ascii="Arial" w:hAnsi="Arial" w:cs="Arial"/>
          <w:b/>
          <w:bCs/>
          <w:sz w:val="22"/>
          <w:szCs w:val="22"/>
          <w:u w:val="single"/>
        </w:rPr>
        <w:t xml:space="preserve">Confianza </w:t>
      </w:r>
    </w:p>
    <w:p w:rsidR="007E6165" w:rsidRDefault="007E6165" w:rsidP="00997399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Imparcialidad </w:t>
      </w:r>
    </w:p>
    <w:p w:rsidR="007E6165" w:rsidRDefault="007E6165" w:rsidP="007E6165">
      <w:pPr>
        <w:pStyle w:val="NormalWeb"/>
        <w:shd w:val="clear" w:color="auto" w:fill="FFFFFF"/>
        <w:spacing w:line="360" w:lineRule="auto"/>
        <w:ind w:left="720"/>
        <w:rPr>
          <w:rFonts w:ascii="Arial" w:hAnsi="Arial" w:cs="Arial"/>
          <w:b/>
          <w:bCs/>
          <w:sz w:val="22"/>
          <w:szCs w:val="22"/>
          <w:u w:val="single"/>
        </w:rPr>
      </w:pPr>
    </w:p>
    <w:p w:rsidR="007E6165" w:rsidRDefault="007E6165" w:rsidP="007E6165">
      <w:pPr>
        <w:pStyle w:val="NormalWeb"/>
        <w:shd w:val="clear" w:color="auto" w:fill="FFFFFF"/>
        <w:spacing w:line="360" w:lineRule="auto"/>
        <w:ind w:left="720"/>
        <w:rPr>
          <w:rFonts w:ascii="Arial" w:hAnsi="Arial" w:cs="Arial"/>
          <w:b/>
          <w:bCs/>
          <w:sz w:val="22"/>
          <w:szCs w:val="22"/>
          <w:u w:val="single"/>
        </w:rPr>
      </w:pPr>
    </w:p>
    <w:p w:rsidR="007E6165" w:rsidRPr="00997399" w:rsidRDefault="007E6165" w:rsidP="007E6165">
      <w:pPr>
        <w:pStyle w:val="NormalWeb"/>
        <w:shd w:val="clear" w:color="auto" w:fill="FFFFFF"/>
        <w:spacing w:line="360" w:lineRule="auto"/>
        <w:ind w:left="720"/>
        <w:rPr>
          <w:rFonts w:ascii="Arial" w:hAnsi="Arial" w:cs="Arial"/>
          <w:b/>
          <w:bCs/>
          <w:sz w:val="22"/>
          <w:szCs w:val="22"/>
          <w:u w:val="single"/>
        </w:rPr>
      </w:pPr>
    </w:p>
    <w:p w:rsidR="00997399" w:rsidRDefault="00997399" w:rsidP="00997399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b/>
          <w:bCs/>
          <w:sz w:val="22"/>
          <w:szCs w:val="22"/>
        </w:rPr>
      </w:pPr>
      <w:r w:rsidRPr="00997399">
        <w:rPr>
          <w:rFonts w:ascii="Arial" w:hAnsi="Arial" w:cs="Arial"/>
          <w:b/>
          <w:bCs/>
          <w:sz w:val="22"/>
          <w:szCs w:val="22"/>
        </w:rPr>
        <w:lastRenderedPageBreak/>
        <w:t>Políticas</w:t>
      </w:r>
      <w:r w:rsidR="00FF5D3A">
        <w:rPr>
          <w:rFonts w:ascii="Arial" w:hAnsi="Arial" w:cs="Arial"/>
          <w:b/>
          <w:bCs/>
          <w:sz w:val="22"/>
          <w:szCs w:val="22"/>
        </w:rPr>
        <w:t>:</w:t>
      </w:r>
    </w:p>
    <w:p w:rsidR="001B2DE2" w:rsidRPr="001B2DE2" w:rsidRDefault="001B2DE2" w:rsidP="001B2DE2">
      <w:pPr>
        <w:pStyle w:val="Prrafodelista"/>
        <w:numPr>
          <w:ilvl w:val="0"/>
          <w:numId w:val="6"/>
        </w:numPr>
        <w:spacing w:before="0" w:beforeAutospacing="0" w:after="12" w:afterAutospacing="0" w:line="360" w:lineRule="auto"/>
        <w:ind w:right="0"/>
      </w:pPr>
      <w:r w:rsidRPr="001B2DE2">
        <w:rPr>
          <w:rFonts w:ascii="Arial" w:eastAsia="Arial" w:hAnsi="Arial" w:cs="Arial"/>
        </w:rPr>
        <w:t xml:space="preserve">Normas presupuestarias para la Administración Pública del Estado de Chiapas. </w:t>
      </w:r>
    </w:p>
    <w:p w:rsidR="001B2DE2" w:rsidRPr="001B2DE2" w:rsidRDefault="001B2DE2" w:rsidP="001B2DE2">
      <w:pPr>
        <w:pStyle w:val="Prrafodelista"/>
        <w:numPr>
          <w:ilvl w:val="0"/>
          <w:numId w:val="6"/>
        </w:numPr>
        <w:spacing w:before="0" w:beforeAutospacing="0" w:after="9" w:afterAutospacing="0" w:line="360" w:lineRule="auto"/>
        <w:ind w:right="0"/>
      </w:pPr>
      <w:r w:rsidRPr="001B2DE2">
        <w:rPr>
          <w:rFonts w:ascii="Arial" w:eastAsia="Arial" w:hAnsi="Arial" w:cs="Arial"/>
        </w:rPr>
        <w:t xml:space="preserve">Normatividad Contable, vigente. </w:t>
      </w:r>
    </w:p>
    <w:p w:rsidR="001B2DE2" w:rsidRDefault="001B2DE2" w:rsidP="001B2DE2">
      <w:pPr>
        <w:pStyle w:val="Prrafodelista"/>
        <w:spacing w:before="0" w:beforeAutospacing="0" w:after="9" w:afterAutospacing="0" w:line="360" w:lineRule="auto"/>
        <w:ind w:right="0"/>
        <w:rPr>
          <w:rFonts w:ascii="Arial" w:eastAsia="Arial" w:hAnsi="Arial" w:cs="Arial"/>
        </w:rPr>
      </w:pPr>
    </w:p>
    <w:p w:rsidR="001B2DE2" w:rsidRDefault="001B2DE2" w:rsidP="001B2DE2">
      <w:pPr>
        <w:pStyle w:val="Prrafodelista"/>
        <w:numPr>
          <w:ilvl w:val="0"/>
          <w:numId w:val="2"/>
        </w:numPr>
        <w:spacing w:before="0" w:beforeAutospacing="0" w:after="9" w:afterAutospacing="0" w:line="360" w:lineRule="auto"/>
        <w:ind w:right="0"/>
        <w:jc w:val="left"/>
        <w:rPr>
          <w:b/>
        </w:rPr>
      </w:pPr>
      <w:r w:rsidRPr="001B2DE2">
        <w:rPr>
          <w:b/>
        </w:rPr>
        <w:t>Objetivos</w:t>
      </w:r>
      <w:r>
        <w:rPr>
          <w:b/>
        </w:rPr>
        <w:t>:</w:t>
      </w:r>
    </w:p>
    <w:p w:rsidR="000A170D" w:rsidRDefault="000A170D" w:rsidP="000A170D">
      <w:pPr>
        <w:pStyle w:val="Prrafodelista"/>
        <w:spacing w:before="0" w:beforeAutospacing="0" w:after="9" w:afterAutospacing="0" w:line="360" w:lineRule="auto"/>
        <w:ind w:right="0"/>
        <w:jc w:val="left"/>
        <w:rPr>
          <w:b/>
        </w:rPr>
      </w:pPr>
    </w:p>
    <w:p w:rsidR="001B2DE2" w:rsidRPr="000A170D" w:rsidRDefault="001B2DE2" w:rsidP="000A170D">
      <w:pPr>
        <w:pStyle w:val="Prrafodelista"/>
        <w:numPr>
          <w:ilvl w:val="0"/>
          <w:numId w:val="7"/>
        </w:numPr>
        <w:spacing w:before="0" w:beforeAutospacing="0" w:after="9" w:afterAutospacing="0" w:line="360" w:lineRule="auto"/>
        <w:ind w:right="0"/>
        <w:rPr>
          <w:rFonts w:ascii="Arial" w:hAnsi="Arial" w:cs="Arial"/>
        </w:rPr>
      </w:pPr>
      <w:r w:rsidRPr="000A170D">
        <w:rPr>
          <w:rFonts w:ascii="Arial" w:hAnsi="Arial" w:cs="Arial"/>
        </w:rPr>
        <w:t>Establecer un control riguroso sobre el control de las pólizas, desde su emisión hasta su resguardo.</w:t>
      </w:r>
    </w:p>
    <w:p w:rsidR="001B2DE2" w:rsidRPr="000A170D" w:rsidRDefault="001B2DE2" w:rsidP="000A170D">
      <w:pPr>
        <w:pStyle w:val="Prrafodelista"/>
        <w:numPr>
          <w:ilvl w:val="0"/>
          <w:numId w:val="7"/>
        </w:numPr>
        <w:spacing w:before="0" w:beforeAutospacing="0" w:after="9" w:afterAutospacing="0" w:line="360" w:lineRule="auto"/>
        <w:ind w:right="0"/>
        <w:rPr>
          <w:rFonts w:ascii="Arial" w:hAnsi="Arial" w:cs="Arial"/>
        </w:rPr>
      </w:pPr>
      <w:r w:rsidRPr="000A170D">
        <w:rPr>
          <w:rFonts w:ascii="Arial" w:hAnsi="Arial" w:cs="Arial"/>
        </w:rPr>
        <w:t>Aplicar correctamente en el sistema contable (</w:t>
      </w:r>
      <w:r w:rsidRPr="000A170D">
        <w:rPr>
          <w:rFonts w:ascii="Arial" w:hAnsi="Arial" w:cs="Arial"/>
          <w:caps/>
        </w:rPr>
        <w:t>siahe</w:t>
      </w:r>
      <w:r w:rsidRPr="000A170D">
        <w:rPr>
          <w:rFonts w:ascii="Arial" w:hAnsi="Arial" w:cs="Arial"/>
        </w:rPr>
        <w:t>) todas las pólizas generadas mensualmente, en las partidas asignadas.</w:t>
      </w:r>
    </w:p>
    <w:p w:rsidR="001B2DE2" w:rsidRDefault="001B2DE2" w:rsidP="000A170D">
      <w:pPr>
        <w:pStyle w:val="Prrafodelista"/>
        <w:numPr>
          <w:ilvl w:val="0"/>
          <w:numId w:val="7"/>
        </w:numPr>
        <w:spacing w:before="0" w:beforeAutospacing="0" w:after="9" w:afterAutospacing="0" w:line="360" w:lineRule="auto"/>
        <w:ind w:right="0"/>
        <w:rPr>
          <w:rFonts w:ascii="Arial" w:hAnsi="Arial" w:cs="Arial"/>
        </w:rPr>
      </w:pPr>
      <w:r w:rsidRPr="000A170D">
        <w:rPr>
          <w:rFonts w:ascii="Arial" w:hAnsi="Arial" w:cs="Arial"/>
        </w:rPr>
        <w:t xml:space="preserve">Hacer el cierre oportuno de la contabilidad mensualmente y cada fin de año, reduciendo al máximo los errores en datos capturados. </w:t>
      </w:r>
    </w:p>
    <w:p w:rsidR="000A170D" w:rsidRPr="000A170D" w:rsidRDefault="000A170D" w:rsidP="000A170D">
      <w:pPr>
        <w:spacing w:before="0" w:beforeAutospacing="0" w:after="9" w:afterAutospacing="0" w:line="360" w:lineRule="auto"/>
        <w:ind w:right="0"/>
        <w:rPr>
          <w:rFonts w:ascii="Arial" w:hAnsi="Arial" w:cs="Arial"/>
        </w:rPr>
      </w:pPr>
    </w:p>
    <w:p w:rsidR="000A170D" w:rsidRDefault="000A170D" w:rsidP="000A170D">
      <w:pPr>
        <w:pStyle w:val="Prrafodelista"/>
        <w:numPr>
          <w:ilvl w:val="0"/>
          <w:numId w:val="2"/>
        </w:numPr>
        <w:spacing w:before="0" w:beforeAutospacing="0" w:after="9" w:afterAutospacing="0" w:line="360" w:lineRule="auto"/>
        <w:ind w:right="0"/>
        <w:rPr>
          <w:rFonts w:ascii="Arial" w:hAnsi="Arial" w:cs="Arial"/>
          <w:b/>
        </w:rPr>
      </w:pPr>
      <w:r w:rsidRPr="000A170D">
        <w:rPr>
          <w:rFonts w:ascii="Arial" w:hAnsi="Arial" w:cs="Arial"/>
          <w:b/>
        </w:rPr>
        <w:t>Estrategias.</w:t>
      </w:r>
    </w:p>
    <w:p w:rsidR="000A170D" w:rsidRDefault="000A170D" w:rsidP="000A170D">
      <w:pPr>
        <w:pStyle w:val="Prrafodelista"/>
        <w:spacing w:before="0" w:beforeAutospacing="0" w:after="9" w:afterAutospacing="0" w:line="360" w:lineRule="auto"/>
        <w:ind w:right="0"/>
        <w:rPr>
          <w:rFonts w:ascii="Arial" w:hAnsi="Arial" w:cs="Arial"/>
          <w:b/>
        </w:rPr>
      </w:pPr>
    </w:p>
    <w:p w:rsidR="000A170D" w:rsidRDefault="000A170D" w:rsidP="000A170D">
      <w:pPr>
        <w:pStyle w:val="Prrafodelista"/>
        <w:numPr>
          <w:ilvl w:val="0"/>
          <w:numId w:val="8"/>
        </w:numPr>
        <w:spacing w:before="0" w:beforeAutospacing="0" w:after="9" w:afterAutospacing="0" w:line="360" w:lineRule="auto"/>
        <w:ind w:right="0"/>
        <w:rPr>
          <w:rFonts w:ascii="Arial" w:hAnsi="Arial" w:cs="Arial"/>
        </w:rPr>
      </w:pPr>
      <w:r>
        <w:rPr>
          <w:rFonts w:ascii="Arial" w:hAnsi="Arial" w:cs="Arial"/>
        </w:rPr>
        <w:t>Realizar un programa destinado para el manejo de las órdenes de pago que se asignaran a los pagos que se realizan en el área, de forma digital y no en papel como se maneja en la actualidad- (</w:t>
      </w:r>
      <w:r w:rsidRPr="000A170D">
        <w:rPr>
          <w:rFonts w:ascii="Arial" w:hAnsi="Arial" w:cs="Arial"/>
        </w:rPr>
        <w:t xml:space="preserve">Establecer un control riguroso sobre el control de las pólizas, desde su emisión </w:t>
      </w:r>
      <w:r>
        <w:rPr>
          <w:rFonts w:ascii="Arial" w:hAnsi="Arial" w:cs="Arial"/>
        </w:rPr>
        <w:t>hasta su resguardo)</w:t>
      </w:r>
    </w:p>
    <w:p w:rsidR="000A170D" w:rsidRDefault="000A170D" w:rsidP="000A170D">
      <w:pPr>
        <w:pStyle w:val="Prrafodelista"/>
        <w:numPr>
          <w:ilvl w:val="0"/>
          <w:numId w:val="8"/>
        </w:numPr>
        <w:spacing w:before="0" w:beforeAutospacing="0" w:after="9" w:afterAutospacing="0" w:line="360" w:lineRule="auto"/>
        <w:ind w:right="0"/>
        <w:rPr>
          <w:rFonts w:ascii="Arial" w:hAnsi="Arial" w:cs="Arial"/>
        </w:rPr>
      </w:pPr>
      <w:r>
        <w:rPr>
          <w:rFonts w:ascii="Arial" w:hAnsi="Arial" w:cs="Arial"/>
        </w:rPr>
        <w:t>Capacitar adecuadamente al personal del área, que tiene acceso al sistema contable, para que se evite los errores en la aplicación contable, o en su caso tener un manual muy específico para dar solución en caso de necesitarlo. (</w:t>
      </w:r>
      <w:r w:rsidRPr="000A170D">
        <w:rPr>
          <w:rFonts w:ascii="Arial" w:hAnsi="Arial" w:cs="Arial"/>
        </w:rPr>
        <w:t>Aplicar correctamente en el sistema contable (</w:t>
      </w:r>
      <w:r w:rsidRPr="000A170D">
        <w:rPr>
          <w:rFonts w:ascii="Arial" w:hAnsi="Arial" w:cs="Arial"/>
          <w:caps/>
        </w:rPr>
        <w:t>siahe</w:t>
      </w:r>
      <w:r w:rsidRPr="000A170D">
        <w:rPr>
          <w:rFonts w:ascii="Arial" w:hAnsi="Arial" w:cs="Arial"/>
        </w:rPr>
        <w:t>) todas las pólizas generadas mensual</w:t>
      </w:r>
      <w:r>
        <w:rPr>
          <w:rFonts w:ascii="Arial" w:hAnsi="Arial" w:cs="Arial"/>
        </w:rPr>
        <w:t>mente, en las partidas asignada).</w:t>
      </w:r>
    </w:p>
    <w:p w:rsidR="000A170D" w:rsidRDefault="000A170D" w:rsidP="000A170D">
      <w:pPr>
        <w:pStyle w:val="Prrafodelista"/>
        <w:numPr>
          <w:ilvl w:val="0"/>
          <w:numId w:val="8"/>
        </w:numPr>
        <w:spacing w:before="0" w:beforeAutospacing="0" w:after="9" w:afterAutospacing="0" w:line="360" w:lineRule="auto"/>
        <w:ind w:right="0"/>
        <w:rPr>
          <w:rFonts w:ascii="Arial" w:hAnsi="Arial" w:cs="Arial"/>
        </w:rPr>
      </w:pPr>
      <w:r>
        <w:rPr>
          <w:rFonts w:ascii="Arial" w:hAnsi="Arial" w:cs="Arial"/>
        </w:rPr>
        <w:t>Contar con las pólizas debidamente soportadas, para poder dar de alta en sistema contable todas las que se hayan generado al mes, para poder hacer el cierre oportunamente. (</w:t>
      </w:r>
      <w:r w:rsidRPr="000A170D">
        <w:rPr>
          <w:rFonts w:ascii="Arial" w:hAnsi="Arial" w:cs="Arial"/>
        </w:rPr>
        <w:t>Hacer el cierre oportuno de la contabilidad mensualmente y cada fin de año, reduciendo al máximo los errores en datos capturados</w:t>
      </w:r>
      <w:r>
        <w:rPr>
          <w:rFonts w:ascii="Arial" w:hAnsi="Arial" w:cs="Arial"/>
        </w:rPr>
        <w:t>).</w:t>
      </w:r>
    </w:p>
    <w:p w:rsidR="000A170D" w:rsidRDefault="00D47EEF" w:rsidP="00E470C1">
      <w:pPr>
        <w:pStyle w:val="Prrafodelista"/>
        <w:numPr>
          <w:ilvl w:val="0"/>
          <w:numId w:val="8"/>
        </w:numPr>
        <w:spacing w:before="0" w:beforeAutospacing="0" w:after="9" w:afterAutospacing="0" w:line="360" w:lineRule="auto"/>
        <w:ind w:right="0"/>
        <w:rPr>
          <w:rFonts w:ascii="Arial" w:hAnsi="Arial" w:cs="Arial"/>
        </w:rPr>
      </w:pPr>
      <w:r w:rsidRPr="00D47EEF">
        <w:rPr>
          <w:rFonts w:ascii="Arial" w:hAnsi="Arial" w:cs="Arial"/>
        </w:rPr>
        <w:t>Trabajo en equipo.</w:t>
      </w:r>
    </w:p>
    <w:p w:rsidR="00D47EEF" w:rsidRDefault="00D47EEF" w:rsidP="00D47EEF">
      <w:pPr>
        <w:spacing w:before="0" w:beforeAutospacing="0" w:after="9" w:afterAutospacing="0" w:line="360" w:lineRule="auto"/>
        <w:ind w:right="0"/>
        <w:rPr>
          <w:rFonts w:ascii="Arial" w:hAnsi="Arial" w:cs="Arial"/>
        </w:rPr>
      </w:pPr>
    </w:p>
    <w:p w:rsidR="00D47EEF" w:rsidRDefault="00D47EEF" w:rsidP="00D47EEF">
      <w:pPr>
        <w:spacing w:before="0" w:beforeAutospacing="0" w:after="9" w:afterAutospacing="0" w:line="360" w:lineRule="auto"/>
        <w:ind w:right="0"/>
        <w:rPr>
          <w:rFonts w:ascii="Arial" w:hAnsi="Arial" w:cs="Arial"/>
        </w:rPr>
      </w:pPr>
    </w:p>
    <w:p w:rsidR="00D47EEF" w:rsidRPr="00D47EEF" w:rsidRDefault="00D47EEF" w:rsidP="00D47EEF">
      <w:pPr>
        <w:spacing w:before="0" w:beforeAutospacing="0" w:after="9" w:afterAutospacing="0" w:line="360" w:lineRule="auto"/>
        <w:ind w:right="0"/>
        <w:rPr>
          <w:rFonts w:ascii="Arial" w:hAnsi="Arial" w:cs="Arial"/>
        </w:rPr>
      </w:pPr>
    </w:p>
    <w:p w:rsidR="00D47EEF" w:rsidRDefault="00D47EEF" w:rsidP="00D47EEF">
      <w:pPr>
        <w:spacing w:before="0" w:beforeAutospacing="0" w:after="9" w:afterAutospacing="0" w:line="360" w:lineRule="auto"/>
        <w:ind w:right="0"/>
        <w:rPr>
          <w:rFonts w:ascii="Arial" w:hAnsi="Arial" w:cs="Arial"/>
        </w:rPr>
      </w:pPr>
    </w:p>
    <w:p w:rsidR="00D47EEF" w:rsidRDefault="00D47EEF" w:rsidP="00D47EEF">
      <w:pPr>
        <w:pStyle w:val="Prrafodelista"/>
        <w:numPr>
          <w:ilvl w:val="0"/>
          <w:numId w:val="2"/>
        </w:numPr>
        <w:spacing w:before="0" w:beforeAutospacing="0" w:after="9" w:afterAutospacing="0" w:line="360" w:lineRule="auto"/>
        <w:ind w:right="0"/>
        <w:rPr>
          <w:rFonts w:ascii="Arial" w:hAnsi="Arial" w:cs="Arial"/>
          <w:b/>
        </w:rPr>
      </w:pPr>
      <w:r w:rsidRPr="00D47EEF">
        <w:rPr>
          <w:rFonts w:ascii="Arial" w:hAnsi="Arial" w:cs="Arial"/>
          <w:b/>
        </w:rPr>
        <w:lastRenderedPageBreak/>
        <w:t>Metas:</w:t>
      </w:r>
    </w:p>
    <w:p w:rsidR="00D47EEF" w:rsidRPr="00D47EEF" w:rsidRDefault="00D47EEF" w:rsidP="00D47EEF">
      <w:pPr>
        <w:spacing w:before="0" w:beforeAutospacing="0" w:after="9" w:afterAutospacing="0" w:line="360" w:lineRule="auto"/>
        <w:ind w:right="0"/>
        <w:rPr>
          <w:rFonts w:ascii="Arial" w:hAnsi="Arial" w:cs="Arial"/>
        </w:rPr>
      </w:pPr>
    </w:p>
    <w:p w:rsidR="00D47EEF" w:rsidRDefault="00010CD8" w:rsidP="00D47EEF">
      <w:pPr>
        <w:pStyle w:val="Prrafodelista"/>
        <w:numPr>
          <w:ilvl w:val="0"/>
          <w:numId w:val="9"/>
        </w:numPr>
        <w:spacing w:before="0" w:beforeAutospacing="0" w:after="9" w:afterAutospacing="0" w:line="360" w:lineRule="auto"/>
        <w:ind w:right="0"/>
        <w:rPr>
          <w:rFonts w:ascii="Arial" w:hAnsi="Arial" w:cs="Arial"/>
        </w:rPr>
      </w:pPr>
      <w:r>
        <w:rPr>
          <w:rFonts w:ascii="Arial" w:hAnsi="Arial" w:cs="Arial"/>
        </w:rPr>
        <w:t>Lograr el sistema requerido para el control de las pólizas</w:t>
      </w:r>
    </w:p>
    <w:p w:rsidR="00010CD8" w:rsidRDefault="00010CD8" w:rsidP="00D47EEF">
      <w:pPr>
        <w:pStyle w:val="Prrafodelista"/>
        <w:numPr>
          <w:ilvl w:val="0"/>
          <w:numId w:val="9"/>
        </w:numPr>
        <w:spacing w:before="0" w:beforeAutospacing="0" w:after="9" w:afterAutospacing="0" w:line="360" w:lineRule="auto"/>
        <w:ind w:right="0"/>
        <w:rPr>
          <w:rFonts w:ascii="Arial" w:hAnsi="Arial" w:cs="Arial"/>
        </w:rPr>
      </w:pPr>
      <w:r>
        <w:rPr>
          <w:rFonts w:ascii="Arial" w:hAnsi="Arial" w:cs="Arial"/>
        </w:rPr>
        <w:t>Tener capacitación constante para el personal de contabilidad.</w:t>
      </w:r>
    </w:p>
    <w:p w:rsidR="00010CD8" w:rsidRDefault="00010CD8" w:rsidP="00D47EEF">
      <w:pPr>
        <w:pStyle w:val="Prrafodelista"/>
        <w:numPr>
          <w:ilvl w:val="0"/>
          <w:numId w:val="9"/>
        </w:numPr>
        <w:spacing w:before="0" w:beforeAutospacing="0" w:after="9" w:afterAutospacing="0" w:line="360" w:lineRule="auto"/>
        <w:ind w:right="0"/>
        <w:rPr>
          <w:rFonts w:ascii="Arial" w:hAnsi="Arial" w:cs="Arial"/>
        </w:rPr>
      </w:pPr>
      <w:r>
        <w:rPr>
          <w:rFonts w:ascii="Arial" w:hAnsi="Arial" w:cs="Arial"/>
        </w:rPr>
        <w:t xml:space="preserve">Resguardar adecuadamente las pólizas generadas </w:t>
      </w:r>
    </w:p>
    <w:p w:rsidR="00EA55F9" w:rsidRDefault="00EA55F9" w:rsidP="00EA55F9">
      <w:pPr>
        <w:spacing w:before="0" w:beforeAutospacing="0" w:after="9" w:afterAutospacing="0" w:line="360" w:lineRule="auto"/>
        <w:ind w:right="0"/>
        <w:rPr>
          <w:rFonts w:ascii="Arial" w:hAnsi="Arial" w:cs="Arial"/>
        </w:rPr>
      </w:pPr>
    </w:p>
    <w:p w:rsidR="00EA55F9" w:rsidRDefault="00EA55F9" w:rsidP="00EA55F9">
      <w:pPr>
        <w:pStyle w:val="Prrafodelista"/>
        <w:numPr>
          <w:ilvl w:val="0"/>
          <w:numId w:val="2"/>
        </w:numPr>
        <w:spacing w:before="0" w:beforeAutospacing="0" w:after="9" w:afterAutospacing="0" w:line="360" w:lineRule="auto"/>
        <w:ind w:right="0"/>
        <w:rPr>
          <w:rFonts w:ascii="Arial" w:hAnsi="Arial" w:cs="Arial"/>
          <w:b/>
        </w:rPr>
      </w:pPr>
      <w:r w:rsidRPr="00EA55F9">
        <w:rPr>
          <w:rFonts w:ascii="Arial" w:hAnsi="Arial" w:cs="Arial"/>
          <w:b/>
        </w:rPr>
        <w:t xml:space="preserve">Tácticas </w:t>
      </w:r>
    </w:p>
    <w:p w:rsidR="00EA55F9" w:rsidRDefault="00EA55F9" w:rsidP="00EA55F9">
      <w:pPr>
        <w:pStyle w:val="Prrafodelista"/>
        <w:numPr>
          <w:ilvl w:val="0"/>
          <w:numId w:val="10"/>
        </w:numPr>
        <w:spacing w:before="0" w:beforeAutospacing="0" w:after="9" w:afterAutospacing="0" w:line="360" w:lineRule="auto"/>
        <w:ind w:right="0"/>
        <w:jc w:val="left"/>
        <w:rPr>
          <w:rFonts w:ascii="Arial" w:hAnsi="Arial" w:cs="Arial"/>
        </w:rPr>
      </w:pPr>
      <w:r>
        <w:rPr>
          <w:rFonts w:ascii="Arial" w:hAnsi="Arial" w:cs="Arial"/>
        </w:rPr>
        <w:t>Enviar solicitud al área de informática para el diseño del sistema que se requiere para el área.</w:t>
      </w:r>
    </w:p>
    <w:p w:rsidR="00EA55F9" w:rsidRDefault="00585359" w:rsidP="00EA55F9">
      <w:pPr>
        <w:pStyle w:val="Prrafodelista"/>
        <w:numPr>
          <w:ilvl w:val="0"/>
          <w:numId w:val="10"/>
        </w:numPr>
        <w:spacing w:before="0" w:beforeAutospacing="0" w:after="9" w:afterAutospacing="0" w:line="360" w:lineRule="auto"/>
        <w:ind w:right="0"/>
        <w:jc w:val="left"/>
        <w:rPr>
          <w:rFonts w:ascii="Arial" w:hAnsi="Arial" w:cs="Arial"/>
        </w:rPr>
      </w:pPr>
      <w:r>
        <w:rPr>
          <w:rFonts w:ascii="Arial" w:hAnsi="Arial" w:cs="Arial"/>
        </w:rPr>
        <w:t>Establecer una continua comunicación con el personal para llevar un mejor manejo y control de las pólizas</w:t>
      </w:r>
      <w:bookmarkStart w:id="0" w:name="_GoBack"/>
      <w:bookmarkEnd w:id="0"/>
      <w:r>
        <w:rPr>
          <w:rFonts w:ascii="Arial" w:hAnsi="Arial" w:cs="Arial"/>
        </w:rPr>
        <w:t>.</w:t>
      </w:r>
    </w:p>
    <w:p w:rsidR="00585359" w:rsidRPr="00EA55F9" w:rsidRDefault="00585359" w:rsidP="00EA55F9">
      <w:pPr>
        <w:pStyle w:val="Prrafodelista"/>
        <w:numPr>
          <w:ilvl w:val="0"/>
          <w:numId w:val="10"/>
        </w:numPr>
        <w:spacing w:before="0" w:beforeAutospacing="0" w:after="9" w:afterAutospacing="0" w:line="360" w:lineRule="auto"/>
        <w:ind w:right="0"/>
        <w:jc w:val="left"/>
        <w:rPr>
          <w:rFonts w:ascii="Arial" w:hAnsi="Arial" w:cs="Arial"/>
        </w:rPr>
      </w:pPr>
      <w:r>
        <w:rPr>
          <w:rFonts w:ascii="Arial" w:hAnsi="Arial" w:cs="Arial"/>
        </w:rPr>
        <w:t>Motivar al personal para capacitarse continuamente para poder mejorar su desempeño en las actividades que realiza.</w:t>
      </w:r>
    </w:p>
    <w:p w:rsidR="000A170D" w:rsidRPr="000A170D" w:rsidRDefault="000A170D" w:rsidP="000A170D">
      <w:pPr>
        <w:pStyle w:val="Prrafodelista"/>
        <w:spacing w:before="0" w:beforeAutospacing="0" w:after="9" w:afterAutospacing="0" w:line="360" w:lineRule="auto"/>
        <w:ind w:right="0"/>
        <w:rPr>
          <w:rFonts w:ascii="Arial" w:hAnsi="Arial" w:cs="Arial"/>
        </w:rPr>
      </w:pPr>
    </w:p>
    <w:p w:rsidR="000A170D" w:rsidRDefault="000A170D" w:rsidP="000A170D">
      <w:pPr>
        <w:pStyle w:val="Prrafodelista"/>
        <w:spacing w:before="0" w:beforeAutospacing="0" w:after="9" w:afterAutospacing="0" w:line="360" w:lineRule="auto"/>
        <w:ind w:right="0"/>
        <w:rPr>
          <w:rFonts w:ascii="Arial" w:hAnsi="Arial" w:cs="Arial"/>
          <w:b/>
        </w:rPr>
      </w:pPr>
    </w:p>
    <w:p w:rsidR="000A170D" w:rsidRPr="000A170D" w:rsidRDefault="000A170D" w:rsidP="000A170D">
      <w:pPr>
        <w:spacing w:before="0" w:beforeAutospacing="0" w:after="9" w:afterAutospacing="0" w:line="360" w:lineRule="auto"/>
        <w:ind w:right="0"/>
        <w:rPr>
          <w:rFonts w:ascii="Arial" w:hAnsi="Arial" w:cs="Arial"/>
          <w:b/>
        </w:rPr>
      </w:pPr>
    </w:p>
    <w:sectPr w:rsidR="000A170D" w:rsidRPr="000A170D" w:rsidSect="007E6165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90B4F"/>
    <w:multiLevelType w:val="hybridMultilevel"/>
    <w:tmpl w:val="FD0E90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856C8"/>
    <w:multiLevelType w:val="hybridMultilevel"/>
    <w:tmpl w:val="EA1267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3D5FE2"/>
    <w:multiLevelType w:val="hybridMultilevel"/>
    <w:tmpl w:val="483A5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94CCE"/>
    <w:multiLevelType w:val="hybridMultilevel"/>
    <w:tmpl w:val="805A7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02B4C"/>
    <w:multiLevelType w:val="hybridMultilevel"/>
    <w:tmpl w:val="4BA44900"/>
    <w:lvl w:ilvl="0" w:tplc="A3B83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C4721C"/>
    <w:multiLevelType w:val="hybridMultilevel"/>
    <w:tmpl w:val="E6F62B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617FB7"/>
    <w:multiLevelType w:val="hybridMultilevel"/>
    <w:tmpl w:val="E55EF1EA"/>
    <w:lvl w:ilvl="0" w:tplc="64442100">
      <w:start w:val="1"/>
      <w:numFmt w:val="bullet"/>
      <w:lvlText w:val="•"/>
      <w:lvlJc w:val="left"/>
      <w:pPr>
        <w:ind w:left="49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7FB4BD7E">
      <w:start w:val="1"/>
      <w:numFmt w:val="bullet"/>
      <w:lvlText w:val="o"/>
      <w:lvlJc w:val="left"/>
      <w:pPr>
        <w:ind w:left="123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430A2F7A">
      <w:start w:val="1"/>
      <w:numFmt w:val="bullet"/>
      <w:lvlText w:val="▪"/>
      <w:lvlJc w:val="left"/>
      <w:pPr>
        <w:ind w:left="195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C326449E">
      <w:start w:val="1"/>
      <w:numFmt w:val="bullet"/>
      <w:lvlText w:val="•"/>
      <w:lvlJc w:val="left"/>
      <w:pPr>
        <w:ind w:left="267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E5BA8F08">
      <w:start w:val="1"/>
      <w:numFmt w:val="bullet"/>
      <w:lvlText w:val="o"/>
      <w:lvlJc w:val="left"/>
      <w:pPr>
        <w:ind w:left="339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93280B2C">
      <w:start w:val="1"/>
      <w:numFmt w:val="bullet"/>
      <w:lvlText w:val="▪"/>
      <w:lvlJc w:val="left"/>
      <w:pPr>
        <w:ind w:left="411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D1227D8E">
      <w:start w:val="1"/>
      <w:numFmt w:val="bullet"/>
      <w:lvlText w:val="•"/>
      <w:lvlJc w:val="left"/>
      <w:pPr>
        <w:ind w:left="483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11AC3324">
      <w:start w:val="1"/>
      <w:numFmt w:val="bullet"/>
      <w:lvlText w:val="o"/>
      <w:lvlJc w:val="left"/>
      <w:pPr>
        <w:ind w:left="555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3330FEDE">
      <w:start w:val="1"/>
      <w:numFmt w:val="bullet"/>
      <w:lvlText w:val="▪"/>
      <w:lvlJc w:val="left"/>
      <w:pPr>
        <w:ind w:left="627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>
    <w:nsid w:val="60685217"/>
    <w:multiLevelType w:val="hybridMultilevel"/>
    <w:tmpl w:val="0EB48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707CE"/>
    <w:multiLevelType w:val="multilevel"/>
    <w:tmpl w:val="2CC8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BB0D45"/>
    <w:multiLevelType w:val="hybridMultilevel"/>
    <w:tmpl w:val="947CCC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B3"/>
    <w:rsid w:val="00010CD8"/>
    <w:rsid w:val="000A170D"/>
    <w:rsid w:val="000B067C"/>
    <w:rsid w:val="001B2DE2"/>
    <w:rsid w:val="004C75B3"/>
    <w:rsid w:val="0056436C"/>
    <w:rsid w:val="00585359"/>
    <w:rsid w:val="007C166D"/>
    <w:rsid w:val="007E6165"/>
    <w:rsid w:val="00882A27"/>
    <w:rsid w:val="00997399"/>
    <w:rsid w:val="00A009F1"/>
    <w:rsid w:val="00A743B2"/>
    <w:rsid w:val="00B94E71"/>
    <w:rsid w:val="00BD2989"/>
    <w:rsid w:val="00D47EEF"/>
    <w:rsid w:val="00EA55F9"/>
    <w:rsid w:val="00F20FC8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E7123-5F46-4ED8-8CC6-CDAA1FA5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100" w:beforeAutospacing="1" w:after="100" w:afterAutospacing="1" w:line="300" w:lineRule="atLeast"/>
        <w:ind w:left="720" w:right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5B3"/>
    <w:pPr>
      <w:spacing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7E6165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5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19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1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8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7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0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910">
          <w:marLeft w:val="2445"/>
          <w:marRight w:val="2460"/>
          <w:marTop w:val="0"/>
          <w:marBottom w:val="18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9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132076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  <w:div w:id="121242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781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2015-04-24T05:06:00Z</dcterms:created>
  <dcterms:modified xsi:type="dcterms:W3CDTF">2015-04-30T05:16:00Z</dcterms:modified>
</cp:coreProperties>
</file>