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D1" w:rsidRDefault="000171D1" w:rsidP="00860E18">
      <w:pPr>
        <w:spacing w:before="0" w:beforeAutospacing="0" w:after="0" w:afterAutospacing="0" w:line="360" w:lineRule="auto"/>
        <w:rPr>
          <w:rFonts w:ascii="Arial" w:eastAsiaTheme="majorEastAsia" w:hAnsi="Arial" w:cs="Arial"/>
          <w:noProof/>
          <w:u w:val="single"/>
          <w:lang w:eastAsia="es-MX"/>
        </w:rPr>
      </w:pPr>
      <w:bookmarkStart w:id="0" w:name="_GoBack"/>
      <w:bookmarkEnd w:id="0"/>
      <w:r>
        <w:t xml:space="preserve"> </w:t>
      </w:r>
      <w:r w:rsidR="00EC21CB">
        <w:rPr>
          <w:noProof/>
          <w:lang w:eastAsia="es-MX"/>
        </w:rPr>
        <w:drawing>
          <wp:anchor distT="0" distB="0" distL="114300" distR="114300" simplePos="0" relativeHeight="251659264" behindDoc="1" locked="0" layoutInCell="1" allowOverlap="1" wp14:anchorId="36E39254" wp14:editId="53717269">
            <wp:simplePos x="0" y="0"/>
            <wp:positionH relativeFrom="margin">
              <wp:align>left</wp:align>
            </wp:positionH>
            <wp:positionV relativeFrom="paragraph">
              <wp:posOffset>-55245</wp:posOffset>
            </wp:positionV>
            <wp:extent cx="2028825" cy="669925"/>
            <wp:effectExtent l="0" t="0" r="9525" b="0"/>
            <wp:wrapNone/>
            <wp:docPr id="2" name="Imagen 2" descr="http://theglobe.com.mx/wp-content/uploads/2013/09/chiapa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globe.com.mx/wp-content/uploads/2013/09/chiapas-ia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66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21CB" w:rsidRDefault="00EC21CB" w:rsidP="00860E18">
      <w:pPr>
        <w:keepNext/>
        <w:keepLines/>
        <w:spacing w:before="0" w:beforeAutospacing="0" w:after="0" w:line="360" w:lineRule="auto"/>
        <w:jc w:val="center"/>
        <w:outlineLvl w:val="1"/>
        <w:rPr>
          <w:rFonts w:ascii="Arial" w:eastAsiaTheme="majorEastAsia" w:hAnsi="Arial" w:cs="Arial"/>
          <w:b/>
          <w:noProof/>
          <w:u w:val="single"/>
          <w:lang w:eastAsia="es-MX"/>
        </w:rPr>
      </w:pPr>
    </w:p>
    <w:p w:rsidR="00EC21CB" w:rsidRDefault="00EC21CB" w:rsidP="00860E18">
      <w:pPr>
        <w:keepNext/>
        <w:keepLines/>
        <w:spacing w:before="0" w:beforeAutospacing="0" w:after="0" w:line="360" w:lineRule="auto"/>
        <w:jc w:val="center"/>
        <w:outlineLvl w:val="1"/>
        <w:rPr>
          <w:rFonts w:ascii="Arial" w:eastAsiaTheme="majorEastAsia" w:hAnsi="Arial" w:cs="Arial"/>
          <w:b/>
          <w:noProof/>
          <w:lang w:eastAsia="es-MX"/>
        </w:rPr>
      </w:pPr>
    </w:p>
    <w:p w:rsidR="003E5172" w:rsidRPr="00EC21CB" w:rsidRDefault="003E5172" w:rsidP="00860E18">
      <w:pPr>
        <w:keepNext/>
        <w:keepLines/>
        <w:spacing w:before="0" w:beforeAutospacing="0" w:after="0" w:line="360" w:lineRule="auto"/>
        <w:jc w:val="center"/>
        <w:outlineLvl w:val="1"/>
        <w:rPr>
          <w:rFonts w:ascii="Arial" w:eastAsiaTheme="majorEastAsia" w:hAnsi="Arial" w:cs="Arial"/>
          <w:b/>
          <w:noProof/>
          <w:lang w:eastAsia="es-MX"/>
        </w:rPr>
      </w:pPr>
    </w:p>
    <w:p w:rsidR="00EC21CB" w:rsidRPr="003E5172" w:rsidRDefault="00EC21CB" w:rsidP="00860E18">
      <w:pPr>
        <w:keepNext/>
        <w:keepLines/>
        <w:spacing w:before="0" w:beforeAutospacing="0" w:after="0" w:line="360" w:lineRule="auto"/>
        <w:jc w:val="center"/>
        <w:outlineLvl w:val="1"/>
        <w:rPr>
          <w:rFonts w:ascii="Arial" w:eastAsiaTheme="majorEastAsia" w:hAnsi="Arial" w:cs="Arial"/>
          <w:b/>
          <w:noProof/>
          <w:sz w:val="24"/>
          <w:szCs w:val="24"/>
          <w:lang w:eastAsia="es-MX"/>
        </w:rPr>
      </w:pPr>
      <w:bookmarkStart w:id="1" w:name="_Toc422348307"/>
      <w:bookmarkStart w:id="2" w:name="_Toc422348431"/>
      <w:r w:rsidRPr="003E5172">
        <w:rPr>
          <w:rFonts w:ascii="Arial" w:eastAsiaTheme="majorEastAsia" w:hAnsi="Arial" w:cs="Arial"/>
          <w:b/>
          <w:noProof/>
          <w:sz w:val="24"/>
          <w:szCs w:val="24"/>
          <w:lang w:eastAsia="es-MX"/>
        </w:rPr>
        <w:t>MATERIA:</w:t>
      </w:r>
      <w:bookmarkEnd w:id="1"/>
      <w:bookmarkEnd w:id="2"/>
    </w:p>
    <w:p w:rsidR="00EC21CB" w:rsidRPr="003E5172" w:rsidRDefault="003E5172" w:rsidP="00860E18">
      <w:pPr>
        <w:spacing w:before="0" w:beforeAutospacing="0" w:line="360" w:lineRule="auto"/>
        <w:jc w:val="center"/>
        <w:rPr>
          <w:rFonts w:ascii="Arial" w:hAnsi="Arial" w:cs="Arial"/>
          <w:sz w:val="24"/>
          <w:szCs w:val="24"/>
          <w:u w:val="single"/>
          <w:lang w:eastAsia="es-MX"/>
        </w:rPr>
      </w:pPr>
      <w:r w:rsidRPr="003E5172">
        <w:rPr>
          <w:rStyle w:val="Textoennegrita"/>
          <w:rFonts w:ascii="Arial" w:hAnsi="Arial" w:cs="Arial"/>
          <w:color w:val="222222"/>
          <w:sz w:val="24"/>
          <w:szCs w:val="24"/>
          <w:u w:val="single"/>
          <w:shd w:val="clear" w:color="auto" w:fill="FFFFFF"/>
        </w:rPr>
        <w:t>GESTIÓN PARA RESULTADOS</w:t>
      </w:r>
    </w:p>
    <w:p w:rsidR="003E5172" w:rsidRDefault="003E5172" w:rsidP="00860E18">
      <w:pPr>
        <w:pStyle w:val="NormalWeb"/>
        <w:shd w:val="clear" w:color="auto" w:fill="FFFFFF"/>
        <w:spacing w:before="0" w:beforeAutospacing="0" w:after="0" w:afterAutospacing="0" w:line="360" w:lineRule="auto"/>
        <w:jc w:val="center"/>
        <w:rPr>
          <w:rFonts w:ascii="Arial" w:eastAsiaTheme="majorEastAsia" w:hAnsi="Arial" w:cs="Arial"/>
          <w:b/>
          <w:noProof/>
        </w:rPr>
      </w:pPr>
    </w:p>
    <w:p w:rsidR="003E5172" w:rsidRDefault="003E5172" w:rsidP="00860E18">
      <w:pPr>
        <w:pStyle w:val="NormalWeb"/>
        <w:shd w:val="clear" w:color="auto" w:fill="FFFFFF"/>
        <w:spacing w:before="0" w:beforeAutospacing="0" w:after="0" w:afterAutospacing="0" w:line="360" w:lineRule="auto"/>
        <w:jc w:val="center"/>
        <w:rPr>
          <w:rFonts w:ascii="Arial" w:eastAsiaTheme="majorEastAsia" w:hAnsi="Arial" w:cs="Arial"/>
          <w:b/>
          <w:noProof/>
        </w:rPr>
      </w:pPr>
    </w:p>
    <w:p w:rsidR="003E5172" w:rsidRPr="003E5172" w:rsidRDefault="003E5172" w:rsidP="003E5172">
      <w:pPr>
        <w:pStyle w:val="NormalWeb"/>
        <w:shd w:val="clear" w:color="auto" w:fill="FFFFFF"/>
        <w:spacing w:before="0" w:beforeAutospacing="0" w:after="0" w:afterAutospacing="0" w:line="300" w:lineRule="atLeast"/>
        <w:jc w:val="center"/>
        <w:rPr>
          <w:rFonts w:ascii="Arial" w:hAnsi="Arial" w:cs="Arial"/>
          <w:color w:val="222222"/>
        </w:rPr>
      </w:pPr>
      <w:r w:rsidRPr="003E5172">
        <w:rPr>
          <w:rFonts w:ascii="Arial" w:eastAsiaTheme="majorEastAsia" w:hAnsi="Arial" w:cs="Arial"/>
          <w:b/>
          <w:noProof/>
        </w:rPr>
        <w:t xml:space="preserve">ACTIVIDAD 3. </w:t>
      </w:r>
      <w:r w:rsidRPr="003E5172">
        <w:rPr>
          <w:rStyle w:val="apple-converted-space"/>
          <w:rFonts w:ascii="Arial" w:hAnsi="Arial" w:cs="Arial"/>
          <w:b/>
          <w:bCs/>
          <w:color w:val="222222"/>
          <w:shd w:val="clear" w:color="auto" w:fill="FFFFFF"/>
        </w:rPr>
        <w:t> </w:t>
      </w:r>
      <w:r w:rsidRPr="003E5172">
        <w:rPr>
          <w:rFonts w:ascii="Arial" w:hAnsi="Arial" w:cs="Arial"/>
          <w:b/>
          <w:bCs/>
          <w:color w:val="222222"/>
          <w:shd w:val="clear" w:color="auto" w:fill="FFFFFF"/>
        </w:rPr>
        <w:t xml:space="preserve">ENSAYO </w:t>
      </w:r>
      <w:r w:rsidRPr="003E5172">
        <w:rPr>
          <w:rStyle w:val="apple-converted-space"/>
          <w:rFonts w:ascii="Arial" w:hAnsi="Arial" w:cs="Arial"/>
          <w:color w:val="222222"/>
        </w:rPr>
        <w:t> </w:t>
      </w:r>
      <w:r w:rsidRPr="003E5172">
        <w:rPr>
          <w:rFonts w:ascii="Arial" w:hAnsi="Arial" w:cs="Arial"/>
          <w:color w:val="222222"/>
        </w:rPr>
        <w:t>“</w:t>
      </w:r>
      <w:r w:rsidRPr="003E5172">
        <w:rPr>
          <w:rStyle w:val="Textoennegrita"/>
          <w:rFonts w:ascii="Arial" w:hAnsi="Arial" w:cs="Arial"/>
          <w:color w:val="222222"/>
        </w:rPr>
        <w:t>PRESUPUESTOS BASADOS EN RESULTADOS, TRANSPARENCIA Y RENDICIÓN DE CUENTAS</w:t>
      </w:r>
      <w:r w:rsidRPr="003E5172">
        <w:rPr>
          <w:rFonts w:ascii="Arial" w:hAnsi="Arial" w:cs="Arial"/>
          <w:color w:val="222222"/>
        </w:rPr>
        <w:t>”</w:t>
      </w:r>
    </w:p>
    <w:p w:rsidR="003E5172" w:rsidRPr="003E5172" w:rsidRDefault="003E5172" w:rsidP="003E5172">
      <w:pPr>
        <w:pStyle w:val="NormalWeb"/>
        <w:shd w:val="clear" w:color="auto" w:fill="FFFFFF"/>
        <w:spacing w:before="0" w:beforeAutospacing="0" w:after="0" w:afterAutospacing="0" w:line="300" w:lineRule="atLeast"/>
        <w:jc w:val="center"/>
        <w:rPr>
          <w:rFonts w:ascii="Arial" w:hAnsi="Arial" w:cs="Arial"/>
          <w:color w:val="222222"/>
        </w:rPr>
      </w:pPr>
    </w:p>
    <w:p w:rsidR="000171D1" w:rsidRPr="003E5172" w:rsidRDefault="000171D1" w:rsidP="00860E18">
      <w:pPr>
        <w:pStyle w:val="NormalWeb"/>
        <w:shd w:val="clear" w:color="auto" w:fill="FFFFFF"/>
        <w:spacing w:before="0" w:beforeAutospacing="0" w:after="0" w:afterAutospacing="0" w:line="360" w:lineRule="auto"/>
        <w:jc w:val="center"/>
        <w:rPr>
          <w:rFonts w:ascii="Arial" w:eastAsiaTheme="majorEastAsia" w:hAnsi="Arial" w:cs="Arial"/>
          <w:b/>
          <w:noProof/>
        </w:rPr>
      </w:pPr>
    </w:p>
    <w:p w:rsidR="000171D1" w:rsidRPr="003E5172" w:rsidRDefault="000171D1" w:rsidP="00860E18">
      <w:pPr>
        <w:spacing w:before="0" w:beforeAutospacing="0" w:line="360" w:lineRule="auto"/>
        <w:jc w:val="center"/>
        <w:rPr>
          <w:rFonts w:ascii="Arial" w:hAnsi="Arial" w:cs="Arial"/>
          <w:b/>
          <w:sz w:val="24"/>
          <w:szCs w:val="24"/>
          <w:lang w:eastAsia="es-MX"/>
        </w:rPr>
      </w:pPr>
    </w:p>
    <w:p w:rsidR="00EC21CB" w:rsidRPr="003E5172" w:rsidRDefault="00EC21CB" w:rsidP="00860E18">
      <w:pPr>
        <w:spacing w:before="0" w:beforeAutospacing="0" w:line="360" w:lineRule="auto"/>
        <w:jc w:val="center"/>
        <w:rPr>
          <w:rFonts w:ascii="Arial" w:hAnsi="Arial" w:cs="Arial"/>
          <w:b/>
          <w:sz w:val="24"/>
          <w:szCs w:val="24"/>
          <w:lang w:eastAsia="es-MX"/>
        </w:rPr>
      </w:pPr>
    </w:p>
    <w:p w:rsidR="000171D1" w:rsidRPr="003E5172" w:rsidRDefault="000171D1" w:rsidP="00860E18">
      <w:pPr>
        <w:keepNext/>
        <w:keepLines/>
        <w:spacing w:before="0" w:beforeAutospacing="0" w:after="0" w:line="360" w:lineRule="auto"/>
        <w:jc w:val="center"/>
        <w:outlineLvl w:val="1"/>
        <w:rPr>
          <w:rFonts w:ascii="Arial" w:eastAsiaTheme="majorEastAsia" w:hAnsi="Arial" w:cs="Arial"/>
          <w:b/>
          <w:noProof/>
          <w:sz w:val="24"/>
          <w:szCs w:val="24"/>
          <w:lang w:eastAsia="es-MX"/>
        </w:rPr>
      </w:pPr>
      <w:bookmarkStart w:id="3" w:name="_Toc422348309"/>
      <w:bookmarkStart w:id="4" w:name="_Toc422348433"/>
      <w:r w:rsidRPr="003E5172">
        <w:rPr>
          <w:rFonts w:ascii="Arial" w:eastAsiaTheme="majorEastAsia" w:hAnsi="Arial" w:cs="Arial"/>
          <w:b/>
          <w:noProof/>
          <w:sz w:val="24"/>
          <w:szCs w:val="24"/>
          <w:lang w:eastAsia="es-MX"/>
        </w:rPr>
        <w:t>ELABORÓ:</w:t>
      </w:r>
      <w:bookmarkEnd w:id="3"/>
      <w:bookmarkEnd w:id="4"/>
    </w:p>
    <w:p w:rsidR="000171D1" w:rsidRPr="003E5172" w:rsidRDefault="000171D1" w:rsidP="00860E18">
      <w:pPr>
        <w:keepNext/>
        <w:keepLines/>
        <w:spacing w:before="0" w:beforeAutospacing="0" w:after="0" w:line="360" w:lineRule="auto"/>
        <w:jc w:val="center"/>
        <w:outlineLvl w:val="1"/>
        <w:rPr>
          <w:rFonts w:ascii="Arial" w:eastAsiaTheme="majorEastAsia" w:hAnsi="Arial" w:cs="Arial"/>
          <w:b/>
          <w:noProof/>
          <w:sz w:val="24"/>
          <w:szCs w:val="24"/>
          <w:lang w:eastAsia="es-MX"/>
        </w:rPr>
      </w:pPr>
      <w:bookmarkStart w:id="5" w:name="_Toc422348310"/>
      <w:bookmarkStart w:id="6" w:name="_Toc422348434"/>
      <w:r w:rsidRPr="003E5172">
        <w:rPr>
          <w:rFonts w:ascii="Arial" w:eastAsiaTheme="majorEastAsia" w:hAnsi="Arial" w:cs="Arial"/>
          <w:b/>
          <w:noProof/>
          <w:sz w:val="24"/>
          <w:szCs w:val="24"/>
          <w:lang w:eastAsia="es-MX"/>
        </w:rPr>
        <w:t>LAE. JOHANA KAREN HERNÁNDEZ RUIZ</w:t>
      </w:r>
      <w:bookmarkEnd w:id="5"/>
      <w:bookmarkEnd w:id="6"/>
    </w:p>
    <w:p w:rsidR="000171D1" w:rsidRPr="003E5172" w:rsidRDefault="000171D1" w:rsidP="00860E18">
      <w:pPr>
        <w:keepNext/>
        <w:keepLines/>
        <w:spacing w:before="0" w:beforeAutospacing="0" w:after="0" w:line="360" w:lineRule="auto"/>
        <w:jc w:val="center"/>
        <w:outlineLvl w:val="1"/>
        <w:rPr>
          <w:rFonts w:ascii="Arial" w:eastAsiaTheme="majorEastAsia" w:hAnsi="Arial" w:cs="Arial"/>
          <w:b/>
          <w:noProof/>
          <w:sz w:val="24"/>
          <w:szCs w:val="24"/>
          <w:lang w:eastAsia="es-MX"/>
        </w:rPr>
      </w:pPr>
      <w:bookmarkStart w:id="7" w:name="_Toc422348311"/>
      <w:bookmarkStart w:id="8" w:name="_Toc422348435"/>
      <w:r w:rsidRPr="003E5172">
        <w:rPr>
          <w:rFonts w:ascii="Arial" w:eastAsiaTheme="majorEastAsia" w:hAnsi="Arial" w:cs="Arial"/>
          <w:b/>
          <w:noProof/>
          <w:sz w:val="24"/>
          <w:szCs w:val="24"/>
          <w:lang w:eastAsia="es-MX"/>
        </w:rPr>
        <w:t xml:space="preserve">ASPIRANTE A MTRA. EN </w:t>
      </w:r>
      <w:r w:rsidR="003E5172">
        <w:rPr>
          <w:rFonts w:ascii="Arial" w:eastAsiaTheme="majorEastAsia" w:hAnsi="Arial" w:cs="Arial"/>
          <w:b/>
          <w:noProof/>
          <w:sz w:val="24"/>
          <w:szCs w:val="24"/>
          <w:lang w:eastAsia="es-MX"/>
        </w:rPr>
        <w:t>ADMINISTRACIÓ</w:t>
      </w:r>
      <w:r w:rsidRPr="003E5172">
        <w:rPr>
          <w:rFonts w:ascii="Arial" w:eastAsiaTheme="majorEastAsia" w:hAnsi="Arial" w:cs="Arial"/>
          <w:b/>
          <w:noProof/>
          <w:sz w:val="24"/>
          <w:szCs w:val="24"/>
          <w:lang w:eastAsia="es-MX"/>
        </w:rPr>
        <w:t>N Y POL</w:t>
      </w:r>
      <w:r w:rsidR="003E5172">
        <w:rPr>
          <w:rFonts w:ascii="Arial" w:eastAsiaTheme="majorEastAsia" w:hAnsi="Arial" w:cs="Arial"/>
          <w:b/>
          <w:noProof/>
          <w:sz w:val="24"/>
          <w:szCs w:val="24"/>
          <w:lang w:eastAsia="es-MX"/>
        </w:rPr>
        <w:t>Í</w:t>
      </w:r>
      <w:r w:rsidRPr="003E5172">
        <w:rPr>
          <w:rFonts w:ascii="Arial" w:eastAsiaTheme="majorEastAsia" w:hAnsi="Arial" w:cs="Arial"/>
          <w:b/>
          <w:noProof/>
          <w:sz w:val="24"/>
          <w:szCs w:val="24"/>
          <w:lang w:eastAsia="es-MX"/>
        </w:rPr>
        <w:t>TICAS PÚBLICAS</w:t>
      </w:r>
      <w:bookmarkEnd w:id="7"/>
      <w:bookmarkEnd w:id="8"/>
    </w:p>
    <w:p w:rsidR="000171D1" w:rsidRPr="003E5172" w:rsidRDefault="000171D1" w:rsidP="00860E18">
      <w:pPr>
        <w:keepNext/>
        <w:keepLines/>
        <w:tabs>
          <w:tab w:val="left" w:pos="1050"/>
        </w:tabs>
        <w:spacing w:before="0" w:beforeAutospacing="0" w:after="0" w:line="360" w:lineRule="auto"/>
        <w:jc w:val="center"/>
        <w:outlineLvl w:val="1"/>
        <w:rPr>
          <w:rFonts w:ascii="Arial" w:eastAsiaTheme="majorEastAsia" w:hAnsi="Arial" w:cs="Arial"/>
          <w:b/>
          <w:noProof/>
          <w:sz w:val="24"/>
          <w:szCs w:val="24"/>
          <w:lang w:eastAsia="es-MX"/>
        </w:rPr>
      </w:pPr>
    </w:p>
    <w:p w:rsidR="000171D1" w:rsidRPr="003E5172" w:rsidRDefault="000171D1" w:rsidP="00860E18">
      <w:pPr>
        <w:spacing w:before="0" w:beforeAutospacing="0" w:line="360" w:lineRule="auto"/>
        <w:jc w:val="center"/>
        <w:rPr>
          <w:rFonts w:ascii="Arial" w:hAnsi="Arial" w:cs="Arial"/>
          <w:sz w:val="24"/>
          <w:szCs w:val="24"/>
          <w:lang w:eastAsia="es-MX"/>
        </w:rPr>
      </w:pPr>
    </w:p>
    <w:p w:rsidR="0067488C" w:rsidRDefault="000171D1" w:rsidP="00B903FA">
      <w:pPr>
        <w:keepNext/>
        <w:keepLines/>
        <w:spacing w:before="0" w:beforeAutospacing="0" w:after="0" w:line="360" w:lineRule="auto"/>
        <w:jc w:val="center"/>
        <w:outlineLvl w:val="1"/>
        <w:rPr>
          <w:rFonts w:ascii="Arial" w:eastAsiaTheme="majorEastAsia" w:hAnsi="Arial" w:cs="Arial"/>
          <w:noProof/>
          <w:sz w:val="24"/>
          <w:szCs w:val="24"/>
          <w:lang w:eastAsia="es-MX"/>
        </w:rPr>
      </w:pPr>
      <w:bookmarkStart w:id="9" w:name="_Toc422348312"/>
      <w:bookmarkStart w:id="10" w:name="_Toc422348436"/>
      <w:r w:rsidRPr="003E5172">
        <w:rPr>
          <w:rFonts w:ascii="Arial" w:eastAsiaTheme="majorEastAsia" w:hAnsi="Arial" w:cs="Arial"/>
          <w:noProof/>
          <w:sz w:val="24"/>
          <w:szCs w:val="24"/>
          <w:lang w:eastAsia="es-MX"/>
        </w:rPr>
        <w:t>TUXTLA GUTIERREZ, CHIAPAS; 1</w:t>
      </w:r>
      <w:r w:rsidR="003E5172">
        <w:rPr>
          <w:rFonts w:ascii="Arial" w:eastAsiaTheme="majorEastAsia" w:hAnsi="Arial" w:cs="Arial"/>
          <w:noProof/>
          <w:sz w:val="24"/>
          <w:szCs w:val="24"/>
          <w:lang w:eastAsia="es-MX"/>
        </w:rPr>
        <w:t>0</w:t>
      </w:r>
      <w:r w:rsidRPr="003E5172">
        <w:rPr>
          <w:rFonts w:ascii="Arial" w:eastAsiaTheme="majorEastAsia" w:hAnsi="Arial" w:cs="Arial"/>
          <w:noProof/>
          <w:sz w:val="24"/>
          <w:szCs w:val="24"/>
          <w:lang w:eastAsia="es-MX"/>
        </w:rPr>
        <w:t xml:space="preserve"> DE </w:t>
      </w:r>
      <w:r w:rsidR="003E5172">
        <w:rPr>
          <w:rFonts w:ascii="Arial" w:eastAsiaTheme="majorEastAsia" w:hAnsi="Arial" w:cs="Arial"/>
          <w:noProof/>
          <w:sz w:val="24"/>
          <w:szCs w:val="24"/>
          <w:lang w:eastAsia="es-MX"/>
        </w:rPr>
        <w:t>OCTUBRE</w:t>
      </w:r>
      <w:r w:rsidRPr="003E5172">
        <w:rPr>
          <w:rFonts w:ascii="Arial" w:eastAsiaTheme="majorEastAsia" w:hAnsi="Arial" w:cs="Arial"/>
          <w:noProof/>
          <w:sz w:val="24"/>
          <w:szCs w:val="24"/>
          <w:lang w:eastAsia="es-MX"/>
        </w:rPr>
        <w:t xml:space="preserve"> DE </w:t>
      </w:r>
      <w:bookmarkEnd w:id="9"/>
      <w:bookmarkEnd w:id="10"/>
      <w:r w:rsidR="00B903FA">
        <w:rPr>
          <w:rFonts w:ascii="Arial" w:eastAsiaTheme="majorEastAsia" w:hAnsi="Arial" w:cs="Arial"/>
          <w:noProof/>
          <w:sz w:val="24"/>
          <w:szCs w:val="24"/>
          <w:lang w:eastAsia="es-MX"/>
        </w:rPr>
        <w:t>2015-10-10</w:t>
      </w:r>
    </w:p>
    <w:p w:rsidR="00B903FA" w:rsidRPr="00B903FA" w:rsidRDefault="00B903FA" w:rsidP="00B903FA">
      <w:pPr>
        <w:keepNext/>
        <w:keepLines/>
        <w:spacing w:before="0" w:beforeAutospacing="0" w:after="0" w:line="360" w:lineRule="auto"/>
        <w:jc w:val="center"/>
        <w:outlineLvl w:val="1"/>
        <w:rPr>
          <w:rFonts w:ascii="Arial" w:eastAsiaTheme="majorEastAsia" w:hAnsi="Arial" w:cs="Arial"/>
          <w:noProof/>
          <w:sz w:val="24"/>
          <w:szCs w:val="24"/>
          <w:lang w:eastAsia="es-MX"/>
        </w:rPr>
      </w:pPr>
    </w:p>
    <w:p w:rsidR="0067488C" w:rsidRDefault="0067488C" w:rsidP="0067488C">
      <w:pPr>
        <w:pStyle w:val="NormalWeb"/>
        <w:shd w:val="clear" w:color="auto" w:fill="FFFFFF"/>
        <w:spacing w:before="0" w:beforeAutospacing="0" w:after="0" w:afterAutospacing="0" w:line="300" w:lineRule="atLeast"/>
        <w:jc w:val="center"/>
        <w:rPr>
          <w:rFonts w:ascii="Arial" w:hAnsi="Arial" w:cs="Arial"/>
          <w:sz w:val="28"/>
          <w:szCs w:val="28"/>
        </w:rPr>
      </w:pPr>
    </w:p>
    <w:p w:rsidR="00B903FA" w:rsidRPr="0067488C" w:rsidRDefault="00B903FA" w:rsidP="0067488C">
      <w:pPr>
        <w:pStyle w:val="NormalWeb"/>
        <w:shd w:val="clear" w:color="auto" w:fill="FFFFFF"/>
        <w:spacing w:before="0" w:beforeAutospacing="0" w:after="0" w:afterAutospacing="0" w:line="360" w:lineRule="auto"/>
        <w:jc w:val="both"/>
        <w:rPr>
          <w:rFonts w:ascii="Arial" w:hAnsi="Arial" w:cs="Arial"/>
          <w:sz w:val="28"/>
          <w:szCs w:val="28"/>
        </w:rPr>
      </w:pPr>
    </w:p>
    <w:p w:rsidR="0067488C" w:rsidRPr="00012CA1" w:rsidRDefault="0067488C" w:rsidP="0067488C">
      <w:pPr>
        <w:pStyle w:val="NormalWeb"/>
        <w:shd w:val="clear" w:color="auto" w:fill="FFFFFF"/>
        <w:spacing w:before="0" w:beforeAutospacing="0" w:after="0" w:afterAutospacing="0" w:line="300" w:lineRule="atLeast"/>
        <w:jc w:val="center"/>
        <w:rPr>
          <w:rFonts w:ascii="Arial" w:hAnsi="Arial" w:cs="Arial"/>
        </w:rPr>
      </w:pPr>
      <w:r w:rsidRPr="00012CA1">
        <w:rPr>
          <w:rFonts w:ascii="Arial" w:hAnsi="Arial" w:cs="Arial"/>
        </w:rPr>
        <w:lastRenderedPageBreak/>
        <w:t>“</w:t>
      </w:r>
      <w:r w:rsidRPr="00012CA1">
        <w:rPr>
          <w:rStyle w:val="Textoennegrita"/>
          <w:rFonts w:ascii="Arial" w:hAnsi="Arial" w:cs="Arial"/>
        </w:rPr>
        <w:t>PRESUPUESTOS BASADOS EN RESULTADOS, TRANSPARENCIA Y RENDICIÓN DE CUENTAS</w:t>
      </w:r>
      <w:r w:rsidRPr="00012CA1">
        <w:rPr>
          <w:rFonts w:ascii="Arial" w:hAnsi="Arial" w:cs="Arial"/>
        </w:rPr>
        <w:t>”</w:t>
      </w:r>
    </w:p>
    <w:p w:rsidR="0067488C" w:rsidRPr="00012CA1" w:rsidRDefault="0067488C" w:rsidP="00860E18">
      <w:pPr>
        <w:spacing w:before="0" w:beforeAutospacing="0" w:line="360" w:lineRule="auto"/>
        <w:jc w:val="center"/>
        <w:rPr>
          <w:rFonts w:ascii="Arial" w:hAnsi="Arial" w:cs="Arial"/>
          <w:b/>
          <w:sz w:val="24"/>
          <w:szCs w:val="24"/>
        </w:rPr>
      </w:pPr>
    </w:p>
    <w:p w:rsidR="0067488C" w:rsidRPr="00012CA1" w:rsidRDefault="0067488C" w:rsidP="00860E18">
      <w:pPr>
        <w:spacing w:before="0" w:beforeAutospacing="0" w:line="360" w:lineRule="auto"/>
        <w:jc w:val="center"/>
        <w:rPr>
          <w:rFonts w:ascii="Arial" w:hAnsi="Arial" w:cs="Arial"/>
          <w:b/>
          <w:sz w:val="24"/>
          <w:szCs w:val="24"/>
        </w:rPr>
      </w:pPr>
    </w:p>
    <w:p w:rsidR="00A673BF" w:rsidRPr="00012CA1" w:rsidRDefault="00A673BF" w:rsidP="00012CA1">
      <w:pPr>
        <w:pStyle w:val="Ttulo1"/>
        <w:numPr>
          <w:ilvl w:val="0"/>
          <w:numId w:val="9"/>
        </w:numPr>
        <w:spacing w:before="0" w:after="120" w:line="360" w:lineRule="auto"/>
        <w:jc w:val="both"/>
        <w:rPr>
          <w:rFonts w:ascii="Arial" w:hAnsi="Arial" w:cs="Arial"/>
          <w:b/>
          <w:caps/>
          <w:color w:val="auto"/>
          <w:sz w:val="24"/>
          <w:szCs w:val="24"/>
        </w:rPr>
      </w:pPr>
      <w:r w:rsidRPr="00012CA1">
        <w:rPr>
          <w:rFonts w:ascii="Arial" w:hAnsi="Arial" w:cs="Arial"/>
          <w:b/>
          <w:caps/>
          <w:color w:val="auto"/>
          <w:sz w:val="24"/>
          <w:szCs w:val="24"/>
        </w:rPr>
        <w:t>RENDICIÓN DE CUENTAS Y TRANSPARENCIA</w:t>
      </w:r>
    </w:p>
    <w:p w:rsidR="00A673BF" w:rsidRPr="00012CA1" w:rsidRDefault="00A673BF" w:rsidP="00012CA1">
      <w:pPr>
        <w:pStyle w:val="Textbody"/>
        <w:spacing w:line="360" w:lineRule="auto"/>
        <w:jc w:val="both"/>
        <w:rPr>
          <w:rFonts w:ascii="Arial" w:hAnsi="Arial" w:cs="Arial"/>
        </w:rPr>
      </w:pPr>
      <w:r w:rsidRPr="00012CA1">
        <w:rPr>
          <w:rStyle w:val="Textoennegrita"/>
          <w:rFonts w:ascii="Arial" w:hAnsi="Arial" w:cs="Arial"/>
          <w:b w:val="0"/>
          <w:shd w:val="clear" w:color="auto" w:fill="FAFAFA"/>
        </w:rPr>
        <w:t>La rendición de cuentas consiste en informar y explicar a los ciudadanos las acciones realizadas por el gobierno de manera transparente y</w:t>
      </w:r>
      <w:r w:rsidRPr="00012CA1">
        <w:rPr>
          <w:rStyle w:val="apple-converted-space"/>
          <w:rFonts w:ascii="Arial" w:hAnsi="Arial" w:cs="Arial"/>
          <w:bCs/>
          <w:shd w:val="clear" w:color="auto" w:fill="FAFAFA"/>
        </w:rPr>
        <w:t> </w:t>
      </w:r>
      <w:r w:rsidRPr="00012CA1">
        <w:rPr>
          <w:rStyle w:val="Textoennegrita"/>
          <w:rFonts w:ascii="Arial" w:hAnsi="Arial" w:cs="Arial"/>
          <w:b w:val="0"/>
          <w:shd w:val="clear" w:color="auto" w:fill="FAFAFA"/>
        </w:rPr>
        <w:t>clara para dar a conocer sus estructuras y funcionamiento, y por consecuencia, ser sujeto de la opinión pública</w:t>
      </w:r>
    </w:p>
    <w:p w:rsidR="00A673BF" w:rsidRPr="00A673BF" w:rsidRDefault="00A673BF" w:rsidP="00012CA1">
      <w:pPr>
        <w:spacing w:before="0" w:beforeAutospacing="0" w:after="0" w:afterAutospacing="0" w:line="360" w:lineRule="auto"/>
        <w:ind w:left="120" w:right="0"/>
        <w:rPr>
          <w:rFonts w:ascii="Arial" w:eastAsia="Times New Roman" w:hAnsi="Arial" w:cs="Arial"/>
          <w:sz w:val="24"/>
          <w:szCs w:val="24"/>
          <w:lang w:eastAsia="es-MX"/>
        </w:rPr>
      </w:pPr>
      <w:r w:rsidRPr="00A673BF">
        <w:rPr>
          <w:rFonts w:ascii="Arial" w:eastAsia="Times New Roman" w:hAnsi="Arial" w:cs="Arial"/>
          <w:sz w:val="24"/>
          <w:szCs w:val="24"/>
          <w:lang w:eastAsia="es-MX"/>
        </w:rPr>
        <w:t>A través de la rendición de cuentas, los ciudadanos pueden estar informados de las acciones del gobierno y la manera de realizarlas. Con la transparencia, se da a conocer si el gobierno está haciendo correctamente lo que difunde y publica a la ciudadanía.</w:t>
      </w:r>
    </w:p>
    <w:p w:rsidR="00C94048" w:rsidRPr="00012CA1" w:rsidRDefault="00C94048" w:rsidP="00012CA1">
      <w:pPr>
        <w:spacing w:before="0" w:beforeAutospacing="0" w:after="0" w:afterAutospacing="0" w:line="360" w:lineRule="auto"/>
        <w:ind w:left="120" w:right="0"/>
        <w:rPr>
          <w:rFonts w:ascii="Arial" w:eastAsia="Times New Roman" w:hAnsi="Arial" w:cs="Arial"/>
          <w:sz w:val="24"/>
          <w:szCs w:val="24"/>
          <w:lang w:eastAsia="es-MX"/>
        </w:rPr>
      </w:pPr>
    </w:p>
    <w:p w:rsidR="00A673BF" w:rsidRPr="00A673BF" w:rsidRDefault="00A673BF" w:rsidP="00012CA1">
      <w:pPr>
        <w:spacing w:before="0" w:beforeAutospacing="0" w:after="0" w:afterAutospacing="0" w:line="360" w:lineRule="auto"/>
        <w:ind w:left="120" w:right="0"/>
        <w:rPr>
          <w:rFonts w:ascii="Arial" w:eastAsia="Times New Roman" w:hAnsi="Arial" w:cs="Arial"/>
          <w:sz w:val="24"/>
          <w:szCs w:val="24"/>
          <w:lang w:eastAsia="es-MX"/>
        </w:rPr>
      </w:pPr>
      <w:r w:rsidRPr="00A673BF">
        <w:rPr>
          <w:rFonts w:ascii="Arial" w:eastAsia="Times New Roman" w:hAnsi="Arial" w:cs="Arial"/>
          <w:sz w:val="24"/>
          <w:szCs w:val="24"/>
          <w:lang w:eastAsia="es-MX"/>
        </w:rPr>
        <w:t>En este sentido, desde el año 2000, el Gobierno Federal avanza en la transparencia y la rendición de cuentas, con las reformas realizadas en materia de transparencia presupuestaria: Presupuesto Basado en Resultados; Evaluación del Desempeño Institucional y Homologación de Contabilidad Pública a través de las cuales se destacan los siguientes objetivos:</w:t>
      </w:r>
    </w:p>
    <w:p w:rsidR="00142F88" w:rsidRPr="00012CA1" w:rsidRDefault="00A673BF" w:rsidP="00012CA1">
      <w:pPr>
        <w:pStyle w:val="Prrafodelista"/>
        <w:numPr>
          <w:ilvl w:val="0"/>
          <w:numId w:val="7"/>
        </w:numPr>
        <w:spacing w:before="0" w:beforeAutospacing="0" w:after="0" w:afterAutospacing="0" w:line="360" w:lineRule="auto"/>
        <w:ind w:right="0"/>
        <w:rPr>
          <w:rFonts w:ascii="Arial" w:eastAsia="Times New Roman" w:hAnsi="Arial" w:cs="Arial"/>
          <w:sz w:val="24"/>
          <w:szCs w:val="24"/>
          <w:lang w:eastAsia="es-MX"/>
        </w:rPr>
      </w:pPr>
      <w:r w:rsidRPr="00012CA1">
        <w:rPr>
          <w:rFonts w:ascii="Arial" w:eastAsia="Times New Roman" w:hAnsi="Arial" w:cs="Arial"/>
          <w:sz w:val="24"/>
          <w:szCs w:val="24"/>
          <w:lang w:eastAsia="es-MX"/>
        </w:rPr>
        <w:t>Han consolidado los mecanismos democr</w:t>
      </w:r>
      <w:r w:rsidR="00142F88" w:rsidRPr="00012CA1">
        <w:rPr>
          <w:rFonts w:ascii="Arial" w:eastAsia="Times New Roman" w:hAnsi="Arial" w:cs="Arial"/>
          <w:sz w:val="24"/>
          <w:szCs w:val="24"/>
          <w:lang w:eastAsia="es-MX"/>
        </w:rPr>
        <w:t>áticos de rendición de cuentas;</w:t>
      </w:r>
    </w:p>
    <w:p w:rsidR="00142F88" w:rsidRPr="00012CA1" w:rsidRDefault="00A673BF" w:rsidP="00012CA1">
      <w:pPr>
        <w:pStyle w:val="Prrafodelista"/>
        <w:numPr>
          <w:ilvl w:val="0"/>
          <w:numId w:val="7"/>
        </w:numPr>
        <w:spacing w:before="0" w:beforeAutospacing="0" w:after="0" w:afterAutospacing="0" w:line="360" w:lineRule="auto"/>
        <w:ind w:right="0"/>
        <w:rPr>
          <w:rFonts w:ascii="Arial" w:eastAsia="Times New Roman" w:hAnsi="Arial" w:cs="Arial"/>
          <w:sz w:val="24"/>
          <w:szCs w:val="24"/>
          <w:lang w:eastAsia="es-MX"/>
        </w:rPr>
      </w:pPr>
      <w:r w:rsidRPr="00012CA1">
        <w:rPr>
          <w:rFonts w:ascii="Arial" w:eastAsia="Times New Roman" w:hAnsi="Arial" w:cs="Arial"/>
          <w:sz w:val="24"/>
          <w:szCs w:val="24"/>
          <w:lang w:eastAsia="es-MX"/>
        </w:rPr>
        <w:t>Establecen la cadena de responsabilidad en el uso de los recursos públicos en los tres órdenes de gobierno;</w:t>
      </w:r>
    </w:p>
    <w:p w:rsidR="00142F88" w:rsidRPr="00012CA1" w:rsidRDefault="00A673BF" w:rsidP="00012CA1">
      <w:pPr>
        <w:spacing w:before="0" w:beforeAutospacing="0" w:after="0" w:afterAutospacing="0" w:line="360" w:lineRule="auto"/>
        <w:ind w:left="120" w:right="0"/>
        <w:rPr>
          <w:rFonts w:ascii="Arial" w:eastAsia="Times New Roman" w:hAnsi="Arial" w:cs="Arial"/>
          <w:sz w:val="24"/>
          <w:szCs w:val="24"/>
          <w:lang w:eastAsia="es-MX"/>
        </w:rPr>
      </w:pPr>
      <w:r w:rsidRPr="00012CA1">
        <w:rPr>
          <w:rFonts w:ascii="Arial" w:eastAsia="Times New Roman" w:hAnsi="Arial" w:cs="Arial"/>
          <w:sz w:val="24"/>
          <w:szCs w:val="24"/>
          <w:lang w:eastAsia="es-MX"/>
        </w:rPr>
        <w:t>c) Generan incentivos para mejorar el desempeño de las instituciones, y</w:t>
      </w:r>
      <w:r w:rsidRPr="00012CA1">
        <w:rPr>
          <w:rFonts w:ascii="Arial" w:eastAsia="Times New Roman" w:hAnsi="Arial" w:cs="Arial"/>
          <w:sz w:val="24"/>
          <w:szCs w:val="24"/>
          <w:lang w:eastAsia="es-MX"/>
        </w:rPr>
        <w:br/>
        <w:t xml:space="preserve">d) Ofrecen mejor información y herramientas para el control de la difusión de información </w:t>
      </w:r>
    </w:p>
    <w:p w:rsidR="00A673BF" w:rsidRPr="00012CA1" w:rsidRDefault="00A673BF" w:rsidP="00012CA1">
      <w:pPr>
        <w:spacing w:before="0" w:beforeAutospacing="0" w:after="0" w:afterAutospacing="0" w:line="360" w:lineRule="auto"/>
        <w:ind w:left="120" w:right="0"/>
        <w:rPr>
          <w:rFonts w:ascii="Arial" w:eastAsia="Times New Roman" w:hAnsi="Arial" w:cs="Arial"/>
          <w:sz w:val="24"/>
          <w:szCs w:val="24"/>
          <w:lang w:eastAsia="es-MX"/>
        </w:rPr>
      </w:pPr>
      <w:proofErr w:type="gramStart"/>
      <w:r w:rsidRPr="00012CA1">
        <w:rPr>
          <w:rFonts w:ascii="Arial" w:eastAsia="Times New Roman" w:hAnsi="Arial" w:cs="Arial"/>
          <w:sz w:val="24"/>
          <w:szCs w:val="24"/>
          <w:lang w:eastAsia="es-MX"/>
        </w:rPr>
        <w:t>a</w:t>
      </w:r>
      <w:proofErr w:type="gramEnd"/>
      <w:r w:rsidRPr="00012CA1">
        <w:rPr>
          <w:rFonts w:ascii="Arial" w:eastAsia="Times New Roman" w:hAnsi="Arial" w:cs="Arial"/>
          <w:sz w:val="24"/>
          <w:szCs w:val="24"/>
          <w:lang w:eastAsia="es-MX"/>
        </w:rPr>
        <w:t xml:space="preserve"> la ciudadanía sobre el ejercicio presupuestario.</w:t>
      </w:r>
    </w:p>
    <w:p w:rsidR="00C94048" w:rsidRPr="00012CA1" w:rsidRDefault="00C94048" w:rsidP="00012CA1">
      <w:pPr>
        <w:pStyle w:val="Ttulo1"/>
        <w:spacing w:line="360" w:lineRule="auto"/>
        <w:jc w:val="both"/>
        <w:rPr>
          <w:rFonts w:ascii="Arial" w:hAnsi="Arial" w:cs="Arial"/>
          <w:color w:val="auto"/>
          <w:sz w:val="24"/>
          <w:szCs w:val="24"/>
        </w:rPr>
      </w:pPr>
      <w:bookmarkStart w:id="11" w:name="_Toc422348442"/>
      <w:r w:rsidRPr="00012CA1">
        <w:rPr>
          <w:rFonts w:ascii="Arial" w:hAnsi="Arial" w:cs="Arial"/>
          <w:color w:val="auto"/>
          <w:sz w:val="24"/>
          <w:szCs w:val="24"/>
        </w:rPr>
        <w:t>El marco institucional para desarrollar gradualmente los criterios generales que rigen la contabilidad gubernamental en todos los niveles de gobierno, con el objetivo de modernizar la forma de producir reporte</w:t>
      </w:r>
      <w:r w:rsidR="0067488C" w:rsidRPr="00012CA1">
        <w:rPr>
          <w:rFonts w:ascii="Arial" w:hAnsi="Arial" w:cs="Arial"/>
          <w:color w:val="auto"/>
          <w:sz w:val="24"/>
          <w:szCs w:val="24"/>
        </w:rPr>
        <w:t xml:space="preserve">s contables y la cuenta pública. </w:t>
      </w:r>
    </w:p>
    <w:p w:rsidR="00B903FA" w:rsidRPr="00012CA1" w:rsidRDefault="00B903FA" w:rsidP="00012CA1">
      <w:pPr>
        <w:rPr>
          <w:sz w:val="24"/>
          <w:szCs w:val="24"/>
          <w:lang w:eastAsia="es-MX"/>
        </w:rPr>
      </w:pP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lastRenderedPageBreak/>
        <w:t xml:space="preserve">Cada vez más, la rendición de cuentas del sector público centra su atención en la obtención de resultados más que en el exclusivo cumplimiento de normas y procedimientos. La generación y utilización de información de desempeño en la administración pública es esencial a fin de aumentar la responsabilidad de los actores y mejorar la toma de decisiones respecto al uso del dinero público. La forma en que se hacen las cosas pierde importancia relativa respecto a lo que se logra: un cambio fundamental que afecta, en última instancia, a todos los aspectos del ciclo presupuestario. </w:t>
      </w: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t xml:space="preserve">Tradicionalmente, los países latinoamericanos (siendo México un buen ejemplo) han operado de manera sub-óptima, caracterizada ésta por bajos niveles de tributación, de gasto y de calidad en la provisión de los servicios públicos. Los mecanismos de rendición de cuentas y de generación y uso de información de desempeño también han sido débiles, y el público ha tendido a ver con escepticismo la eficacia y eficiencia general del sector público. La institucionalización del uso de información de desempeño por parte de los encargados de tomar decisiones en la administración pública puede romper este círculo vicioso. La información de desempeño puede influir la toma de decisiones en la planeación o administración de varias maneras. </w:t>
      </w:r>
    </w:p>
    <w:p w:rsidR="00B903FA" w:rsidRPr="00012CA1" w:rsidRDefault="00B903FA" w:rsidP="00012CA1">
      <w:pPr>
        <w:pStyle w:val="NormalWeb"/>
        <w:spacing w:before="0" w:beforeAutospacing="0" w:after="0" w:afterAutospacing="0" w:line="360" w:lineRule="auto"/>
        <w:jc w:val="both"/>
        <w:rPr>
          <w:rFonts w:ascii="Arial" w:hAnsi="Arial" w:cs="Arial"/>
        </w:rPr>
      </w:pP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t>Las decisiones pueden estar directamente vinculadas con las medidas del desempeño, es decir, la medición conduce de manera directa hacia la toma de decisiones jugando las demás fuentes de información un papel insignificante. Si las decisiones se toman de manera informada, de acuerdo con la información de desempeño, la vinculación es indirecta y flexible siendo la medición de desempeño es una fuente más de información que debe ser incorporada a las demás. Otra dimensión viene dada por la medida en la que se formaliza el uso de la información de desempeño; puede institucionalizarse, es decir, basada en normas y procedimientos, y usarse en forma sistemática y automática o más bien, puede particularizarse a cada caso, es decir, usarse en forma ad hoc, oportunista y no continúa.</w:t>
      </w: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t xml:space="preserve">Otro fundamento crítico es la introducción de sistemas integrados de información sobre gestión financiera (IFMIS), incluyendo la adquisición pública de bienes y servicios, la </w:t>
      </w:r>
      <w:r w:rsidRPr="00012CA1">
        <w:rPr>
          <w:rFonts w:ascii="Arial" w:hAnsi="Arial" w:cs="Arial"/>
        </w:rPr>
        <w:lastRenderedPageBreak/>
        <w:t>tesorería y la rendición de cuenta pública. Los IFMIS son esenciales en todas las etapas del ciclo presupuestario para apoyar y mejorar el presupuesto basado en desempeño:</w:t>
      </w: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t xml:space="preserve"> </w:t>
      </w: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t xml:space="preserve">• Formulación del presupuesto. Para efectos de la planeación, es esencial cuantificar el costo de producir resultados. Se necesitan los costos de producción de resultados del año anterior para la planeación, debido a que la negociación del presupuesto se lleva a cabo utilizando costos y resultados. </w:t>
      </w: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t>• Ejercicio del presupuesto. Durante la implementación, los administradores necesitan llevar la cuenta de los gastos reales del programa. Cuando el presupuesto no se integra con la adquisición pública de bienes y servicios y la tesorería; ni los funcionarios encargados de preparar el presupuesto ni los administradores de los programas cuentan con cifras confiables sobre los gastos para comparar el ejercicio presupuestario y, por ejemplo, los resultados físicos del proyecto.</w:t>
      </w:r>
    </w:p>
    <w:p w:rsidR="00B903FA" w:rsidRPr="00012CA1" w:rsidRDefault="00B903FA" w:rsidP="00012CA1">
      <w:pPr>
        <w:pStyle w:val="NormalWeb"/>
        <w:spacing w:before="0" w:beforeAutospacing="0" w:after="0" w:afterAutospacing="0" w:line="360" w:lineRule="auto"/>
        <w:jc w:val="both"/>
        <w:rPr>
          <w:rFonts w:ascii="Arial" w:hAnsi="Arial" w:cs="Arial"/>
        </w:rPr>
      </w:pPr>
      <w:r w:rsidRPr="00012CA1">
        <w:rPr>
          <w:rFonts w:ascii="Arial" w:hAnsi="Arial" w:cs="Arial"/>
        </w:rPr>
        <w:t xml:space="preserve"> • Auditoría y evaluación presupuestaria. La presentación lenta o tardía de la cuenta pública impide evaluar oportunamente los gastos.</w:t>
      </w: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B903FA" w:rsidRPr="00012CA1" w:rsidRDefault="00B903FA" w:rsidP="00012CA1">
      <w:pPr>
        <w:rPr>
          <w:sz w:val="24"/>
          <w:szCs w:val="24"/>
          <w:lang w:eastAsia="es-MX"/>
        </w:rPr>
      </w:pPr>
    </w:p>
    <w:p w:rsidR="00DD3C7A" w:rsidRDefault="00DD3C7A" w:rsidP="00012CA1">
      <w:pPr>
        <w:pStyle w:val="Ttulo1"/>
        <w:spacing w:line="360" w:lineRule="auto"/>
        <w:jc w:val="both"/>
        <w:rPr>
          <w:rFonts w:ascii="Arial" w:hAnsi="Arial" w:cs="Arial"/>
          <w:color w:val="auto"/>
          <w:sz w:val="24"/>
          <w:szCs w:val="24"/>
        </w:rPr>
      </w:pPr>
      <w:r w:rsidRPr="00012CA1">
        <w:rPr>
          <w:rFonts w:ascii="Arial" w:hAnsi="Arial" w:cs="Arial"/>
          <w:color w:val="auto"/>
          <w:sz w:val="24"/>
          <w:szCs w:val="24"/>
        </w:rPr>
        <w:lastRenderedPageBreak/>
        <w:t xml:space="preserve">REFERENCIAS </w:t>
      </w:r>
      <w:bookmarkEnd w:id="11"/>
    </w:p>
    <w:p w:rsidR="00C94048" w:rsidRDefault="0073573C" w:rsidP="00012CA1">
      <w:pPr>
        <w:rPr>
          <w:rFonts w:ascii="Arial" w:hAnsi="Arial" w:cs="Arial"/>
          <w:sz w:val="24"/>
          <w:szCs w:val="24"/>
          <w:lang w:eastAsia="es-MX"/>
        </w:rPr>
      </w:pPr>
      <w:hyperlink r:id="rId9" w:history="1">
        <w:r w:rsidR="00A901C3" w:rsidRPr="00986FDB">
          <w:rPr>
            <w:rStyle w:val="Hipervnculo"/>
            <w:rFonts w:ascii="Arial" w:hAnsi="Arial" w:cs="Arial"/>
            <w:sz w:val="24"/>
            <w:szCs w:val="24"/>
            <w:lang w:eastAsia="es-MX"/>
          </w:rPr>
          <w:t>http://www.coneval.gob.mx/rw/resource/coneval/med_pobreza/Banco_mundial/Libro_Mejorando_la_calidad_del_gasto_publico.pdf</w:t>
        </w:r>
      </w:hyperlink>
    </w:p>
    <w:p w:rsidR="00A901C3" w:rsidRDefault="0073573C" w:rsidP="00012CA1">
      <w:pPr>
        <w:rPr>
          <w:rFonts w:ascii="Arial" w:hAnsi="Arial" w:cs="Arial"/>
          <w:sz w:val="24"/>
          <w:szCs w:val="24"/>
          <w:lang w:eastAsia="es-MX"/>
        </w:rPr>
      </w:pPr>
      <w:hyperlink r:id="rId10" w:history="1">
        <w:r w:rsidR="00A901C3" w:rsidRPr="00986FDB">
          <w:rPr>
            <w:rStyle w:val="Hipervnculo"/>
            <w:rFonts w:ascii="Arial" w:hAnsi="Arial" w:cs="Arial"/>
            <w:sz w:val="24"/>
            <w:szCs w:val="24"/>
            <w:lang w:eastAsia="es-MX"/>
          </w:rPr>
          <w:t>http://www.shcp.gob.mx/EGRESOS/sitio_pbr/Paginas/Rrendicion_cuentas.aspx</w:t>
        </w:r>
      </w:hyperlink>
    </w:p>
    <w:p w:rsidR="00A901C3" w:rsidRDefault="00A901C3" w:rsidP="00012CA1">
      <w:pPr>
        <w:rPr>
          <w:rFonts w:ascii="Arial" w:hAnsi="Arial" w:cs="Arial"/>
          <w:sz w:val="24"/>
          <w:szCs w:val="24"/>
          <w:lang w:eastAsia="es-MX"/>
        </w:rPr>
      </w:pPr>
    </w:p>
    <w:p w:rsidR="00A901C3" w:rsidRPr="00012CA1" w:rsidRDefault="00A901C3" w:rsidP="00012CA1">
      <w:pPr>
        <w:rPr>
          <w:rFonts w:ascii="Arial" w:hAnsi="Arial" w:cs="Arial"/>
          <w:sz w:val="24"/>
          <w:szCs w:val="24"/>
          <w:lang w:eastAsia="es-MX"/>
        </w:rPr>
      </w:pPr>
    </w:p>
    <w:sectPr w:rsidR="00A901C3" w:rsidRPr="00012CA1" w:rsidSect="00D6789E">
      <w:headerReference w:type="default" r:id="rId11"/>
      <w:footerReference w:type="default" r:id="rId12"/>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73C" w:rsidRDefault="0073573C" w:rsidP="000171D1">
      <w:pPr>
        <w:spacing w:before="0" w:after="0" w:line="240" w:lineRule="auto"/>
      </w:pPr>
      <w:r>
        <w:separator/>
      </w:r>
    </w:p>
  </w:endnote>
  <w:endnote w:type="continuationSeparator" w:id="0">
    <w:p w:rsidR="0073573C" w:rsidRDefault="0073573C" w:rsidP="000171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151013"/>
      <w:docPartObj>
        <w:docPartGallery w:val="Page Numbers (Bottom of Page)"/>
        <w:docPartUnique/>
      </w:docPartObj>
    </w:sdtPr>
    <w:sdtEndPr/>
    <w:sdtContent>
      <w:p w:rsidR="00D171F2" w:rsidRDefault="00D171F2">
        <w:pPr>
          <w:pStyle w:val="Piedepgina"/>
          <w:jc w:val="right"/>
        </w:pPr>
        <w:r>
          <w:fldChar w:fldCharType="begin"/>
        </w:r>
        <w:r>
          <w:instrText>PAGE   \* MERGEFORMAT</w:instrText>
        </w:r>
        <w:r>
          <w:fldChar w:fldCharType="separate"/>
        </w:r>
        <w:r w:rsidR="00490EAC" w:rsidRPr="00490EAC">
          <w:rPr>
            <w:noProof/>
            <w:lang w:val="es-ES"/>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73C" w:rsidRDefault="0073573C" w:rsidP="000171D1">
      <w:pPr>
        <w:spacing w:before="0" w:after="0" w:line="240" w:lineRule="auto"/>
      </w:pPr>
      <w:r>
        <w:separator/>
      </w:r>
    </w:p>
  </w:footnote>
  <w:footnote w:type="continuationSeparator" w:id="0">
    <w:p w:rsidR="0073573C" w:rsidRDefault="0073573C" w:rsidP="000171D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CB" w:rsidRPr="00EC21CB" w:rsidRDefault="00EC21CB" w:rsidP="00EC21CB">
    <w:pPr>
      <w:pStyle w:val="Encabezado"/>
      <w:tabs>
        <w:tab w:val="clear" w:pos="4419"/>
        <w:tab w:val="clear" w:pos="8838"/>
        <w:tab w:val="left" w:pos="6225"/>
      </w:tabs>
      <w:spacing w:before="240" w:beforeAutospacing="0"/>
      <w:jc w:val="right"/>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45AE"/>
    <w:multiLevelType w:val="hybridMultilevel"/>
    <w:tmpl w:val="6EB0BD0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1AD752BC"/>
    <w:multiLevelType w:val="hybridMultilevel"/>
    <w:tmpl w:val="DC14921C"/>
    <w:lvl w:ilvl="0" w:tplc="080A000F">
      <w:start w:val="1"/>
      <w:numFmt w:val="decimal"/>
      <w:lvlText w:val="%1."/>
      <w:lvlJc w:val="left"/>
      <w:pPr>
        <w:ind w:left="510" w:hanging="39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85E2259"/>
    <w:multiLevelType w:val="hybridMultilevel"/>
    <w:tmpl w:val="E04A3C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3A342A"/>
    <w:multiLevelType w:val="multilevel"/>
    <w:tmpl w:val="FB4679D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43224441"/>
    <w:multiLevelType w:val="hybridMultilevel"/>
    <w:tmpl w:val="DFBCDAEA"/>
    <w:lvl w:ilvl="0" w:tplc="04BCD9E0">
      <w:start w:val="1"/>
      <w:numFmt w:val="lowerLetter"/>
      <w:lvlText w:val="%1)"/>
      <w:lvlJc w:val="left"/>
      <w:pPr>
        <w:ind w:left="510" w:hanging="390"/>
      </w:pPr>
      <w:rPr>
        <w:rFonts w:hint="default"/>
      </w:r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abstractNum w:abstractNumId="5">
    <w:nsid w:val="533B57E5"/>
    <w:multiLevelType w:val="hybridMultilevel"/>
    <w:tmpl w:val="46546AE6"/>
    <w:lvl w:ilvl="0" w:tplc="04BCD9E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B062C37"/>
    <w:multiLevelType w:val="multilevel"/>
    <w:tmpl w:val="C83054F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nsid w:val="63213837"/>
    <w:multiLevelType w:val="multilevel"/>
    <w:tmpl w:val="C800608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66645A91"/>
    <w:multiLevelType w:val="multilevel"/>
    <w:tmpl w:val="49DE27C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6"/>
  </w:num>
  <w:num w:numId="2">
    <w:abstractNumId w:val="8"/>
  </w:num>
  <w:num w:numId="3">
    <w:abstractNumId w:val="3"/>
  </w:num>
  <w:num w:numId="4">
    <w:abstractNumId w:val="2"/>
  </w:num>
  <w:num w:numId="5">
    <w:abstractNumId w:val="0"/>
  </w:num>
  <w:num w:numId="6">
    <w:abstractNumId w:val="7"/>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D1"/>
    <w:rsid w:val="00012CA1"/>
    <w:rsid w:val="000171D1"/>
    <w:rsid w:val="00142F88"/>
    <w:rsid w:val="001E3CE4"/>
    <w:rsid w:val="00225C8E"/>
    <w:rsid w:val="003E5172"/>
    <w:rsid w:val="00424A5E"/>
    <w:rsid w:val="00426E4A"/>
    <w:rsid w:val="00490EAC"/>
    <w:rsid w:val="005C38DA"/>
    <w:rsid w:val="0067488C"/>
    <w:rsid w:val="006806C0"/>
    <w:rsid w:val="0073573C"/>
    <w:rsid w:val="00741200"/>
    <w:rsid w:val="0076443D"/>
    <w:rsid w:val="007C166D"/>
    <w:rsid w:val="00860E18"/>
    <w:rsid w:val="00A673BF"/>
    <w:rsid w:val="00A743B2"/>
    <w:rsid w:val="00A901C3"/>
    <w:rsid w:val="00B903FA"/>
    <w:rsid w:val="00C94048"/>
    <w:rsid w:val="00CE5910"/>
    <w:rsid w:val="00D171F2"/>
    <w:rsid w:val="00D6789E"/>
    <w:rsid w:val="00DD3C7A"/>
    <w:rsid w:val="00E70F79"/>
    <w:rsid w:val="00E832E9"/>
    <w:rsid w:val="00EB6D1F"/>
    <w:rsid w:val="00EC21CB"/>
    <w:rsid w:val="00F20FC8"/>
    <w:rsid w:val="00F755EA"/>
    <w:rsid w:val="00F77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ABEEEB-4ED1-4A7C-B6B0-D1C16E73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789E"/>
    <w:pPr>
      <w:keepNext/>
      <w:keepLines/>
      <w:spacing w:before="240" w:beforeAutospacing="0" w:after="0" w:afterAutospacing="0" w:line="259" w:lineRule="auto"/>
      <w:ind w:left="0" w:right="0"/>
      <w:jc w:val="left"/>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Textbody"/>
    <w:link w:val="Ttulo2Car"/>
    <w:rsid w:val="00D6789E"/>
    <w:pPr>
      <w:keepNext/>
      <w:widowControl w:val="0"/>
      <w:suppressAutoHyphens/>
      <w:autoSpaceDN w:val="0"/>
      <w:spacing w:before="240" w:beforeAutospacing="0" w:after="120" w:afterAutospacing="0" w:line="240" w:lineRule="auto"/>
      <w:ind w:left="0" w:right="0"/>
      <w:jc w:val="left"/>
      <w:textAlignment w:val="baseline"/>
      <w:outlineLvl w:val="1"/>
    </w:pPr>
    <w:rPr>
      <w:rFonts w:ascii="Times New Roman" w:eastAsia="Arial Unicode MS" w:hAnsi="Times New Roman" w:cs="Mangal"/>
      <w:b/>
      <w:bCs/>
      <w:kern w:val="3"/>
      <w:sz w:val="36"/>
      <w:szCs w:val="36"/>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71D1"/>
    <w:pPr>
      <w:spacing w:line="240" w:lineRule="auto"/>
      <w:ind w:left="0" w:right="0"/>
      <w:jc w:val="left"/>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171D1"/>
  </w:style>
  <w:style w:type="paragraph" w:styleId="Encabezado">
    <w:name w:val="header"/>
    <w:basedOn w:val="Normal"/>
    <w:link w:val="EncabezadoCar"/>
    <w:uiPriority w:val="99"/>
    <w:unhideWhenUsed/>
    <w:rsid w:val="000171D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171D1"/>
  </w:style>
  <w:style w:type="paragraph" w:styleId="Piedepgina">
    <w:name w:val="footer"/>
    <w:basedOn w:val="Normal"/>
    <w:link w:val="PiedepginaCar"/>
    <w:uiPriority w:val="99"/>
    <w:unhideWhenUsed/>
    <w:rsid w:val="000171D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171D1"/>
  </w:style>
  <w:style w:type="paragraph" w:styleId="Sinespaciado">
    <w:name w:val="No Spacing"/>
    <w:link w:val="SinespaciadoCar"/>
    <w:uiPriority w:val="1"/>
    <w:qFormat/>
    <w:rsid w:val="00D171F2"/>
    <w:pPr>
      <w:spacing w:before="0" w:beforeAutospacing="0" w:after="0" w:afterAutospacing="0" w:line="240" w:lineRule="auto"/>
      <w:ind w:left="0" w:right="0"/>
      <w:jc w:val="left"/>
    </w:pPr>
    <w:rPr>
      <w:rFonts w:eastAsiaTheme="minorEastAsia"/>
      <w:lang w:eastAsia="es-MX"/>
    </w:rPr>
  </w:style>
  <w:style w:type="character" w:customStyle="1" w:styleId="SinespaciadoCar">
    <w:name w:val="Sin espaciado Car"/>
    <w:basedOn w:val="Fuentedeprrafopredeter"/>
    <w:link w:val="Sinespaciado"/>
    <w:uiPriority w:val="1"/>
    <w:rsid w:val="00D171F2"/>
    <w:rPr>
      <w:rFonts w:eastAsiaTheme="minorEastAsia"/>
      <w:lang w:eastAsia="es-MX"/>
    </w:rPr>
  </w:style>
  <w:style w:type="character" w:customStyle="1" w:styleId="Ttulo2Car">
    <w:name w:val="Título 2 Car"/>
    <w:basedOn w:val="Fuentedeprrafopredeter"/>
    <w:link w:val="Ttulo2"/>
    <w:rsid w:val="00D6789E"/>
    <w:rPr>
      <w:rFonts w:ascii="Times New Roman" w:eastAsia="Arial Unicode MS" w:hAnsi="Times New Roman" w:cs="Mangal"/>
      <w:b/>
      <w:bCs/>
      <w:kern w:val="3"/>
      <w:sz w:val="36"/>
      <w:szCs w:val="36"/>
      <w:lang w:eastAsia="zh-CN" w:bidi="hi-IN"/>
    </w:rPr>
  </w:style>
  <w:style w:type="paragraph" w:customStyle="1" w:styleId="Standard">
    <w:name w:val="Standard"/>
    <w:rsid w:val="00D6789E"/>
    <w:pPr>
      <w:widowControl w:val="0"/>
      <w:suppressAutoHyphens/>
      <w:autoSpaceDN w:val="0"/>
      <w:spacing w:before="0" w:beforeAutospacing="0" w:after="0" w:afterAutospacing="0" w:line="240" w:lineRule="auto"/>
      <w:ind w:left="0" w:right="0"/>
      <w:jc w:val="left"/>
      <w:textAlignment w:val="baseline"/>
    </w:pPr>
    <w:rPr>
      <w:rFonts w:ascii="Times New Roman" w:eastAsia="Arial Unicode MS" w:hAnsi="Times New Roman" w:cs="Mangal"/>
      <w:kern w:val="3"/>
      <w:sz w:val="24"/>
      <w:szCs w:val="24"/>
      <w:lang w:eastAsia="zh-CN" w:bidi="hi-IN"/>
    </w:rPr>
  </w:style>
  <w:style w:type="paragraph" w:customStyle="1" w:styleId="Textbody">
    <w:name w:val="Text body"/>
    <w:basedOn w:val="Standard"/>
    <w:rsid w:val="00D6789E"/>
    <w:pPr>
      <w:spacing w:after="120"/>
    </w:pPr>
  </w:style>
  <w:style w:type="character" w:customStyle="1" w:styleId="Ttulo1Car">
    <w:name w:val="Título 1 Car"/>
    <w:basedOn w:val="Fuentedeprrafopredeter"/>
    <w:link w:val="Ttulo1"/>
    <w:uiPriority w:val="9"/>
    <w:rsid w:val="00D6789E"/>
    <w:rPr>
      <w:rFonts w:asciiTheme="majorHAnsi" w:eastAsiaTheme="majorEastAsia" w:hAnsiTheme="majorHAnsi" w:cstheme="majorBidi"/>
      <w:color w:val="2E74B5" w:themeColor="accent1" w:themeShade="BF"/>
      <w:sz w:val="32"/>
      <w:szCs w:val="32"/>
      <w:lang w:eastAsia="es-MX"/>
    </w:rPr>
  </w:style>
  <w:style w:type="paragraph" w:styleId="Prrafodelista">
    <w:name w:val="List Paragraph"/>
    <w:basedOn w:val="Normal"/>
    <w:uiPriority w:val="34"/>
    <w:qFormat/>
    <w:rsid w:val="005C38DA"/>
    <w:pPr>
      <w:contextualSpacing/>
    </w:pPr>
  </w:style>
  <w:style w:type="paragraph" w:styleId="TtulodeTDC">
    <w:name w:val="TOC Heading"/>
    <w:basedOn w:val="Ttulo1"/>
    <w:next w:val="Normal"/>
    <w:uiPriority w:val="39"/>
    <w:unhideWhenUsed/>
    <w:qFormat/>
    <w:rsid w:val="00E70F79"/>
    <w:pPr>
      <w:outlineLvl w:val="9"/>
    </w:pPr>
  </w:style>
  <w:style w:type="paragraph" w:styleId="TDC2">
    <w:name w:val="toc 2"/>
    <w:basedOn w:val="Normal"/>
    <w:next w:val="Normal"/>
    <w:autoRedefine/>
    <w:uiPriority w:val="39"/>
    <w:unhideWhenUsed/>
    <w:rsid w:val="00E70F79"/>
    <w:pPr>
      <w:ind w:left="220"/>
    </w:pPr>
  </w:style>
  <w:style w:type="paragraph" w:styleId="TDC1">
    <w:name w:val="toc 1"/>
    <w:basedOn w:val="Normal"/>
    <w:next w:val="Normal"/>
    <w:autoRedefine/>
    <w:uiPriority w:val="39"/>
    <w:unhideWhenUsed/>
    <w:rsid w:val="00E70F79"/>
    <w:pPr>
      <w:ind w:left="0"/>
    </w:pPr>
  </w:style>
  <w:style w:type="character" w:styleId="Hipervnculo">
    <w:name w:val="Hyperlink"/>
    <w:basedOn w:val="Fuentedeprrafopredeter"/>
    <w:uiPriority w:val="99"/>
    <w:unhideWhenUsed/>
    <w:rsid w:val="00E70F79"/>
    <w:rPr>
      <w:color w:val="0563C1" w:themeColor="hyperlink"/>
      <w:u w:val="single"/>
    </w:rPr>
  </w:style>
  <w:style w:type="character" w:styleId="Textoennegrita">
    <w:name w:val="Strong"/>
    <w:basedOn w:val="Fuentedeprrafopredeter"/>
    <w:uiPriority w:val="22"/>
    <w:qFormat/>
    <w:rsid w:val="003E5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2865">
      <w:bodyDiv w:val="1"/>
      <w:marLeft w:val="0"/>
      <w:marRight w:val="0"/>
      <w:marTop w:val="0"/>
      <w:marBottom w:val="0"/>
      <w:divBdr>
        <w:top w:val="none" w:sz="0" w:space="0" w:color="auto"/>
        <w:left w:val="none" w:sz="0" w:space="0" w:color="auto"/>
        <w:bottom w:val="none" w:sz="0" w:space="0" w:color="auto"/>
        <w:right w:val="none" w:sz="0" w:space="0" w:color="auto"/>
      </w:divBdr>
    </w:div>
    <w:div w:id="279805707">
      <w:bodyDiv w:val="1"/>
      <w:marLeft w:val="0"/>
      <w:marRight w:val="0"/>
      <w:marTop w:val="0"/>
      <w:marBottom w:val="0"/>
      <w:divBdr>
        <w:top w:val="none" w:sz="0" w:space="0" w:color="auto"/>
        <w:left w:val="none" w:sz="0" w:space="0" w:color="auto"/>
        <w:bottom w:val="none" w:sz="0" w:space="0" w:color="auto"/>
        <w:right w:val="none" w:sz="0" w:space="0" w:color="auto"/>
      </w:divBdr>
      <w:divsChild>
        <w:div w:id="1313636104">
          <w:marLeft w:val="0"/>
          <w:marRight w:val="0"/>
          <w:marTop w:val="0"/>
          <w:marBottom w:val="120"/>
          <w:divBdr>
            <w:top w:val="none" w:sz="0" w:space="0" w:color="auto"/>
            <w:left w:val="none" w:sz="0" w:space="0" w:color="auto"/>
            <w:bottom w:val="none" w:sz="0" w:space="0" w:color="auto"/>
            <w:right w:val="none" w:sz="0" w:space="0" w:color="auto"/>
          </w:divBdr>
        </w:div>
        <w:div w:id="446317166">
          <w:marLeft w:val="0"/>
          <w:marRight w:val="0"/>
          <w:marTop w:val="0"/>
          <w:marBottom w:val="0"/>
          <w:divBdr>
            <w:top w:val="none" w:sz="0" w:space="0" w:color="auto"/>
            <w:left w:val="none" w:sz="0" w:space="0" w:color="auto"/>
            <w:bottom w:val="none" w:sz="0" w:space="0" w:color="auto"/>
            <w:right w:val="none" w:sz="0" w:space="0" w:color="auto"/>
          </w:divBdr>
        </w:div>
      </w:divsChild>
    </w:div>
    <w:div w:id="317194414">
      <w:bodyDiv w:val="1"/>
      <w:marLeft w:val="0"/>
      <w:marRight w:val="0"/>
      <w:marTop w:val="0"/>
      <w:marBottom w:val="0"/>
      <w:divBdr>
        <w:top w:val="none" w:sz="0" w:space="0" w:color="auto"/>
        <w:left w:val="none" w:sz="0" w:space="0" w:color="auto"/>
        <w:bottom w:val="none" w:sz="0" w:space="0" w:color="auto"/>
        <w:right w:val="none" w:sz="0" w:space="0" w:color="auto"/>
      </w:divBdr>
      <w:divsChild>
        <w:div w:id="200554737">
          <w:marLeft w:val="0"/>
          <w:marRight w:val="0"/>
          <w:marTop w:val="0"/>
          <w:marBottom w:val="120"/>
          <w:divBdr>
            <w:top w:val="none" w:sz="0" w:space="0" w:color="auto"/>
            <w:left w:val="none" w:sz="0" w:space="0" w:color="auto"/>
            <w:bottom w:val="none" w:sz="0" w:space="0" w:color="auto"/>
            <w:right w:val="none" w:sz="0" w:space="0" w:color="auto"/>
          </w:divBdr>
        </w:div>
        <w:div w:id="151682202">
          <w:marLeft w:val="0"/>
          <w:marRight w:val="0"/>
          <w:marTop w:val="0"/>
          <w:marBottom w:val="0"/>
          <w:divBdr>
            <w:top w:val="none" w:sz="0" w:space="0" w:color="auto"/>
            <w:left w:val="none" w:sz="0" w:space="0" w:color="auto"/>
            <w:bottom w:val="none" w:sz="0" w:space="0" w:color="auto"/>
            <w:right w:val="none" w:sz="0" w:space="0" w:color="auto"/>
          </w:divBdr>
        </w:div>
      </w:divsChild>
    </w:div>
    <w:div w:id="4115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hcp.gob.mx/EGRESOS/sitio_pbr/Paginas/Rrendicion_cuentas.aspx" TargetMode="External"/><Relationship Id="rId4" Type="http://schemas.openxmlformats.org/officeDocument/2006/relationships/settings" Target="settings.xml"/><Relationship Id="rId9" Type="http://schemas.openxmlformats.org/officeDocument/2006/relationships/hyperlink" Target="http://www.coneval.gob.mx/rw/resource/coneval/med_pobreza/Banco_mundial/Libro_Mejorando_la_calidad_del_gasto_publico.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EFEE-84AD-4F04-A8E8-D1A72A5E0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880</Words>
  <Characters>4845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ENSAYO Y FUNDAMENTOS  LA ADMINISTRACIÓN PÚBLICA</vt:lpstr>
    </vt:vector>
  </TitlesOfParts>
  <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Y FUNDAMENTOS  LA ADMINISTRACIÓN PÚBLICA</dc:title>
  <dc:subject/>
  <dc:creator>usuario</dc:creator>
  <cp:keywords/>
  <dc:description/>
  <cp:lastModifiedBy>usuario</cp:lastModifiedBy>
  <cp:revision>2</cp:revision>
  <dcterms:created xsi:type="dcterms:W3CDTF">2015-10-11T04:52:00Z</dcterms:created>
  <dcterms:modified xsi:type="dcterms:W3CDTF">2015-10-11T04:52:00Z</dcterms:modified>
</cp:coreProperties>
</file>