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2C2ABA" w:rsidRPr="006E4474" w:rsidRDefault="002C2ABA" w:rsidP="002C2ABA">
      <w:pPr>
        <w:jc w:val="right"/>
        <w:rPr>
          <w:rFonts w:ascii="Arial" w:hAnsi="Arial" w:cs="Arial"/>
          <w:b/>
          <w:sz w:val="28"/>
        </w:rPr>
      </w:pPr>
      <w:r w:rsidRPr="006E4474">
        <w:rPr>
          <w:rFonts w:ascii="Arial" w:hAnsi="Arial" w:cs="Arial"/>
          <w:b/>
          <w:sz w:val="28"/>
        </w:rPr>
        <w:t>Instituto de Administración Pública del Estado de Chiapas A.C.</w:t>
      </w:r>
    </w:p>
    <w:p w:rsidR="002C2ABA" w:rsidRDefault="002C2ABA" w:rsidP="002C2ABA">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70B58CC5" wp14:editId="7FE657F3">
            <wp:simplePos x="0" y="0"/>
            <wp:positionH relativeFrom="margin">
              <wp:align>right</wp:align>
            </wp:positionH>
            <wp:positionV relativeFrom="paragraph">
              <wp:posOffset>110399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ABA" w:rsidRDefault="002C2ABA" w:rsidP="002C2ABA">
      <w:pPr>
        <w:rPr>
          <w:rFonts w:ascii="Arial" w:hAnsi="Arial" w:cs="Arial"/>
          <w:b/>
          <w:sz w:val="28"/>
        </w:rPr>
      </w:pPr>
    </w:p>
    <w:p w:rsidR="002C2ABA" w:rsidRDefault="002C2ABA" w:rsidP="002C2ABA">
      <w:pPr>
        <w:rPr>
          <w:rFonts w:ascii="Arial" w:hAnsi="Arial" w:cs="Arial"/>
          <w:b/>
          <w:sz w:val="28"/>
        </w:rPr>
      </w:pPr>
    </w:p>
    <w:p w:rsidR="002C2ABA" w:rsidRDefault="002C2ABA" w:rsidP="002C2ABA">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42C9052E" wp14:editId="34D891F3">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C3DA9"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2C2ABA" w:rsidRDefault="002C2ABA" w:rsidP="002C2ABA">
      <w:pPr>
        <w:rPr>
          <w:rFonts w:ascii="Arial" w:hAnsi="Arial" w:cs="Arial"/>
          <w:b/>
          <w:sz w:val="28"/>
        </w:rPr>
      </w:pPr>
    </w:p>
    <w:p w:rsidR="002C2ABA" w:rsidRDefault="002C2ABA" w:rsidP="002C2ABA">
      <w:pPr>
        <w:rPr>
          <w:rFonts w:ascii="Arial" w:hAnsi="Arial" w:cs="Arial"/>
          <w:b/>
          <w:sz w:val="28"/>
        </w:rPr>
      </w:pPr>
    </w:p>
    <w:p w:rsidR="002C2ABA" w:rsidRPr="006E4474" w:rsidRDefault="002C2ABA" w:rsidP="002C2ABA">
      <w:pPr>
        <w:jc w:val="right"/>
        <w:rPr>
          <w:rFonts w:ascii="Arial" w:hAnsi="Arial" w:cs="Arial"/>
          <w:b/>
          <w:sz w:val="32"/>
        </w:rPr>
      </w:pPr>
      <w:r w:rsidRPr="006E4474">
        <w:rPr>
          <w:rFonts w:ascii="Arial" w:hAnsi="Arial" w:cs="Arial"/>
          <w:b/>
          <w:sz w:val="32"/>
        </w:rPr>
        <w:t>Maestría en Administración y Políticas Públicas</w:t>
      </w:r>
    </w:p>
    <w:p w:rsidR="002C2ABA" w:rsidRDefault="002C2ABA" w:rsidP="002C2ABA">
      <w:pPr>
        <w:jc w:val="right"/>
        <w:rPr>
          <w:rFonts w:ascii="Arial" w:hAnsi="Arial" w:cs="Arial"/>
          <w:b/>
          <w:sz w:val="28"/>
        </w:rPr>
      </w:pPr>
    </w:p>
    <w:p w:rsidR="002C2ABA" w:rsidRPr="006E4474" w:rsidRDefault="00F1371B" w:rsidP="002C2ABA">
      <w:pPr>
        <w:jc w:val="right"/>
        <w:rPr>
          <w:rFonts w:ascii="Arial" w:hAnsi="Arial" w:cs="Arial"/>
          <w:sz w:val="28"/>
        </w:rPr>
      </w:pPr>
      <w:r>
        <w:rPr>
          <w:rFonts w:ascii="Arial" w:hAnsi="Arial" w:cs="Arial"/>
          <w:sz w:val="28"/>
        </w:rPr>
        <w:t>Resumen</w:t>
      </w:r>
    </w:p>
    <w:p w:rsidR="002C2ABA" w:rsidRDefault="002C2ABA" w:rsidP="002C2ABA">
      <w:pPr>
        <w:jc w:val="right"/>
        <w:rPr>
          <w:rFonts w:ascii="Arial" w:hAnsi="Arial" w:cs="Arial"/>
          <w:b/>
          <w:sz w:val="28"/>
        </w:rPr>
      </w:pPr>
    </w:p>
    <w:p w:rsidR="002C2ABA" w:rsidRDefault="002C2ABA" w:rsidP="002C2ABA">
      <w:pPr>
        <w:jc w:val="right"/>
        <w:rPr>
          <w:rFonts w:ascii="Arial" w:hAnsi="Arial" w:cs="Arial"/>
          <w:b/>
          <w:sz w:val="28"/>
        </w:rPr>
      </w:pPr>
      <w:r>
        <w:rPr>
          <w:rFonts w:ascii="Arial" w:hAnsi="Arial" w:cs="Arial"/>
          <w:b/>
          <w:sz w:val="28"/>
        </w:rPr>
        <w:t xml:space="preserve">Título: </w:t>
      </w:r>
      <w:r w:rsidR="00F1371B">
        <w:rPr>
          <w:rFonts w:ascii="Arial" w:hAnsi="Arial" w:cs="Arial"/>
          <w:b/>
          <w:sz w:val="28"/>
        </w:rPr>
        <w:t>Administración estratégica. Capítulo 3</w:t>
      </w:r>
    </w:p>
    <w:p w:rsidR="002C2ABA" w:rsidRDefault="002C2ABA" w:rsidP="002C2ABA">
      <w:pPr>
        <w:jc w:val="right"/>
        <w:rPr>
          <w:rFonts w:ascii="Arial" w:hAnsi="Arial" w:cs="Arial"/>
          <w:b/>
          <w:sz w:val="28"/>
        </w:rPr>
      </w:pPr>
    </w:p>
    <w:p w:rsidR="002C2ABA" w:rsidRPr="006E4474" w:rsidRDefault="002C2ABA" w:rsidP="002C2ABA">
      <w:pPr>
        <w:jc w:val="right"/>
        <w:rPr>
          <w:rFonts w:ascii="Arial" w:hAnsi="Arial" w:cs="Arial"/>
          <w:sz w:val="28"/>
        </w:rPr>
      </w:pPr>
      <w:r w:rsidRPr="006E4474">
        <w:rPr>
          <w:rFonts w:ascii="Arial" w:hAnsi="Arial" w:cs="Arial"/>
          <w:sz w:val="28"/>
        </w:rPr>
        <w:t>Presenta: Luis Javier Flores Cancino</w:t>
      </w:r>
    </w:p>
    <w:p w:rsidR="002C2ABA" w:rsidRPr="006E4474" w:rsidRDefault="002C2ABA" w:rsidP="002C2ABA">
      <w:pPr>
        <w:jc w:val="right"/>
        <w:rPr>
          <w:rFonts w:ascii="Arial" w:hAnsi="Arial" w:cs="Arial"/>
          <w:sz w:val="28"/>
        </w:rPr>
      </w:pPr>
      <w:r w:rsidRPr="006E4474">
        <w:rPr>
          <w:rFonts w:ascii="Arial" w:hAnsi="Arial" w:cs="Arial"/>
          <w:sz w:val="28"/>
        </w:rPr>
        <w:t>Abril 2015</w:t>
      </w:r>
    </w:p>
    <w:p w:rsidR="00B3701A" w:rsidRDefault="00B3701A"/>
    <w:p w:rsidR="002C2ABA" w:rsidRDefault="002C2ABA"/>
    <w:p w:rsidR="002C2ABA" w:rsidRDefault="002C2ABA"/>
    <w:p w:rsidR="002C2ABA" w:rsidRDefault="00F1371B" w:rsidP="00F1371B">
      <w:pPr>
        <w:spacing w:line="360" w:lineRule="auto"/>
        <w:jc w:val="both"/>
        <w:rPr>
          <w:rFonts w:ascii="Arial" w:hAnsi="Arial" w:cs="Arial"/>
          <w:b/>
        </w:rPr>
      </w:pPr>
      <w:r>
        <w:rPr>
          <w:rFonts w:ascii="Arial" w:hAnsi="Arial" w:cs="Arial"/>
          <w:b/>
        </w:rPr>
        <w:lastRenderedPageBreak/>
        <w:t>Resumen</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OPORTUNIDADES Y AMENAZAS EXTERNAS.</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La organización no puede sustraerse a la influencia que el medio ambiente ejerce sobre ella.</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El ambiente externo no pertenece al dominio y es importante señalar que existen elementos que ejercen su acción sobre la organización en forma directa e indirecta.</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Acción directa (influyen en la organización): proveedores, mano de obra, clientes, competencia, instituciones financieras, dependencias gubernamentales y accionistas.</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Acción indirecta (su efecto es retardado en notarse): tecnología, economía, valores socioculturales, variables político-legales.</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El estudio de estos elementos, así como adaptabilidad de la organización a su medio ambiente, es la base del diseño organizacional.</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 xml:space="preserve">Análisis del medio ambiente: Procesos donde los estrategas captan los aspectos económicos, gubernamentales y legales, para determinar </w:t>
      </w:r>
      <w:r w:rsidRPr="0007615E">
        <w:rPr>
          <w:rFonts w:ascii="Arial" w:hAnsi="Arial" w:cs="Arial"/>
          <w:bCs/>
          <w:color w:val="000000"/>
          <w:sz w:val="22"/>
          <w:lang w:val="es-ES"/>
        </w:rPr>
        <w:t>así</w:t>
      </w:r>
      <w:r w:rsidRPr="0007615E">
        <w:rPr>
          <w:rFonts w:ascii="Arial" w:hAnsi="Arial" w:cs="Arial"/>
          <w:bCs/>
          <w:color w:val="000000"/>
          <w:sz w:val="22"/>
          <w:lang w:val="es-ES"/>
        </w:rPr>
        <w:t xml:space="preserve"> las áreas de oportunidad y amenazas.</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 xml:space="preserve">Diagnóstico ambiental: conjunto de conclusiones </w:t>
      </w:r>
      <w:r w:rsidRPr="0007615E">
        <w:rPr>
          <w:rFonts w:ascii="Arial" w:hAnsi="Arial" w:cs="Arial"/>
          <w:bCs/>
          <w:color w:val="000000"/>
          <w:sz w:val="22"/>
          <w:lang w:val="es-ES"/>
        </w:rPr>
        <w:t>amañadas</w:t>
      </w:r>
      <w:r w:rsidRPr="0007615E">
        <w:rPr>
          <w:rFonts w:ascii="Arial" w:hAnsi="Arial" w:cs="Arial"/>
          <w:bCs/>
          <w:color w:val="000000"/>
          <w:sz w:val="22"/>
          <w:lang w:val="es-ES"/>
        </w:rPr>
        <w:t xml:space="preserve"> del análisis del medio ambiente. </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¿Por qué analizar el medio ambiente?</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Por el cambio rápido del ambiente.</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Los administradores necesitan investigar para determinar los factores que son amenazas y oportunidades.</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Factores ambientales</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Económicos: tasa de inflación, tasa de interés, balanza de pagos.</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Gubernamentales: protección al consumidor, leyes de patentes y marcas.</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Mercado y competencia: cambios en la población, entrada y salida de competidores.</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 xml:space="preserve">Proveeduría y tecnología: presupuesto federal para la investigación y desarrollo, transferencia tecnológica. </w:t>
      </w:r>
    </w:p>
    <w:p w:rsidR="00F1371B" w:rsidRPr="0007615E" w:rsidRDefault="00F1371B" w:rsidP="00F1371B">
      <w:pPr>
        <w:pStyle w:val="ecxmsolistparagraph"/>
        <w:spacing w:after="0" w:line="360" w:lineRule="auto"/>
        <w:ind w:hanging="360"/>
        <w:jc w:val="both"/>
        <w:rPr>
          <w:rFonts w:ascii="Calibri" w:hAnsi="Calibri" w:cs="Segoe UI"/>
          <w:color w:val="000000"/>
          <w:sz w:val="22"/>
          <w:szCs w:val="23"/>
          <w:lang w:val="es-ES"/>
        </w:rPr>
      </w:pPr>
      <w:r w:rsidRPr="0007615E">
        <w:rPr>
          <w:rFonts w:ascii="Symbol" w:hAnsi="Symbol" w:cs="Segoe UI"/>
          <w:color w:val="000000"/>
          <w:sz w:val="22"/>
          <w:lang w:val="es-ES"/>
        </w:rPr>
        <w:t></w:t>
      </w:r>
      <w:r w:rsidRPr="0007615E">
        <w:rPr>
          <w:color w:val="000000"/>
          <w:sz w:val="12"/>
          <w:szCs w:val="14"/>
          <w:lang w:val="es-ES"/>
        </w:rPr>
        <w:t xml:space="preserve">         </w:t>
      </w:r>
      <w:r w:rsidRPr="0007615E">
        <w:rPr>
          <w:rFonts w:ascii="Arial" w:hAnsi="Arial" w:cs="Arial"/>
          <w:bCs/>
          <w:color w:val="000000"/>
          <w:sz w:val="22"/>
          <w:lang w:val="es-ES"/>
        </w:rPr>
        <w:t>Geográficos: climas y recursos naturales.</w:t>
      </w:r>
    </w:p>
    <w:p w:rsidR="00F1371B" w:rsidRPr="0007615E"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Aspectos económicos</w:t>
      </w:r>
    </w:p>
    <w:p w:rsidR="00F1371B" w:rsidRPr="00F1371B" w:rsidRDefault="00F1371B" w:rsidP="00F1371B">
      <w:pPr>
        <w:pStyle w:val="ecxmsonormal"/>
        <w:spacing w:after="0" w:line="360" w:lineRule="auto"/>
        <w:jc w:val="both"/>
        <w:rPr>
          <w:rFonts w:ascii="Calibri" w:hAnsi="Calibri" w:cs="Segoe UI"/>
          <w:color w:val="000000"/>
          <w:sz w:val="22"/>
          <w:szCs w:val="23"/>
          <w:lang w:val="es-ES"/>
        </w:rPr>
      </w:pPr>
      <w:r w:rsidRPr="0007615E">
        <w:rPr>
          <w:rFonts w:ascii="Arial" w:hAnsi="Arial" w:cs="Arial"/>
          <w:bCs/>
          <w:color w:val="000000"/>
          <w:sz w:val="22"/>
          <w:lang w:val="es-ES"/>
        </w:rPr>
        <w:t>El estado de la economía presente y futura afecta indefectiblemente las estrategias de las organizaciones.</w:t>
      </w:r>
    </w:p>
    <w:p w:rsidR="00F1371B" w:rsidRDefault="00F1371B" w:rsidP="00F1371B">
      <w:pPr>
        <w:pStyle w:val="ecxmsonormal"/>
        <w:spacing w:after="0" w:line="360" w:lineRule="auto"/>
        <w:jc w:val="both"/>
        <w:rPr>
          <w:rFonts w:ascii="Arial" w:hAnsi="Arial" w:cs="Arial"/>
          <w:bCs/>
          <w:color w:val="000000"/>
          <w:sz w:val="22"/>
          <w:lang w:val="es-ES"/>
        </w:rPr>
      </w:pPr>
    </w:p>
    <w:p w:rsidR="00F1371B" w:rsidRDefault="00F1371B" w:rsidP="00F1371B">
      <w:pPr>
        <w:pStyle w:val="ecxmsonormal"/>
        <w:spacing w:after="0" w:line="360" w:lineRule="auto"/>
        <w:jc w:val="both"/>
        <w:rPr>
          <w:rFonts w:ascii="Arial" w:hAnsi="Arial" w:cs="Arial"/>
          <w:bCs/>
          <w:color w:val="000000"/>
          <w:sz w:val="22"/>
          <w:lang w:val="es-ES"/>
        </w:rPr>
      </w:pPr>
      <w:r>
        <w:rPr>
          <w:rFonts w:ascii="Arial" w:hAnsi="Arial" w:cs="Arial"/>
          <w:bCs/>
          <w:color w:val="000000"/>
          <w:sz w:val="22"/>
          <w:lang w:val="es-ES"/>
        </w:rPr>
        <w:t xml:space="preserve">Hago especial énfasis en los aspectos geográficos, debido a que dentro del Instituto Municipal de Planeación, esta temática es de especial intereses porque se planea sobre el territorio, por lo tanto, la geografía es un tema primordial. Se menciona que la mayoría de los atractivos turísticos utilizan la infraestructura en forma compartida. Pocos son los polos turísticos a los cuales se les </w:t>
      </w:r>
      <w:r>
        <w:rPr>
          <w:rFonts w:ascii="Arial" w:hAnsi="Arial" w:cs="Arial"/>
          <w:bCs/>
          <w:color w:val="000000"/>
          <w:sz w:val="22"/>
          <w:lang w:val="es-ES"/>
        </w:rPr>
        <w:lastRenderedPageBreak/>
        <w:t>ha creado toda la instrumentación para poder ser verdaderamente imanes del turista. La ubicación desempeña un importantísimo papel en el éxito o fracaso de la estrategia.</w:t>
      </w:r>
    </w:p>
    <w:p w:rsidR="00F1371B" w:rsidRDefault="00F1371B" w:rsidP="00F1371B">
      <w:pPr>
        <w:pStyle w:val="ecxmsonormal"/>
        <w:spacing w:after="0" w:line="360" w:lineRule="auto"/>
        <w:jc w:val="both"/>
        <w:rPr>
          <w:rFonts w:ascii="Arial" w:hAnsi="Arial" w:cs="Arial"/>
          <w:bCs/>
          <w:color w:val="000000"/>
          <w:sz w:val="22"/>
          <w:lang w:val="es-ES"/>
        </w:rPr>
      </w:pPr>
      <w:r>
        <w:rPr>
          <w:rFonts w:ascii="Arial" w:hAnsi="Arial" w:cs="Arial"/>
          <w:bCs/>
          <w:color w:val="000000"/>
          <w:sz w:val="22"/>
          <w:lang w:val="es-ES"/>
        </w:rPr>
        <w:t>El territorio no puede estar completo sino se analiza el medio ambiente, por lo cual es pertinente conocer la opinión de expertos que cuenten con reconocimiento y que asignen probabilidades de posibles resultados.</w:t>
      </w:r>
    </w:p>
    <w:p w:rsidR="00F1371B" w:rsidRDefault="00F1371B" w:rsidP="00F1371B">
      <w:pPr>
        <w:pStyle w:val="ecxmsonormal"/>
        <w:spacing w:after="0" w:line="360" w:lineRule="auto"/>
        <w:jc w:val="both"/>
        <w:rPr>
          <w:rFonts w:ascii="Arial" w:hAnsi="Arial" w:cs="Arial"/>
          <w:bCs/>
          <w:color w:val="000000"/>
          <w:sz w:val="22"/>
          <w:lang w:val="es-ES"/>
        </w:rPr>
      </w:pPr>
    </w:p>
    <w:p w:rsidR="002C2ABA" w:rsidRPr="00F1371B" w:rsidRDefault="00F1371B" w:rsidP="00F1371B">
      <w:pPr>
        <w:pStyle w:val="ecxmsonormal"/>
        <w:spacing w:after="0" w:line="360" w:lineRule="auto"/>
        <w:jc w:val="both"/>
        <w:rPr>
          <w:rFonts w:ascii="Arial" w:hAnsi="Arial" w:cs="Arial"/>
          <w:bCs/>
          <w:color w:val="000000"/>
          <w:sz w:val="22"/>
          <w:lang w:val="es-ES"/>
        </w:rPr>
      </w:pPr>
      <w:r>
        <w:rPr>
          <w:rFonts w:ascii="Arial" w:hAnsi="Arial" w:cs="Arial"/>
          <w:bCs/>
          <w:color w:val="000000"/>
          <w:sz w:val="22"/>
          <w:lang w:val="es-ES"/>
        </w:rPr>
        <w:t>Es aconsejable, como se menciona que este análisis y diagnóstico, sea realizado por un grupo de especialistas. Cuando se hace de esta manera, es conveniente que se formen equipos de especialistas con el fin de analizar y enfrentar las razones del equipo más optimista con el del más pesimista y ambas con el del intermedio, este tipo es enriquecedor y genera plusvalías respecto a la planeación estratégica.</w:t>
      </w:r>
      <w:bookmarkStart w:id="0" w:name="_GoBack"/>
      <w:bookmarkEnd w:id="0"/>
    </w:p>
    <w:sectPr w:rsidR="002C2ABA" w:rsidRPr="00F1371B" w:rsidSect="002C2AB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E5F5C"/>
    <w:multiLevelType w:val="hybridMultilevel"/>
    <w:tmpl w:val="22BE55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6E679D"/>
    <w:multiLevelType w:val="hybridMultilevel"/>
    <w:tmpl w:val="8A7658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2DEE2D31"/>
    <w:multiLevelType w:val="hybridMultilevel"/>
    <w:tmpl w:val="BC8A694A"/>
    <w:lvl w:ilvl="0" w:tplc="C928BCA8">
      <w:start w:val="1"/>
      <w:numFmt w:val="bullet"/>
      <w:lvlText w:val="•"/>
      <w:lvlJc w:val="left"/>
      <w:pPr>
        <w:tabs>
          <w:tab w:val="num" w:pos="720"/>
        </w:tabs>
        <w:ind w:left="720" w:hanging="360"/>
      </w:pPr>
      <w:rPr>
        <w:rFonts w:ascii="Arial" w:hAnsi="Arial" w:hint="default"/>
      </w:rPr>
    </w:lvl>
    <w:lvl w:ilvl="1" w:tplc="2C88D696" w:tentative="1">
      <w:start w:val="1"/>
      <w:numFmt w:val="bullet"/>
      <w:lvlText w:val="•"/>
      <w:lvlJc w:val="left"/>
      <w:pPr>
        <w:tabs>
          <w:tab w:val="num" w:pos="1440"/>
        </w:tabs>
        <w:ind w:left="1440" w:hanging="360"/>
      </w:pPr>
      <w:rPr>
        <w:rFonts w:ascii="Arial" w:hAnsi="Arial" w:hint="default"/>
      </w:rPr>
    </w:lvl>
    <w:lvl w:ilvl="2" w:tplc="E3D02B86" w:tentative="1">
      <w:start w:val="1"/>
      <w:numFmt w:val="bullet"/>
      <w:lvlText w:val="•"/>
      <w:lvlJc w:val="left"/>
      <w:pPr>
        <w:tabs>
          <w:tab w:val="num" w:pos="2160"/>
        </w:tabs>
        <w:ind w:left="2160" w:hanging="360"/>
      </w:pPr>
      <w:rPr>
        <w:rFonts w:ascii="Arial" w:hAnsi="Arial" w:hint="default"/>
      </w:rPr>
    </w:lvl>
    <w:lvl w:ilvl="3" w:tplc="399EDE5E" w:tentative="1">
      <w:start w:val="1"/>
      <w:numFmt w:val="bullet"/>
      <w:lvlText w:val="•"/>
      <w:lvlJc w:val="left"/>
      <w:pPr>
        <w:tabs>
          <w:tab w:val="num" w:pos="2880"/>
        </w:tabs>
        <w:ind w:left="2880" w:hanging="360"/>
      </w:pPr>
      <w:rPr>
        <w:rFonts w:ascii="Arial" w:hAnsi="Arial" w:hint="default"/>
      </w:rPr>
    </w:lvl>
    <w:lvl w:ilvl="4" w:tplc="6C9AF228" w:tentative="1">
      <w:start w:val="1"/>
      <w:numFmt w:val="bullet"/>
      <w:lvlText w:val="•"/>
      <w:lvlJc w:val="left"/>
      <w:pPr>
        <w:tabs>
          <w:tab w:val="num" w:pos="3600"/>
        </w:tabs>
        <w:ind w:left="3600" w:hanging="360"/>
      </w:pPr>
      <w:rPr>
        <w:rFonts w:ascii="Arial" w:hAnsi="Arial" w:hint="default"/>
      </w:rPr>
    </w:lvl>
    <w:lvl w:ilvl="5" w:tplc="9ACACD1E" w:tentative="1">
      <w:start w:val="1"/>
      <w:numFmt w:val="bullet"/>
      <w:lvlText w:val="•"/>
      <w:lvlJc w:val="left"/>
      <w:pPr>
        <w:tabs>
          <w:tab w:val="num" w:pos="4320"/>
        </w:tabs>
        <w:ind w:left="4320" w:hanging="360"/>
      </w:pPr>
      <w:rPr>
        <w:rFonts w:ascii="Arial" w:hAnsi="Arial" w:hint="default"/>
      </w:rPr>
    </w:lvl>
    <w:lvl w:ilvl="6" w:tplc="932EC900" w:tentative="1">
      <w:start w:val="1"/>
      <w:numFmt w:val="bullet"/>
      <w:lvlText w:val="•"/>
      <w:lvlJc w:val="left"/>
      <w:pPr>
        <w:tabs>
          <w:tab w:val="num" w:pos="5040"/>
        </w:tabs>
        <w:ind w:left="5040" w:hanging="360"/>
      </w:pPr>
      <w:rPr>
        <w:rFonts w:ascii="Arial" w:hAnsi="Arial" w:hint="default"/>
      </w:rPr>
    </w:lvl>
    <w:lvl w:ilvl="7" w:tplc="C2F60366" w:tentative="1">
      <w:start w:val="1"/>
      <w:numFmt w:val="bullet"/>
      <w:lvlText w:val="•"/>
      <w:lvlJc w:val="left"/>
      <w:pPr>
        <w:tabs>
          <w:tab w:val="num" w:pos="5760"/>
        </w:tabs>
        <w:ind w:left="5760" w:hanging="360"/>
      </w:pPr>
      <w:rPr>
        <w:rFonts w:ascii="Arial" w:hAnsi="Arial" w:hint="default"/>
      </w:rPr>
    </w:lvl>
    <w:lvl w:ilvl="8" w:tplc="D1B6D29A" w:tentative="1">
      <w:start w:val="1"/>
      <w:numFmt w:val="bullet"/>
      <w:lvlText w:val="•"/>
      <w:lvlJc w:val="left"/>
      <w:pPr>
        <w:tabs>
          <w:tab w:val="num" w:pos="6480"/>
        </w:tabs>
        <w:ind w:left="6480" w:hanging="360"/>
      </w:pPr>
      <w:rPr>
        <w:rFonts w:ascii="Arial" w:hAnsi="Arial" w:hint="default"/>
      </w:rPr>
    </w:lvl>
  </w:abstractNum>
  <w:abstractNum w:abstractNumId="3">
    <w:nsid w:val="4B1E793D"/>
    <w:multiLevelType w:val="hybridMultilevel"/>
    <w:tmpl w:val="B8CABB3E"/>
    <w:lvl w:ilvl="0" w:tplc="F3349192">
      <w:start w:val="1"/>
      <w:numFmt w:val="bullet"/>
      <w:lvlText w:val="•"/>
      <w:lvlJc w:val="left"/>
      <w:pPr>
        <w:tabs>
          <w:tab w:val="num" w:pos="720"/>
        </w:tabs>
        <w:ind w:left="720" w:hanging="360"/>
      </w:pPr>
      <w:rPr>
        <w:rFonts w:ascii="Arial" w:hAnsi="Arial" w:hint="default"/>
      </w:rPr>
    </w:lvl>
    <w:lvl w:ilvl="1" w:tplc="F3AA4CCA" w:tentative="1">
      <w:start w:val="1"/>
      <w:numFmt w:val="bullet"/>
      <w:lvlText w:val="•"/>
      <w:lvlJc w:val="left"/>
      <w:pPr>
        <w:tabs>
          <w:tab w:val="num" w:pos="1440"/>
        </w:tabs>
        <w:ind w:left="1440" w:hanging="360"/>
      </w:pPr>
      <w:rPr>
        <w:rFonts w:ascii="Arial" w:hAnsi="Arial" w:hint="default"/>
      </w:rPr>
    </w:lvl>
    <w:lvl w:ilvl="2" w:tplc="606208E8" w:tentative="1">
      <w:start w:val="1"/>
      <w:numFmt w:val="bullet"/>
      <w:lvlText w:val="•"/>
      <w:lvlJc w:val="left"/>
      <w:pPr>
        <w:tabs>
          <w:tab w:val="num" w:pos="2160"/>
        </w:tabs>
        <w:ind w:left="2160" w:hanging="360"/>
      </w:pPr>
      <w:rPr>
        <w:rFonts w:ascii="Arial" w:hAnsi="Arial" w:hint="default"/>
      </w:rPr>
    </w:lvl>
    <w:lvl w:ilvl="3" w:tplc="22BAAB68" w:tentative="1">
      <w:start w:val="1"/>
      <w:numFmt w:val="bullet"/>
      <w:lvlText w:val="•"/>
      <w:lvlJc w:val="left"/>
      <w:pPr>
        <w:tabs>
          <w:tab w:val="num" w:pos="2880"/>
        </w:tabs>
        <w:ind w:left="2880" w:hanging="360"/>
      </w:pPr>
      <w:rPr>
        <w:rFonts w:ascii="Arial" w:hAnsi="Arial" w:hint="default"/>
      </w:rPr>
    </w:lvl>
    <w:lvl w:ilvl="4" w:tplc="223E16A4" w:tentative="1">
      <w:start w:val="1"/>
      <w:numFmt w:val="bullet"/>
      <w:lvlText w:val="•"/>
      <w:lvlJc w:val="left"/>
      <w:pPr>
        <w:tabs>
          <w:tab w:val="num" w:pos="3600"/>
        </w:tabs>
        <w:ind w:left="3600" w:hanging="360"/>
      </w:pPr>
      <w:rPr>
        <w:rFonts w:ascii="Arial" w:hAnsi="Arial" w:hint="default"/>
      </w:rPr>
    </w:lvl>
    <w:lvl w:ilvl="5" w:tplc="E34A124A" w:tentative="1">
      <w:start w:val="1"/>
      <w:numFmt w:val="bullet"/>
      <w:lvlText w:val="•"/>
      <w:lvlJc w:val="left"/>
      <w:pPr>
        <w:tabs>
          <w:tab w:val="num" w:pos="4320"/>
        </w:tabs>
        <w:ind w:left="4320" w:hanging="360"/>
      </w:pPr>
      <w:rPr>
        <w:rFonts w:ascii="Arial" w:hAnsi="Arial" w:hint="default"/>
      </w:rPr>
    </w:lvl>
    <w:lvl w:ilvl="6" w:tplc="F844D246" w:tentative="1">
      <w:start w:val="1"/>
      <w:numFmt w:val="bullet"/>
      <w:lvlText w:val="•"/>
      <w:lvlJc w:val="left"/>
      <w:pPr>
        <w:tabs>
          <w:tab w:val="num" w:pos="5040"/>
        </w:tabs>
        <w:ind w:left="5040" w:hanging="360"/>
      </w:pPr>
      <w:rPr>
        <w:rFonts w:ascii="Arial" w:hAnsi="Arial" w:hint="default"/>
      </w:rPr>
    </w:lvl>
    <w:lvl w:ilvl="7" w:tplc="49DE4B7C" w:tentative="1">
      <w:start w:val="1"/>
      <w:numFmt w:val="bullet"/>
      <w:lvlText w:val="•"/>
      <w:lvlJc w:val="left"/>
      <w:pPr>
        <w:tabs>
          <w:tab w:val="num" w:pos="5760"/>
        </w:tabs>
        <w:ind w:left="5760" w:hanging="360"/>
      </w:pPr>
      <w:rPr>
        <w:rFonts w:ascii="Arial" w:hAnsi="Arial" w:hint="default"/>
      </w:rPr>
    </w:lvl>
    <w:lvl w:ilvl="8" w:tplc="40880E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BA"/>
    <w:rsid w:val="00171E45"/>
    <w:rsid w:val="00257DB4"/>
    <w:rsid w:val="002C2ABA"/>
    <w:rsid w:val="005A7187"/>
    <w:rsid w:val="007417E5"/>
    <w:rsid w:val="008E70D7"/>
    <w:rsid w:val="00990121"/>
    <w:rsid w:val="00B3701A"/>
    <w:rsid w:val="00D7304A"/>
    <w:rsid w:val="00F137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E463D-08A6-458D-A3AE-43627F3A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A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2ABA"/>
    <w:pPr>
      <w:ind w:left="720"/>
      <w:contextualSpacing/>
    </w:pPr>
  </w:style>
  <w:style w:type="paragraph" w:styleId="Descripcin">
    <w:name w:val="caption"/>
    <w:basedOn w:val="Normal"/>
    <w:next w:val="Normal"/>
    <w:uiPriority w:val="35"/>
    <w:unhideWhenUsed/>
    <w:qFormat/>
    <w:rsid w:val="00990121"/>
    <w:pPr>
      <w:spacing w:after="200" w:line="240" w:lineRule="auto"/>
    </w:pPr>
    <w:rPr>
      <w:i/>
      <w:iCs/>
      <w:color w:val="44546A" w:themeColor="text2"/>
      <w:sz w:val="18"/>
      <w:szCs w:val="18"/>
    </w:rPr>
  </w:style>
  <w:style w:type="paragraph" w:customStyle="1" w:styleId="ecxmsonormal">
    <w:name w:val="ecxmsonormal"/>
    <w:basedOn w:val="Normal"/>
    <w:rsid w:val="00F1371B"/>
    <w:pPr>
      <w:spacing w:after="324" w:line="240" w:lineRule="auto"/>
    </w:pPr>
    <w:rPr>
      <w:rFonts w:ascii="Times New Roman" w:eastAsia="Times New Roman" w:hAnsi="Times New Roman" w:cs="Times New Roman"/>
      <w:sz w:val="24"/>
      <w:szCs w:val="24"/>
      <w:lang w:eastAsia="es-MX"/>
    </w:rPr>
  </w:style>
  <w:style w:type="paragraph" w:customStyle="1" w:styleId="ecxmsolistparagraph">
    <w:name w:val="ecxmsolistparagraph"/>
    <w:basedOn w:val="Normal"/>
    <w:rsid w:val="00F1371B"/>
    <w:pPr>
      <w:spacing w:after="324"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532">
      <w:bodyDiv w:val="1"/>
      <w:marLeft w:val="0"/>
      <w:marRight w:val="0"/>
      <w:marTop w:val="0"/>
      <w:marBottom w:val="0"/>
      <w:divBdr>
        <w:top w:val="none" w:sz="0" w:space="0" w:color="auto"/>
        <w:left w:val="none" w:sz="0" w:space="0" w:color="auto"/>
        <w:bottom w:val="none" w:sz="0" w:space="0" w:color="auto"/>
        <w:right w:val="none" w:sz="0" w:space="0" w:color="auto"/>
      </w:divBdr>
      <w:divsChild>
        <w:div w:id="1757167084">
          <w:marLeft w:val="446"/>
          <w:marRight w:val="0"/>
          <w:marTop w:val="0"/>
          <w:marBottom w:val="0"/>
          <w:divBdr>
            <w:top w:val="none" w:sz="0" w:space="0" w:color="auto"/>
            <w:left w:val="none" w:sz="0" w:space="0" w:color="auto"/>
            <w:bottom w:val="none" w:sz="0" w:space="0" w:color="auto"/>
            <w:right w:val="none" w:sz="0" w:space="0" w:color="auto"/>
          </w:divBdr>
        </w:div>
      </w:divsChild>
    </w:div>
    <w:div w:id="1042637338">
      <w:bodyDiv w:val="1"/>
      <w:marLeft w:val="0"/>
      <w:marRight w:val="0"/>
      <w:marTop w:val="0"/>
      <w:marBottom w:val="0"/>
      <w:divBdr>
        <w:top w:val="none" w:sz="0" w:space="0" w:color="auto"/>
        <w:left w:val="none" w:sz="0" w:space="0" w:color="auto"/>
        <w:bottom w:val="none" w:sz="0" w:space="0" w:color="auto"/>
        <w:right w:val="none" w:sz="0" w:space="0" w:color="auto"/>
      </w:divBdr>
      <w:divsChild>
        <w:div w:id="97387016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489</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4</cp:revision>
  <dcterms:created xsi:type="dcterms:W3CDTF">2015-04-19T03:25:00Z</dcterms:created>
  <dcterms:modified xsi:type="dcterms:W3CDTF">2015-04-19T04:35:00Z</dcterms:modified>
</cp:coreProperties>
</file>