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19740" w14:textId="77777777" w:rsidR="00D02DC1" w:rsidRDefault="00D02DC1" w:rsidP="00D02DC1">
      <w:pPr>
        <w:rPr>
          <w:noProof/>
        </w:rPr>
      </w:pPr>
      <w:r w:rsidRPr="003672D5">
        <w:rPr>
          <w:rFonts w:ascii="Helvetica" w:hAnsi="Helvetica" w:cs="Helvetica"/>
          <w:noProof/>
          <w:sz w:val="44"/>
          <w:szCs w:val="44"/>
        </w:rPr>
        <w:drawing>
          <wp:anchor distT="0" distB="0" distL="114300" distR="114300" simplePos="0" relativeHeight="251659264" behindDoc="1" locked="0" layoutInCell="1" allowOverlap="1" wp14:anchorId="7D7AB08A" wp14:editId="66D38981">
            <wp:simplePos x="0" y="0"/>
            <wp:positionH relativeFrom="column">
              <wp:posOffset>-375285</wp:posOffset>
            </wp:positionH>
            <wp:positionV relativeFrom="paragraph">
              <wp:posOffset>-785495</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45860" w14:textId="77777777" w:rsidR="00D02DC1" w:rsidRDefault="00D02DC1" w:rsidP="00D02DC1">
      <w:pPr>
        <w:rPr>
          <w:noProof/>
        </w:rPr>
      </w:pPr>
    </w:p>
    <w:p w14:paraId="17AF4AD2" w14:textId="77777777" w:rsidR="00D02DC1" w:rsidRDefault="00D02DC1" w:rsidP="00D02DC1">
      <w:pPr>
        <w:jc w:val="center"/>
        <w:rPr>
          <w:rFonts w:ascii="Verdana" w:hAnsi="Verdana" w:cs="Verdana"/>
          <w:b/>
          <w:color w:val="262626"/>
          <w:sz w:val="44"/>
          <w:szCs w:val="44"/>
          <w:u w:val="single"/>
        </w:rPr>
      </w:pPr>
    </w:p>
    <w:p w14:paraId="3AD61C27" w14:textId="77777777" w:rsidR="00D02DC1" w:rsidRPr="003672D5" w:rsidRDefault="00D02DC1" w:rsidP="00D02DC1">
      <w:pPr>
        <w:jc w:val="center"/>
        <w:rPr>
          <w:rFonts w:ascii="Verdana" w:hAnsi="Verdana" w:cs="Verdana"/>
          <w:b/>
          <w:color w:val="262626"/>
          <w:sz w:val="44"/>
          <w:szCs w:val="44"/>
          <w:u w:val="single"/>
        </w:rPr>
      </w:pPr>
      <w:r w:rsidRPr="003672D5">
        <w:rPr>
          <w:rFonts w:ascii="Verdana" w:hAnsi="Verdana" w:cs="Verdana"/>
          <w:b/>
          <w:color w:val="262626"/>
          <w:sz w:val="44"/>
          <w:szCs w:val="44"/>
          <w:u w:val="single"/>
        </w:rPr>
        <w:t>Maestría en Administración y Política Pública</w:t>
      </w:r>
    </w:p>
    <w:p w14:paraId="4302D10B" w14:textId="77777777" w:rsidR="00D02DC1" w:rsidRPr="003672D5" w:rsidRDefault="00FF46C6" w:rsidP="00D02DC1">
      <w:pPr>
        <w:jc w:val="center"/>
        <w:rPr>
          <w:rFonts w:ascii="Verdana" w:hAnsi="Verdana" w:cs="Verdana"/>
          <w:b/>
          <w:i/>
          <w:color w:val="262626"/>
          <w:sz w:val="36"/>
          <w:szCs w:val="36"/>
        </w:rPr>
      </w:pPr>
      <w:r>
        <w:rPr>
          <w:rFonts w:ascii="Verdana" w:hAnsi="Verdana" w:cs="Verdana"/>
          <w:b/>
          <w:i/>
          <w:color w:val="262626"/>
          <w:sz w:val="36"/>
          <w:szCs w:val="36"/>
        </w:rPr>
        <w:t>Fundamentos Jurídicos de la Administración Pública</w:t>
      </w:r>
    </w:p>
    <w:p w14:paraId="5E1A7AC5" w14:textId="77777777" w:rsidR="00D02DC1" w:rsidRDefault="00D02DC1" w:rsidP="00D02DC1">
      <w:pPr>
        <w:jc w:val="center"/>
        <w:rPr>
          <w:rFonts w:ascii="Verdana" w:hAnsi="Verdana" w:cs="Verdana"/>
          <w:color w:val="262626"/>
          <w:sz w:val="26"/>
          <w:szCs w:val="26"/>
        </w:rPr>
      </w:pPr>
    </w:p>
    <w:p w14:paraId="38E4C75C" w14:textId="77777777" w:rsidR="00D02DC1" w:rsidRDefault="00D02DC1" w:rsidP="00D02DC1">
      <w:pPr>
        <w:jc w:val="center"/>
        <w:rPr>
          <w:rFonts w:ascii="Verdana" w:hAnsi="Verdana" w:cs="Verdana"/>
          <w:color w:val="262626"/>
          <w:sz w:val="26"/>
          <w:szCs w:val="26"/>
        </w:rPr>
      </w:pPr>
    </w:p>
    <w:p w14:paraId="3BC0EE90" w14:textId="77777777" w:rsidR="00D02DC1" w:rsidRDefault="00D02DC1" w:rsidP="00D02DC1">
      <w:pPr>
        <w:jc w:val="center"/>
        <w:rPr>
          <w:rFonts w:ascii="Verdana" w:hAnsi="Verdana" w:cs="Verdana"/>
          <w:color w:val="262626"/>
          <w:sz w:val="26"/>
          <w:szCs w:val="26"/>
        </w:rPr>
      </w:pPr>
    </w:p>
    <w:p w14:paraId="738CD17E" w14:textId="77777777" w:rsidR="00D02DC1" w:rsidRPr="0079428B" w:rsidRDefault="00D02DC1" w:rsidP="00D02DC1">
      <w:pPr>
        <w:tabs>
          <w:tab w:val="left" w:pos="1895"/>
        </w:tabs>
        <w:jc w:val="center"/>
        <w:rPr>
          <w:rFonts w:ascii="Arial" w:hAnsi="Arial" w:cs="Arial"/>
          <w:color w:val="262626"/>
          <w:sz w:val="32"/>
          <w:szCs w:val="32"/>
        </w:rPr>
      </w:pPr>
      <w:r w:rsidRPr="0079428B">
        <w:rPr>
          <w:rFonts w:ascii="Arial" w:hAnsi="Arial" w:cs="Arial"/>
          <w:color w:val="262626"/>
          <w:sz w:val="32"/>
          <w:szCs w:val="32"/>
          <w:u w:val="single"/>
        </w:rPr>
        <w:t>Alumno</w:t>
      </w:r>
      <w:r w:rsidRPr="0079428B">
        <w:rPr>
          <w:rFonts w:ascii="Arial" w:hAnsi="Arial" w:cs="Arial"/>
          <w:b/>
          <w:color w:val="262626"/>
          <w:sz w:val="32"/>
          <w:szCs w:val="32"/>
          <w:u w:val="single"/>
        </w:rPr>
        <w:t>:</w:t>
      </w:r>
      <w:r w:rsidRPr="0079428B">
        <w:rPr>
          <w:rFonts w:ascii="Arial" w:hAnsi="Arial" w:cs="Arial"/>
          <w:b/>
          <w:color w:val="262626"/>
          <w:sz w:val="32"/>
          <w:szCs w:val="32"/>
        </w:rPr>
        <w:t xml:space="preserve"> L.A.P. Jorge Alan Garcidueñas Villa</w:t>
      </w:r>
    </w:p>
    <w:p w14:paraId="7C4DBE0A" w14:textId="77777777" w:rsidR="00D02DC1" w:rsidRPr="0079428B" w:rsidRDefault="00D02DC1" w:rsidP="00D02DC1">
      <w:pPr>
        <w:tabs>
          <w:tab w:val="left" w:pos="1895"/>
        </w:tabs>
        <w:jc w:val="center"/>
        <w:rPr>
          <w:rFonts w:ascii="Arial" w:hAnsi="Arial" w:cs="Arial"/>
          <w:color w:val="262626"/>
          <w:sz w:val="32"/>
          <w:szCs w:val="32"/>
        </w:rPr>
      </w:pPr>
    </w:p>
    <w:p w14:paraId="4D807BCB" w14:textId="77777777" w:rsidR="00D02DC1" w:rsidRDefault="00D02DC1" w:rsidP="00D02DC1">
      <w:pPr>
        <w:jc w:val="center"/>
        <w:rPr>
          <w:rFonts w:ascii="Arial" w:hAnsi="Arial" w:cs="Arial"/>
          <w:color w:val="262626"/>
          <w:sz w:val="32"/>
          <w:szCs w:val="32"/>
        </w:rPr>
      </w:pPr>
      <w:r w:rsidRPr="0079428B">
        <w:rPr>
          <w:rFonts w:ascii="Arial" w:hAnsi="Arial" w:cs="Arial"/>
          <w:color w:val="343434"/>
          <w:sz w:val="32"/>
          <w:szCs w:val="32"/>
          <w:u w:val="single"/>
        </w:rPr>
        <w:t>Tutor:</w:t>
      </w:r>
      <w:r>
        <w:rPr>
          <w:rFonts w:ascii="Arial" w:hAnsi="Arial" w:cs="Arial"/>
          <w:color w:val="343434"/>
          <w:sz w:val="32"/>
          <w:szCs w:val="32"/>
        </w:rPr>
        <w:t xml:space="preserve"> </w:t>
      </w:r>
      <w:r>
        <w:rPr>
          <w:rFonts w:ascii="Arial" w:hAnsi="Arial" w:cs="Arial"/>
          <w:b/>
          <w:color w:val="343434"/>
          <w:sz w:val="32"/>
          <w:szCs w:val="32"/>
        </w:rPr>
        <w:t>Dr. Lucia Guadalupe Ontiveros</w:t>
      </w:r>
    </w:p>
    <w:p w14:paraId="551A05D1" w14:textId="77777777" w:rsidR="00D02DC1" w:rsidRDefault="00D02DC1" w:rsidP="00D02DC1">
      <w:pPr>
        <w:jc w:val="center"/>
        <w:rPr>
          <w:rFonts w:ascii="Arial" w:hAnsi="Arial" w:cs="Arial"/>
          <w:color w:val="262626"/>
          <w:sz w:val="32"/>
          <w:szCs w:val="32"/>
        </w:rPr>
      </w:pPr>
    </w:p>
    <w:p w14:paraId="625E126B" w14:textId="77777777" w:rsidR="00D02DC1" w:rsidRPr="00E46974" w:rsidRDefault="00D02DC1" w:rsidP="00D02DC1">
      <w:pPr>
        <w:widowControl w:val="0"/>
        <w:autoSpaceDE w:val="0"/>
        <w:autoSpaceDN w:val="0"/>
        <w:adjustRightInd w:val="0"/>
        <w:jc w:val="center"/>
        <w:rPr>
          <w:rFonts w:ascii="Times New Roman" w:hAnsi="Times New Roman" w:cs="Times New Roman"/>
          <w:sz w:val="32"/>
          <w:szCs w:val="32"/>
        </w:rPr>
      </w:pPr>
      <w:r w:rsidRPr="003672D5">
        <w:rPr>
          <w:rFonts w:ascii="Arial" w:hAnsi="Arial" w:cs="Arial"/>
          <w:color w:val="262626"/>
          <w:sz w:val="32"/>
          <w:szCs w:val="32"/>
          <w:u w:val="single"/>
        </w:rPr>
        <w:t>Actividad:</w:t>
      </w:r>
      <w:r>
        <w:rPr>
          <w:rFonts w:ascii="Arial" w:hAnsi="Arial" w:cs="Arial"/>
          <w:b/>
          <w:color w:val="262626"/>
          <w:sz w:val="32"/>
          <w:szCs w:val="32"/>
        </w:rPr>
        <w:t xml:space="preserve"> </w:t>
      </w:r>
      <w:r w:rsidR="00FF46C6">
        <w:rPr>
          <w:rFonts w:ascii="Arial" w:hAnsi="Arial" w:cs="Arial"/>
          <w:b/>
          <w:bCs/>
          <w:color w:val="1A1A1A"/>
          <w:sz w:val="32"/>
          <w:szCs w:val="32"/>
        </w:rPr>
        <w:t>2 Análisis y Preguntas</w:t>
      </w:r>
    </w:p>
    <w:p w14:paraId="4DF57780" w14:textId="77777777" w:rsidR="00D02DC1" w:rsidRPr="003672D5" w:rsidRDefault="00D02DC1" w:rsidP="00D02DC1">
      <w:pPr>
        <w:jc w:val="center"/>
        <w:rPr>
          <w:rFonts w:ascii="Arial" w:hAnsi="Arial" w:cs="Arial"/>
          <w:color w:val="262626"/>
          <w:sz w:val="32"/>
          <w:szCs w:val="32"/>
        </w:rPr>
      </w:pPr>
    </w:p>
    <w:p w14:paraId="5CF6412A" w14:textId="77777777" w:rsidR="00D02DC1" w:rsidRPr="003672D5" w:rsidRDefault="00D02DC1" w:rsidP="00D02DC1">
      <w:pPr>
        <w:jc w:val="center"/>
        <w:rPr>
          <w:rFonts w:ascii="Arial" w:hAnsi="Arial" w:cs="Arial"/>
          <w:b/>
          <w:color w:val="262626"/>
          <w:sz w:val="32"/>
          <w:szCs w:val="32"/>
        </w:rPr>
      </w:pPr>
    </w:p>
    <w:p w14:paraId="6E2ED606" w14:textId="77777777" w:rsidR="00D02DC1" w:rsidRPr="003672D5" w:rsidRDefault="00D02DC1" w:rsidP="00D02DC1">
      <w:pPr>
        <w:jc w:val="center"/>
        <w:rPr>
          <w:rFonts w:ascii="Arial" w:hAnsi="Arial" w:cs="Arial"/>
          <w:b/>
          <w:color w:val="262626"/>
          <w:sz w:val="32"/>
          <w:szCs w:val="32"/>
        </w:rPr>
      </w:pPr>
      <w:r w:rsidRPr="000D610B">
        <w:rPr>
          <w:rFonts w:ascii="Arial" w:hAnsi="Arial" w:cs="Arial"/>
          <w:color w:val="262626"/>
          <w:sz w:val="32"/>
          <w:szCs w:val="32"/>
          <w:u w:val="single"/>
        </w:rPr>
        <w:t>Fecha:</w:t>
      </w:r>
      <w:r>
        <w:rPr>
          <w:rFonts w:ascii="Arial" w:hAnsi="Arial" w:cs="Arial"/>
          <w:b/>
          <w:color w:val="262626"/>
          <w:sz w:val="32"/>
          <w:szCs w:val="32"/>
        </w:rPr>
        <w:t xml:space="preserve"> </w:t>
      </w:r>
      <w:r w:rsidR="00FF46C6">
        <w:rPr>
          <w:rFonts w:ascii="Arial" w:hAnsi="Arial" w:cs="Arial"/>
          <w:b/>
          <w:color w:val="262626"/>
          <w:sz w:val="32"/>
          <w:szCs w:val="32"/>
        </w:rPr>
        <w:t xml:space="preserve">27 de Mayo </w:t>
      </w:r>
      <w:r>
        <w:rPr>
          <w:rFonts w:ascii="Arial" w:hAnsi="Arial" w:cs="Arial"/>
          <w:b/>
          <w:color w:val="262626"/>
          <w:sz w:val="32"/>
          <w:szCs w:val="32"/>
        </w:rPr>
        <w:t xml:space="preserve"> de 2015     </w:t>
      </w:r>
      <w:r w:rsidRPr="003672D5">
        <w:rPr>
          <w:rFonts w:ascii="Arial" w:hAnsi="Arial" w:cs="Arial"/>
          <w:b/>
          <w:color w:val="262626"/>
          <w:sz w:val="32"/>
          <w:szCs w:val="32"/>
        </w:rPr>
        <w:t>1º Cuatrimestre</w:t>
      </w:r>
    </w:p>
    <w:p w14:paraId="15D5A85B" w14:textId="77777777" w:rsidR="00D02DC1" w:rsidRDefault="00D02DC1" w:rsidP="00D02DC1">
      <w:pPr>
        <w:jc w:val="center"/>
        <w:rPr>
          <w:rFonts w:ascii="Arial" w:hAnsi="Arial" w:cs="Arial"/>
          <w:color w:val="262626"/>
          <w:sz w:val="32"/>
          <w:szCs w:val="32"/>
        </w:rPr>
      </w:pPr>
    </w:p>
    <w:p w14:paraId="40A86E6B" w14:textId="77777777" w:rsidR="00D02DC1" w:rsidRDefault="00D02DC1" w:rsidP="00D02DC1">
      <w:pPr>
        <w:widowControl w:val="0"/>
        <w:autoSpaceDE w:val="0"/>
        <w:autoSpaceDN w:val="0"/>
        <w:adjustRightInd w:val="0"/>
        <w:jc w:val="center"/>
        <w:rPr>
          <w:rFonts w:ascii="Times New Roman" w:hAnsi="Times New Roman" w:cs="Times New Roman"/>
          <w:sz w:val="32"/>
          <w:szCs w:val="32"/>
        </w:rPr>
      </w:pPr>
    </w:p>
    <w:p w14:paraId="18A0E407" w14:textId="77777777" w:rsidR="00D02DC1" w:rsidRDefault="00D02DC1" w:rsidP="00D02DC1">
      <w:pPr>
        <w:rPr>
          <w:noProof/>
        </w:rPr>
      </w:pPr>
    </w:p>
    <w:p w14:paraId="6F589C42" w14:textId="77777777" w:rsidR="00FF46C6" w:rsidRDefault="00FF46C6" w:rsidP="00D02DC1">
      <w:pPr>
        <w:rPr>
          <w:noProof/>
        </w:rPr>
      </w:pPr>
    </w:p>
    <w:p w14:paraId="356F8743" w14:textId="77777777" w:rsidR="00FF46C6" w:rsidRDefault="00FF46C6" w:rsidP="000C7153">
      <w:pPr>
        <w:jc w:val="center"/>
        <w:rPr>
          <w:rFonts w:ascii="Arial" w:hAnsi="Arial" w:cs="Arial"/>
        </w:rPr>
      </w:pPr>
    </w:p>
    <w:p w14:paraId="12A4F5C7" w14:textId="77777777" w:rsidR="005C7F4D" w:rsidRDefault="0014176B" w:rsidP="00FF46C6">
      <w:pPr>
        <w:jc w:val="center"/>
        <w:rPr>
          <w:rFonts w:ascii="Arial" w:hAnsi="Arial" w:cs="Arial"/>
          <w:b/>
        </w:rPr>
      </w:pPr>
      <w:r w:rsidRPr="000C7153">
        <w:rPr>
          <w:rFonts w:ascii="Arial" w:hAnsi="Arial" w:cs="Arial"/>
          <w:b/>
        </w:rPr>
        <w:lastRenderedPageBreak/>
        <w:t>LA ADMINISTRACION PÚBLICA</w:t>
      </w:r>
    </w:p>
    <w:p w14:paraId="5D757E00" w14:textId="77777777" w:rsidR="0014176B" w:rsidRPr="000C7153" w:rsidRDefault="0014176B" w:rsidP="006F13A5">
      <w:pPr>
        <w:jc w:val="both"/>
        <w:rPr>
          <w:rFonts w:ascii="Arial" w:hAnsi="Arial" w:cs="Arial"/>
        </w:rPr>
      </w:pPr>
      <w:r w:rsidRPr="000C7153">
        <w:rPr>
          <w:rFonts w:ascii="Arial" w:hAnsi="Arial" w:cs="Arial"/>
        </w:rPr>
        <w:t>La administración pública forma parte del Poder Ejecutivo; es regulada por el Derecho administrativo tanto en su organización como en su actividad.</w:t>
      </w:r>
    </w:p>
    <w:p w14:paraId="7F6FB45E" w14:textId="77777777" w:rsidR="005C7F4D" w:rsidRDefault="008406AA" w:rsidP="005C7F4D">
      <w:pPr>
        <w:jc w:val="both"/>
        <w:rPr>
          <w:rFonts w:ascii="Arial" w:hAnsi="Arial" w:cs="Arial"/>
        </w:rPr>
      </w:pPr>
      <w:r w:rsidRPr="000C7153">
        <w:rPr>
          <w:rFonts w:ascii="Arial" w:hAnsi="Arial" w:cs="Arial"/>
        </w:rPr>
        <w:t>“La administración es la parte más visible del gobierno; es el gobierno en acción, es el Poder Ejecutivo el que actúa, es el aspecto más visible del gobierno y es, desde luego tan vieja como el gobierno mismo”.</w:t>
      </w:r>
    </w:p>
    <w:p w14:paraId="7B676957" w14:textId="77777777" w:rsidR="005C7F4D" w:rsidRDefault="00C2189A" w:rsidP="005C7F4D">
      <w:pPr>
        <w:jc w:val="both"/>
        <w:rPr>
          <w:rFonts w:ascii="Arial" w:hAnsi="Arial" w:cs="Arial"/>
          <w:bCs/>
          <w:color w:val="000000"/>
        </w:rPr>
      </w:pPr>
      <w:r w:rsidRPr="000C7153">
        <w:rPr>
          <w:rFonts w:ascii="Arial" w:hAnsi="Arial" w:cs="Arial"/>
        </w:rPr>
        <w:t xml:space="preserve">El fundamento jurídico de la administración pública federal se encuentra en el </w:t>
      </w:r>
      <w:r w:rsidR="006F13A5" w:rsidRPr="000C7153">
        <w:rPr>
          <w:rFonts w:ascii="Arial" w:hAnsi="Arial" w:cs="Arial"/>
        </w:rPr>
        <w:t>artículo</w:t>
      </w:r>
      <w:r w:rsidRPr="000C7153">
        <w:rPr>
          <w:rFonts w:ascii="Arial" w:hAnsi="Arial" w:cs="Arial"/>
        </w:rPr>
        <w:t xml:space="preserve"> </w:t>
      </w:r>
      <w:r w:rsidRPr="000C7153">
        <w:rPr>
          <w:rFonts w:ascii="Arial" w:hAnsi="Arial" w:cs="Arial"/>
          <w:bCs/>
          <w:color w:val="000000"/>
        </w:rPr>
        <w:t xml:space="preserve">90 de nuestra constitución Federal, la administración pública federal es centralizada y paraestatal. De manera mas detallada encontraremos en el </w:t>
      </w:r>
      <w:r w:rsidR="006F13A5" w:rsidRPr="000C7153">
        <w:rPr>
          <w:rFonts w:ascii="Arial" w:hAnsi="Arial" w:cs="Arial"/>
          <w:bCs/>
          <w:color w:val="000000"/>
        </w:rPr>
        <w:t>artículo</w:t>
      </w:r>
      <w:r w:rsidRPr="000C7153">
        <w:rPr>
          <w:rFonts w:ascii="Arial" w:hAnsi="Arial" w:cs="Arial"/>
          <w:bCs/>
          <w:color w:val="000000"/>
        </w:rPr>
        <w:t xml:space="preserve"> 1º. De la Ley Orgánica de la Administración Pública Federal</w:t>
      </w:r>
      <w:r w:rsidR="006F13A5" w:rsidRPr="000C7153">
        <w:rPr>
          <w:rFonts w:ascii="Arial" w:hAnsi="Arial" w:cs="Arial"/>
          <w:bCs/>
          <w:color w:val="000000"/>
        </w:rPr>
        <w:t>.</w:t>
      </w:r>
    </w:p>
    <w:p w14:paraId="49411DB9" w14:textId="77777777" w:rsidR="006F13A5" w:rsidRPr="005C7F4D" w:rsidRDefault="006F13A5" w:rsidP="005C7F4D">
      <w:pPr>
        <w:jc w:val="both"/>
        <w:rPr>
          <w:rFonts w:ascii="Arial" w:hAnsi="Arial" w:cs="Arial"/>
          <w:bCs/>
          <w:color w:val="000000"/>
        </w:rPr>
      </w:pPr>
      <w:r w:rsidRPr="005C7F4D">
        <w:rPr>
          <w:rFonts w:ascii="Arial" w:hAnsi="Arial" w:cs="Arial"/>
          <w:b/>
        </w:rPr>
        <w:t>FORMAS DE ORGANIZACIÓN ADMINISTRATIVA</w:t>
      </w:r>
    </w:p>
    <w:p w14:paraId="621E2A6E" w14:textId="77777777" w:rsidR="006F13A5" w:rsidRPr="005C7F4D" w:rsidRDefault="000C7153" w:rsidP="006F13A5">
      <w:pPr>
        <w:pStyle w:val="Prrafodelista"/>
        <w:numPr>
          <w:ilvl w:val="0"/>
          <w:numId w:val="4"/>
        </w:numPr>
        <w:rPr>
          <w:rFonts w:ascii="Arial" w:hAnsi="Arial" w:cs="Arial"/>
          <w:b/>
          <w:u w:val="single"/>
        </w:rPr>
      </w:pPr>
      <w:r w:rsidRPr="005C7F4D">
        <w:rPr>
          <w:rFonts w:ascii="Arial" w:hAnsi="Arial" w:cs="Arial"/>
          <w:b/>
          <w:u w:val="single"/>
        </w:rPr>
        <w:t>La Concentración A</w:t>
      </w:r>
      <w:r w:rsidR="006F13A5" w:rsidRPr="005C7F4D">
        <w:rPr>
          <w:rFonts w:ascii="Arial" w:hAnsi="Arial" w:cs="Arial"/>
          <w:b/>
          <w:u w:val="single"/>
        </w:rPr>
        <w:t>dministrativa</w:t>
      </w:r>
    </w:p>
    <w:p w14:paraId="3A4EB134" w14:textId="77777777" w:rsidR="006F13A5" w:rsidRPr="000C7153" w:rsidRDefault="006F13A5" w:rsidP="00A87292">
      <w:pPr>
        <w:jc w:val="both"/>
        <w:rPr>
          <w:rFonts w:ascii="Arial" w:hAnsi="Arial" w:cs="Arial"/>
        </w:rPr>
      </w:pPr>
      <w:r w:rsidRPr="000C7153">
        <w:rPr>
          <w:rFonts w:ascii="Arial" w:hAnsi="Arial" w:cs="Arial"/>
        </w:rPr>
        <w:t>Aglutina en un área geográfica la actividad gestora de la administración pública, es decir, el poder recae en un solo órgano, el superior, y todos los subordinados sin importar jerarquías tienen el deber de obedecer todas las instrumentaciones emanadas de ese órgano central.</w:t>
      </w:r>
    </w:p>
    <w:p w14:paraId="77F0D94D" w14:textId="77777777" w:rsidR="006F13A5" w:rsidRPr="005C7F4D" w:rsidRDefault="005C7F4D" w:rsidP="006F13A5">
      <w:pPr>
        <w:pStyle w:val="Prrafodelista"/>
        <w:numPr>
          <w:ilvl w:val="0"/>
          <w:numId w:val="4"/>
        </w:numPr>
        <w:rPr>
          <w:rFonts w:ascii="Arial" w:hAnsi="Arial" w:cs="Arial"/>
          <w:b/>
          <w:u w:val="single"/>
        </w:rPr>
      </w:pPr>
      <w:r w:rsidRPr="005C7F4D">
        <w:rPr>
          <w:rFonts w:ascii="Arial" w:hAnsi="Arial" w:cs="Arial"/>
          <w:b/>
          <w:u w:val="single"/>
        </w:rPr>
        <w:t>La Desconcentración A</w:t>
      </w:r>
      <w:r w:rsidR="006F13A5" w:rsidRPr="005C7F4D">
        <w:rPr>
          <w:rFonts w:ascii="Arial" w:hAnsi="Arial" w:cs="Arial"/>
          <w:b/>
          <w:u w:val="single"/>
        </w:rPr>
        <w:t>dministrativa</w:t>
      </w:r>
    </w:p>
    <w:p w14:paraId="6DCD4EC3" w14:textId="77777777" w:rsidR="006F13A5" w:rsidRPr="000C7153" w:rsidRDefault="00031DC5" w:rsidP="00A87292">
      <w:pPr>
        <w:jc w:val="both"/>
        <w:rPr>
          <w:rFonts w:ascii="Arial" w:hAnsi="Arial" w:cs="Arial"/>
        </w:rPr>
      </w:pPr>
      <w:r w:rsidRPr="000C7153">
        <w:rPr>
          <w:rFonts w:ascii="Arial" w:hAnsi="Arial" w:cs="Arial"/>
        </w:rPr>
        <w:t>“La</w:t>
      </w:r>
      <w:r w:rsidR="006F13A5" w:rsidRPr="000C7153">
        <w:rPr>
          <w:rFonts w:ascii="Arial" w:hAnsi="Arial" w:cs="Arial"/>
        </w:rPr>
        <w:t xml:space="preserve"> </w:t>
      </w:r>
      <w:r w:rsidRPr="000C7153">
        <w:rPr>
          <w:rFonts w:ascii="Arial" w:hAnsi="Arial" w:cs="Arial"/>
        </w:rPr>
        <w:t>desconcentración</w:t>
      </w:r>
      <w:r w:rsidR="006F13A5" w:rsidRPr="000C7153">
        <w:rPr>
          <w:rFonts w:ascii="Arial" w:hAnsi="Arial" w:cs="Arial"/>
        </w:rPr>
        <w:t xml:space="preserve"> consiste en una forma</w:t>
      </w:r>
      <w:r w:rsidRPr="000C7153">
        <w:rPr>
          <w:rFonts w:ascii="Arial" w:hAnsi="Arial" w:cs="Arial"/>
        </w:rPr>
        <w:t xml:space="preserve"> de organización administrativa, en vez del cual se otorgan al órgano desconcentrado determinadas facultades de decisión limitadas y un manejo autónomo de su presupuesto o de su patrimonio, sin dejar de existir el nexo de jerarquía</w:t>
      </w:r>
      <w:r w:rsidR="006F13A5" w:rsidRPr="000C7153">
        <w:rPr>
          <w:rFonts w:ascii="Arial" w:hAnsi="Arial" w:cs="Arial"/>
        </w:rPr>
        <w:t>”</w:t>
      </w:r>
      <w:r w:rsidRPr="000C7153">
        <w:rPr>
          <w:rFonts w:ascii="Arial" w:hAnsi="Arial" w:cs="Arial"/>
        </w:rPr>
        <w:t>.</w:t>
      </w:r>
    </w:p>
    <w:p w14:paraId="78538F57" w14:textId="77777777" w:rsidR="000C7153" w:rsidRDefault="00031DC5" w:rsidP="000C7153">
      <w:pPr>
        <w:jc w:val="both"/>
        <w:rPr>
          <w:rFonts w:ascii="Arial" w:hAnsi="Arial" w:cs="Arial"/>
        </w:rPr>
      </w:pPr>
      <w:r w:rsidRPr="000C7153">
        <w:rPr>
          <w:rFonts w:ascii="Arial" w:hAnsi="Arial" w:cs="Arial"/>
        </w:rPr>
        <w:t>La desconcentración administrativa consiste en el traslado parcial de la competencia y el poder de un órgano superior a uno inferior.</w:t>
      </w:r>
    </w:p>
    <w:p w14:paraId="38AEEA3A" w14:textId="77777777" w:rsidR="00A87292" w:rsidRPr="000C7153" w:rsidRDefault="00A87292" w:rsidP="000C7153">
      <w:pPr>
        <w:jc w:val="both"/>
        <w:rPr>
          <w:rFonts w:ascii="Arial" w:hAnsi="Arial" w:cs="Arial"/>
        </w:rPr>
      </w:pPr>
      <w:r w:rsidRPr="000C7153">
        <w:rPr>
          <w:rFonts w:ascii="Arial" w:hAnsi="Arial" w:cs="Arial"/>
          <w:b/>
          <w:bCs/>
          <w:color w:val="000000"/>
        </w:rPr>
        <w:t>Características del órgano desconcentrado</w:t>
      </w:r>
    </w:p>
    <w:p w14:paraId="295C8305" w14:textId="77777777" w:rsidR="00A87292" w:rsidRPr="000C7153" w:rsidRDefault="00A87292" w:rsidP="000C7153">
      <w:pPr>
        <w:spacing w:after="0"/>
        <w:jc w:val="both"/>
        <w:rPr>
          <w:rFonts w:ascii="Arial" w:hAnsi="Arial" w:cs="Arial"/>
          <w:bCs/>
          <w:color w:val="000000"/>
        </w:rPr>
      </w:pPr>
      <w:r w:rsidRPr="000C7153">
        <w:rPr>
          <w:rFonts w:ascii="Arial" w:hAnsi="Arial" w:cs="Arial"/>
          <w:bCs/>
          <w:color w:val="000000"/>
        </w:rPr>
        <w:t>El órgano desconcentrado se inserta en la administración pública centralizada, formando parte de la estructura orgánica de una secretaria de Estado, de la que depende jerárquicamente, carece de personalidad jurídica, tiene asignado un conjunto de bienes patrimoniales determinados, facultad decisoria en determinada materia o territorio y es creado mediante la ley del Congreso o por acto del Poder Ejecutivo, recibiendo una partida presupuestal.</w:t>
      </w:r>
    </w:p>
    <w:p w14:paraId="5D1B2963" w14:textId="77777777" w:rsidR="00A87292" w:rsidRPr="000C7153" w:rsidRDefault="00A87292" w:rsidP="00A87292">
      <w:pPr>
        <w:spacing w:after="0"/>
        <w:rPr>
          <w:rFonts w:ascii="Arial" w:hAnsi="Arial" w:cs="Arial"/>
          <w:bCs/>
          <w:color w:val="000000"/>
        </w:rPr>
      </w:pPr>
    </w:p>
    <w:p w14:paraId="760F9B3F" w14:textId="77777777" w:rsidR="00921453" w:rsidRPr="005C7F4D" w:rsidRDefault="005C7F4D" w:rsidP="00921453">
      <w:pPr>
        <w:pStyle w:val="Prrafodelista"/>
        <w:numPr>
          <w:ilvl w:val="0"/>
          <w:numId w:val="4"/>
        </w:numPr>
        <w:spacing w:after="0"/>
        <w:rPr>
          <w:rFonts w:ascii="Arial" w:hAnsi="Arial" w:cs="Arial"/>
          <w:b/>
          <w:bCs/>
          <w:color w:val="000000"/>
          <w:u w:val="single"/>
        </w:rPr>
      </w:pPr>
      <w:r w:rsidRPr="005C7F4D">
        <w:rPr>
          <w:rFonts w:ascii="Arial" w:hAnsi="Arial" w:cs="Arial"/>
          <w:b/>
          <w:bCs/>
          <w:color w:val="000000"/>
          <w:u w:val="single"/>
        </w:rPr>
        <w:t>La Descentralización A</w:t>
      </w:r>
      <w:r w:rsidR="00A87292" w:rsidRPr="005C7F4D">
        <w:rPr>
          <w:rFonts w:ascii="Arial" w:hAnsi="Arial" w:cs="Arial"/>
          <w:b/>
          <w:bCs/>
          <w:color w:val="000000"/>
          <w:u w:val="single"/>
        </w:rPr>
        <w:t>dministrativa</w:t>
      </w:r>
    </w:p>
    <w:p w14:paraId="4FC3A963" w14:textId="77777777" w:rsidR="00A87292" w:rsidRPr="000C7153" w:rsidRDefault="00A87292" w:rsidP="00A87292">
      <w:pPr>
        <w:spacing w:after="0"/>
        <w:rPr>
          <w:rFonts w:ascii="Arial" w:hAnsi="Arial" w:cs="Arial"/>
          <w:bCs/>
          <w:color w:val="000000"/>
        </w:rPr>
      </w:pPr>
    </w:p>
    <w:p w14:paraId="20460B37" w14:textId="77777777" w:rsidR="000C7153" w:rsidRDefault="00A87292" w:rsidP="000C7153">
      <w:pPr>
        <w:spacing w:after="0"/>
        <w:jc w:val="both"/>
        <w:rPr>
          <w:rFonts w:ascii="Arial" w:hAnsi="Arial" w:cs="Arial"/>
          <w:bCs/>
          <w:color w:val="000000"/>
        </w:rPr>
      </w:pPr>
      <w:r w:rsidRPr="000C7153">
        <w:rPr>
          <w:rFonts w:ascii="Arial" w:hAnsi="Arial" w:cs="Arial"/>
          <w:bCs/>
          <w:color w:val="000000"/>
        </w:rPr>
        <w:t>Esta descentralización, bien puede ser política o administrativa; en el primer caso, se realiza exclusivamente en el ámbito del Poder Ejecutivo y en el segundo, implica una dependencia  de los poderes estatales frente al poder federal.</w:t>
      </w:r>
    </w:p>
    <w:p w14:paraId="3A290510" w14:textId="77777777" w:rsidR="000C7153" w:rsidRDefault="000C7153" w:rsidP="000C7153">
      <w:pPr>
        <w:spacing w:after="0"/>
        <w:jc w:val="both"/>
        <w:rPr>
          <w:rFonts w:ascii="Arial" w:hAnsi="Arial" w:cs="Arial"/>
          <w:bCs/>
          <w:color w:val="000000"/>
        </w:rPr>
      </w:pPr>
    </w:p>
    <w:p w14:paraId="52B4069C" w14:textId="77777777" w:rsidR="00FF46C6" w:rsidRDefault="00FF46C6" w:rsidP="000C7153">
      <w:pPr>
        <w:spacing w:after="0"/>
        <w:jc w:val="both"/>
        <w:rPr>
          <w:rFonts w:ascii="Arial" w:hAnsi="Arial" w:cs="Arial"/>
          <w:b/>
          <w:bCs/>
          <w:color w:val="000000"/>
        </w:rPr>
      </w:pPr>
    </w:p>
    <w:p w14:paraId="5F6E79AB" w14:textId="77777777" w:rsidR="00FF46C6" w:rsidRDefault="00FF46C6" w:rsidP="000C7153">
      <w:pPr>
        <w:spacing w:after="0"/>
        <w:jc w:val="both"/>
        <w:rPr>
          <w:rFonts w:ascii="Arial" w:hAnsi="Arial" w:cs="Arial"/>
          <w:b/>
          <w:bCs/>
          <w:color w:val="000000"/>
        </w:rPr>
      </w:pPr>
    </w:p>
    <w:p w14:paraId="2C3E7DA6" w14:textId="77777777" w:rsidR="00FF46C6" w:rsidRDefault="00FF46C6" w:rsidP="000C7153">
      <w:pPr>
        <w:spacing w:after="0"/>
        <w:jc w:val="both"/>
        <w:rPr>
          <w:rFonts w:ascii="Arial" w:hAnsi="Arial" w:cs="Arial"/>
          <w:b/>
          <w:bCs/>
          <w:color w:val="000000"/>
        </w:rPr>
      </w:pPr>
    </w:p>
    <w:p w14:paraId="74670BB0" w14:textId="77777777" w:rsidR="000C7153" w:rsidRDefault="005C7F4D" w:rsidP="000C7153">
      <w:pPr>
        <w:spacing w:after="0"/>
        <w:jc w:val="both"/>
        <w:rPr>
          <w:rFonts w:ascii="Arial" w:hAnsi="Arial" w:cs="Arial"/>
          <w:b/>
          <w:bCs/>
          <w:color w:val="000000"/>
        </w:rPr>
      </w:pPr>
      <w:r>
        <w:rPr>
          <w:rFonts w:ascii="Arial" w:hAnsi="Arial" w:cs="Arial"/>
          <w:b/>
          <w:bCs/>
          <w:color w:val="000000"/>
        </w:rPr>
        <w:lastRenderedPageBreak/>
        <w:t>Modalidades de la D</w:t>
      </w:r>
      <w:r w:rsidR="00824D1D" w:rsidRPr="000C7153">
        <w:rPr>
          <w:rFonts w:ascii="Arial" w:hAnsi="Arial" w:cs="Arial"/>
          <w:b/>
          <w:bCs/>
          <w:color w:val="000000"/>
        </w:rPr>
        <w:t>escentralización</w:t>
      </w:r>
    </w:p>
    <w:p w14:paraId="30385C98" w14:textId="77777777" w:rsidR="000C7153" w:rsidRPr="000C7153" w:rsidRDefault="00824D1D" w:rsidP="000C7153">
      <w:pPr>
        <w:pStyle w:val="Prrafodelista"/>
        <w:numPr>
          <w:ilvl w:val="0"/>
          <w:numId w:val="16"/>
        </w:numPr>
        <w:spacing w:after="0"/>
        <w:jc w:val="both"/>
        <w:rPr>
          <w:rFonts w:ascii="Arial" w:hAnsi="Arial" w:cs="Arial"/>
          <w:bCs/>
          <w:color w:val="000000"/>
        </w:rPr>
      </w:pPr>
      <w:r w:rsidRPr="000C7153">
        <w:rPr>
          <w:rFonts w:ascii="Arial" w:hAnsi="Arial" w:cs="Arial"/>
          <w:bCs/>
          <w:color w:val="000000"/>
        </w:rPr>
        <w:t>Descentralización por colaboración</w:t>
      </w:r>
      <w:r w:rsidR="000C7153" w:rsidRPr="000C7153">
        <w:rPr>
          <w:rFonts w:ascii="Arial" w:hAnsi="Arial" w:cs="Arial"/>
          <w:b/>
          <w:bCs/>
          <w:color w:val="000000"/>
        </w:rPr>
        <w:t xml:space="preserve">: </w:t>
      </w:r>
      <w:r w:rsidRPr="000C7153">
        <w:rPr>
          <w:rFonts w:ascii="Arial" w:hAnsi="Arial" w:cs="Arial"/>
          <w:bCs/>
          <w:color w:val="000000"/>
        </w:rPr>
        <w:t>Modalidad que atribuye los servicios públicos a los particulares, pero debido a la escasez obligada a concesionar el servicio a los particulares.</w:t>
      </w:r>
    </w:p>
    <w:p w14:paraId="7D44FE38" w14:textId="77777777" w:rsidR="000C7153" w:rsidRDefault="00824D1D" w:rsidP="000C7153">
      <w:pPr>
        <w:pStyle w:val="Prrafodelista"/>
        <w:numPr>
          <w:ilvl w:val="0"/>
          <w:numId w:val="16"/>
        </w:numPr>
        <w:spacing w:after="0"/>
        <w:jc w:val="both"/>
        <w:rPr>
          <w:rFonts w:ascii="Arial" w:hAnsi="Arial" w:cs="Arial"/>
          <w:b/>
          <w:bCs/>
          <w:color w:val="000000"/>
        </w:rPr>
      </w:pPr>
      <w:r w:rsidRPr="000C7153">
        <w:rPr>
          <w:rFonts w:ascii="Arial" w:hAnsi="Arial" w:cs="Arial"/>
          <w:bCs/>
          <w:color w:val="000000"/>
        </w:rPr>
        <w:t>Descentralización por región</w:t>
      </w:r>
      <w:r w:rsidR="000C7153" w:rsidRPr="000C7153">
        <w:rPr>
          <w:rFonts w:ascii="Arial" w:hAnsi="Arial" w:cs="Arial"/>
          <w:b/>
          <w:bCs/>
          <w:color w:val="000000"/>
        </w:rPr>
        <w:t xml:space="preserve">: </w:t>
      </w:r>
      <w:r w:rsidRPr="000C7153">
        <w:rPr>
          <w:rFonts w:ascii="Arial" w:hAnsi="Arial" w:cs="Arial"/>
          <w:bCs/>
          <w:color w:val="000000"/>
        </w:rPr>
        <w:t>Consiste una organización administrativa destinada a manejar los intereses colectivos que correspondan a la población radicada en una determinada circunscripción territorial.</w:t>
      </w:r>
      <w:r w:rsidR="000C7153">
        <w:rPr>
          <w:rFonts w:ascii="Arial" w:hAnsi="Arial" w:cs="Arial"/>
          <w:bCs/>
          <w:color w:val="000000"/>
        </w:rPr>
        <w:t xml:space="preserve"> </w:t>
      </w:r>
      <w:r w:rsidRPr="000C7153">
        <w:rPr>
          <w:rFonts w:ascii="Arial" w:hAnsi="Arial" w:cs="Arial"/>
          <w:bCs/>
          <w:color w:val="000000"/>
        </w:rPr>
        <w:t>Los organismos descentralizados, por región son aquellos que atienden y satisfacen las necesidades públicas de una región, como en el caso del municipio.</w:t>
      </w:r>
    </w:p>
    <w:p w14:paraId="5AD9A3BA" w14:textId="77777777" w:rsidR="005C7F4D" w:rsidRDefault="00824D1D" w:rsidP="005C7F4D">
      <w:pPr>
        <w:pStyle w:val="Prrafodelista"/>
        <w:numPr>
          <w:ilvl w:val="0"/>
          <w:numId w:val="16"/>
        </w:numPr>
        <w:spacing w:after="0"/>
        <w:jc w:val="both"/>
        <w:rPr>
          <w:rFonts w:ascii="Arial" w:hAnsi="Arial" w:cs="Arial"/>
          <w:b/>
          <w:bCs/>
          <w:color w:val="000000"/>
        </w:rPr>
      </w:pPr>
      <w:r w:rsidRPr="000C7153">
        <w:rPr>
          <w:rFonts w:ascii="Arial" w:hAnsi="Arial" w:cs="Arial"/>
          <w:bCs/>
          <w:color w:val="000000"/>
        </w:rPr>
        <w:t>Descentralización por servicio</w:t>
      </w:r>
      <w:r w:rsidR="000C7153">
        <w:rPr>
          <w:rFonts w:ascii="Arial" w:hAnsi="Arial" w:cs="Arial"/>
          <w:bCs/>
          <w:color w:val="000000"/>
        </w:rPr>
        <w:t xml:space="preserve">: </w:t>
      </w:r>
      <w:r w:rsidRPr="000C7153">
        <w:rPr>
          <w:rFonts w:ascii="Arial" w:hAnsi="Arial" w:cs="Arial"/>
          <w:bCs/>
          <w:color w:val="000000"/>
        </w:rPr>
        <w:t>Va a estar destinada a satisfacer una necesidad de carácter general con sujeción a un régimen que rebasa la obra del derecho; confiere la facultad de brindar un servicio público, va a estar sometida a la vigilancia de la administración que la concede.</w:t>
      </w:r>
    </w:p>
    <w:p w14:paraId="6A6AFA4C" w14:textId="77777777" w:rsidR="005C7F4D" w:rsidRDefault="005C7F4D" w:rsidP="005C7F4D">
      <w:pPr>
        <w:spacing w:after="0"/>
        <w:jc w:val="both"/>
        <w:rPr>
          <w:rFonts w:ascii="Arial" w:hAnsi="Arial" w:cs="Arial"/>
          <w:bCs/>
          <w:color w:val="000000"/>
        </w:rPr>
      </w:pPr>
    </w:p>
    <w:p w14:paraId="25112CBF" w14:textId="77777777" w:rsidR="00921453" w:rsidRPr="005C7F4D" w:rsidRDefault="00921453" w:rsidP="005C7F4D">
      <w:pPr>
        <w:spacing w:after="0"/>
        <w:jc w:val="both"/>
        <w:rPr>
          <w:rFonts w:ascii="Arial" w:hAnsi="Arial" w:cs="Arial"/>
          <w:b/>
          <w:bCs/>
          <w:color w:val="000000"/>
        </w:rPr>
      </w:pPr>
      <w:r w:rsidRPr="005C7F4D">
        <w:rPr>
          <w:rFonts w:ascii="Arial" w:hAnsi="Arial" w:cs="Arial"/>
          <w:b/>
          <w:bCs/>
          <w:color w:val="000000"/>
        </w:rPr>
        <w:t>Car</w:t>
      </w:r>
      <w:r w:rsidR="005C7F4D">
        <w:rPr>
          <w:rFonts w:ascii="Arial" w:hAnsi="Arial" w:cs="Arial"/>
          <w:b/>
          <w:bCs/>
          <w:color w:val="000000"/>
        </w:rPr>
        <w:t>acterísticas de los organismos D</w:t>
      </w:r>
      <w:r w:rsidRPr="005C7F4D">
        <w:rPr>
          <w:rFonts w:ascii="Arial" w:hAnsi="Arial" w:cs="Arial"/>
          <w:b/>
          <w:bCs/>
          <w:color w:val="000000"/>
        </w:rPr>
        <w:t>escentralizados</w:t>
      </w:r>
    </w:p>
    <w:p w14:paraId="1EEE6DE3" w14:textId="77777777" w:rsidR="005C7F4D" w:rsidRDefault="00921453" w:rsidP="005C7F4D">
      <w:pPr>
        <w:jc w:val="both"/>
        <w:rPr>
          <w:rFonts w:ascii="Arial" w:hAnsi="Arial" w:cs="Arial"/>
          <w:bCs/>
          <w:color w:val="000000"/>
        </w:rPr>
      </w:pPr>
      <w:r w:rsidRPr="000C7153">
        <w:rPr>
          <w:rFonts w:ascii="Arial" w:hAnsi="Arial" w:cs="Arial"/>
          <w:bCs/>
          <w:color w:val="000000"/>
        </w:rPr>
        <w:t>Son organismos personalidad jurídica y patrimonio propios, gozan de cierta autonomía, tienen normatividad especifica, presupuestal con la que puede decidir su uso y destino.</w:t>
      </w:r>
    </w:p>
    <w:p w14:paraId="3BFA506B" w14:textId="77777777" w:rsidR="00921453" w:rsidRPr="000C7153" w:rsidRDefault="005C7F4D" w:rsidP="005C7F4D">
      <w:pPr>
        <w:jc w:val="both"/>
        <w:rPr>
          <w:rFonts w:ascii="Arial" w:hAnsi="Arial" w:cs="Arial"/>
          <w:bCs/>
          <w:color w:val="000000"/>
        </w:rPr>
      </w:pPr>
      <w:r>
        <w:rPr>
          <w:rFonts w:ascii="Arial" w:hAnsi="Arial" w:cs="Arial"/>
          <w:bCs/>
          <w:color w:val="000000"/>
        </w:rPr>
        <w:t xml:space="preserve">       4.-   </w:t>
      </w:r>
      <w:r w:rsidRPr="005C7F4D">
        <w:rPr>
          <w:rFonts w:ascii="Arial" w:hAnsi="Arial" w:cs="Arial"/>
          <w:b/>
          <w:bCs/>
          <w:color w:val="000000"/>
          <w:u w:val="single"/>
        </w:rPr>
        <w:t>La Centralización A</w:t>
      </w:r>
      <w:r w:rsidR="00921453" w:rsidRPr="005C7F4D">
        <w:rPr>
          <w:rFonts w:ascii="Arial" w:hAnsi="Arial" w:cs="Arial"/>
          <w:b/>
          <w:bCs/>
          <w:color w:val="000000"/>
          <w:u w:val="single"/>
        </w:rPr>
        <w:t>dministrativa</w:t>
      </w:r>
    </w:p>
    <w:p w14:paraId="0CEBE022" w14:textId="77777777" w:rsidR="00921453" w:rsidRPr="000C7153" w:rsidRDefault="00921453" w:rsidP="00921453">
      <w:pPr>
        <w:jc w:val="both"/>
        <w:rPr>
          <w:rFonts w:ascii="Arial" w:hAnsi="Arial" w:cs="Arial"/>
          <w:bCs/>
          <w:color w:val="000000"/>
        </w:rPr>
      </w:pPr>
      <w:r w:rsidRPr="000C7153">
        <w:rPr>
          <w:rFonts w:ascii="Arial" w:hAnsi="Arial" w:cs="Arial"/>
          <w:bCs/>
          <w:color w:val="000000"/>
        </w:rPr>
        <w:t>Es una forma de organización administrativa que se caracteriza por el establecimiento de una estructura jerárquica, los órganos inferiores se encuentran subordinados a los órganos superiores, hasta llegar a la cúspide.</w:t>
      </w:r>
    </w:p>
    <w:p w14:paraId="500221DC" w14:textId="77777777" w:rsidR="00921453" w:rsidRPr="000C7153" w:rsidRDefault="00921453" w:rsidP="00921453">
      <w:pPr>
        <w:jc w:val="both"/>
        <w:rPr>
          <w:rFonts w:ascii="Arial" w:hAnsi="Arial" w:cs="Arial"/>
          <w:bCs/>
          <w:color w:val="000000"/>
        </w:rPr>
      </w:pPr>
      <w:r w:rsidRPr="000C7153">
        <w:rPr>
          <w:rFonts w:ascii="Arial" w:hAnsi="Arial" w:cs="Arial"/>
          <w:bCs/>
          <w:color w:val="000000"/>
        </w:rPr>
        <w:t>Toda acción proviene del centro, estableciendo una jerarquía donde el poder central tiene la facultad de control y vigilancia sobre los funcionarios y empleados, los cuales al encontrarse subordinados tienen la obligación de atender a las disposiciones de los órganos superiores, lo que da lugar a que se mantenga una unidad.</w:t>
      </w:r>
    </w:p>
    <w:p w14:paraId="7CD9E6E2" w14:textId="77777777" w:rsidR="005C7F4D" w:rsidRDefault="00005045" w:rsidP="005C7F4D">
      <w:pPr>
        <w:jc w:val="both"/>
        <w:rPr>
          <w:rFonts w:ascii="Arial" w:hAnsi="Arial" w:cs="Arial"/>
          <w:bCs/>
          <w:color w:val="000000"/>
        </w:rPr>
      </w:pPr>
      <w:r w:rsidRPr="000C7153">
        <w:rPr>
          <w:rFonts w:ascii="Arial" w:hAnsi="Arial" w:cs="Arial"/>
          <w:bCs/>
          <w:color w:val="000000"/>
        </w:rPr>
        <w:t>El titular de la administración pública federal centralizada es la máxima autoridad, y está dotada de una amplia potestad sobre sus subalternos, disciplinarlos y removerlos, conforme a un esquema de relación jerárquica que le es característico, mediante el ejercicio de los poderes de nombramiento, de mando, de decisión, de vigilanc</w:t>
      </w:r>
      <w:r w:rsidR="005C7F4D">
        <w:rPr>
          <w:rFonts w:ascii="Arial" w:hAnsi="Arial" w:cs="Arial"/>
          <w:bCs/>
          <w:color w:val="000000"/>
        </w:rPr>
        <w:t>ia, de disciplina y de revisión</w:t>
      </w:r>
    </w:p>
    <w:p w14:paraId="4E7B76DE" w14:textId="77777777" w:rsidR="00005045" w:rsidRPr="005C7F4D" w:rsidRDefault="00005045" w:rsidP="005C7F4D">
      <w:pPr>
        <w:jc w:val="both"/>
        <w:rPr>
          <w:rFonts w:ascii="Arial" w:hAnsi="Arial" w:cs="Arial"/>
          <w:b/>
          <w:bCs/>
          <w:color w:val="000000"/>
        </w:rPr>
      </w:pPr>
      <w:r w:rsidRPr="005C7F4D">
        <w:rPr>
          <w:rFonts w:ascii="Arial" w:hAnsi="Arial" w:cs="Arial"/>
          <w:b/>
          <w:bCs/>
          <w:color w:val="000000"/>
        </w:rPr>
        <w:t>Características de la centralización administrativa</w:t>
      </w:r>
    </w:p>
    <w:p w14:paraId="718C0BC5" w14:textId="77777777" w:rsidR="00005045" w:rsidRPr="000C7153" w:rsidRDefault="00005045" w:rsidP="00005045">
      <w:pPr>
        <w:jc w:val="both"/>
        <w:rPr>
          <w:rFonts w:ascii="Arial" w:hAnsi="Arial" w:cs="Arial"/>
          <w:bCs/>
          <w:color w:val="000000"/>
        </w:rPr>
      </w:pPr>
      <w:r w:rsidRPr="000C7153">
        <w:rPr>
          <w:rFonts w:ascii="Arial" w:hAnsi="Arial" w:cs="Arial"/>
          <w:bCs/>
          <w:color w:val="000000"/>
        </w:rPr>
        <w:t xml:space="preserve">Organización jerárquica estructurada piramidalmente, </w:t>
      </w:r>
      <w:r w:rsidR="00FF46C6">
        <w:rPr>
          <w:rFonts w:ascii="Arial" w:hAnsi="Arial" w:cs="Arial"/>
          <w:bCs/>
          <w:color w:val="000000"/>
        </w:rPr>
        <w:t>goza de las siguientes facultades:</w:t>
      </w:r>
    </w:p>
    <w:p w14:paraId="24AC7EB4" w14:textId="77777777" w:rsidR="00005045" w:rsidRPr="005C7F4D" w:rsidRDefault="00005045" w:rsidP="00005045">
      <w:pPr>
        <w:pStyle w:val="Prrafodelista"/>
        <w:numPr>
          <w:ilvl w:val="0"/>
          <w:numId w:val="10"/>
        </w:numPr>
        <w:jc w:val="both"/>
        <w:rPr>
          <w:rFonts w:ascii="Arial" w:hAnsi="Arial" w:cs="Arial"/>
          <w:bCs/>
          <w:color w:val="000000"/>
        </w:rPr>
      </w:pPr>
      <w:r w:rsidRPr="005C7F4D">
        <w:rPr>
          <w:rFonts w:ascii="Arial" w:hAnsi="Arial" w:cs="Arial"/>
          <w:bCs/>
          <w:color w:val="000000"/>
          <w:u w:val="single"/>
        </w:rPr>
        <w:t>Poder de nombramiento</w:t>
      </w:r>
      <w:r w:rsidR="005C7F4D" w:rsidRPr="005C7F4D">
        <w:rPr>
          <w:rFonts w:ascii="Arial" w:hAnsi="Arial" w:cs="Arial"/>
          <w:bCs/>
          <w:color w:val="000000"/>
          <w:u w:val="single"/>
        </w:rPr>
        <w:t>:</w:t>
      </w:r>
      <w:r w:rsidR="005C7F4D">
        <w:rPr>
          <w:rFonts w:ascii="Arial" w:hAnsi="Arial" w:cs="Arial"/>
          <w:bCs/>
          <w:color w:val="000000"/>
        </w:rPr>
        <w:t xml:space="preserve"> </w:t>
      </w:r>
      <w:r w:rsidRPr="005C7F4D">
        <w:rPr>
          <w:rFonts w:ascii="Arial" w:hAnsi="Arial" w:cs="Arial"/>
          <w:bCs/>
          <w:color w:val="000000"/>
        </w:rPr>
        <w:t>Es la facultad atribuida al titular de la administración pública para designar discrecionalmente a sus colaboradores.</w:t>
      </w:r>
    </w:p>
    <w:p w14:paraId="088575DE" w14:textId="77777777" w:rsidR="00005045" w:rsidRPr="005C7F4D" w:rsidRDefault="00005045" w:rsidP="000C7153">
      <w:pPr>
        <w:pStyle w:val="Prrafodelista"/>
        <w:numPr>
          <w:ilvl w:val="0"/>
          <w:numId w:val="10"/>
        </w:numPr>
        <w:jc w:val="both"/>
        <w:rPr>
          <w:rFonts w:ascii="Arial" w:hAnsi="Arial" w:cs="Arial"/>
          <w:bCs/>
          <w:color w:val="000000"/>
        </w:rPr>
      </w:pPr>
      <w:r w:rsidRPr="005C7F4D">
        <w:rPr>
          <w:rFonts w:ascii="Arial" w:hAnsi="Arial" w:cs="Arial"/>
          <w:bCs/>
          <w:color w:val="000000"/>
          <w:u w:val="single"/>
        </w:rPr>
        <w:t>Poder de remoción</w:t>
      </w:r>
      <w:r w:rsidR="005C7F4D" w:rsidRPr="005C7F4D">
        <w:rPr>
          <w:rFonts w:ascii="Arial" w:hAnsi="Arial" w:cs="Arial"/>
          <w:bCs/>
          <w:color w:val="000000"/>
          <w:u w:val="single"/>
        </w:rPr>
        <w:t>:</w:t>
      </w:r>
      <w:r w:rsidR="005C7F4D">
        <w:rPr>
          <w:rFonts w:ascii="Arial" w:hAnsi="Arial" w:cs="Arial"/>
          <w:bCs/>
          <w:color w:val="000000"/>
        </w:rPr>
        <w:t xml:space="preserve"> </w:t>
      </w:r>
      <w:r w:rsidRPr="005C7F4D">
        <w:rPr>
          <w:rFonts w:ascii="Arial" w:hAnsi="Arial" w:cs="Arial"/>
          <w:bCs/>
          <w:color w:val="000000"/>
        </w:rPr>
        <w:t>El poder de nombramiento se ve reforzado por el poder de remoción la facultad del titular que consiste en cesar a sus colaboradores.</w:t>
      </w:r>
    </w:p>
    <w:p w14:paraId="03077B27" w14:textId="77777777" w:rsidR="00005045" w:rsidRPr="005C7F4D" w:rsidRDefault="00005045" w:rsidP="00005045">
      <w:pPr>
        <w:pStyle w:val="Prrafodelista"/>
        <w:numPr>
          <w:ilvl w:val="0"/>
          <w:numId w:val="10"/>
        </w:numPr>
        <w:jc w:val="both"/>
        <w:rPr>
          <w:rFonts w:ascii="Arial" w:hAnsi="Arial" w:cs="Arial"/>
          <w:bCs/>
          <w:color w:val="000000"/>
        </w:rPr>
      </w:pPr>
      <w:r w:rsidRPr="005C7F4D">
        <w:rPr>
          <w:rFonts w:ascii="Arial" w:hAnsi="Arial" w:cs="Arial"/>
          <w:bCs/>
          <w:color w:val="000000"/>
          <w:u w:val="single"/>
        </w:rPr>
        <w:t>Poder de mando</w:t>
      </w:r>
      <w:r w:rsidR="005C7F4D">
        <w:rPr>
          <w:rFonts w:ascii="Arial" w:hAnsi="Arial" w:cs="Arial"/>
          <w:bCs/>
          <w:color w:val="000000"/>
        </w:rPr>
        <w:t xml:space="preserve"> :</w:t>
      </w:r>
      <w:r w:rsidRPr="005C7F4D">
        <w:rPr>
          <w:rFonts w:ascii="Arial" w:hAnsi="Arial" w:cs="Arial"/>
          <w:bCs/>
          <w:color w:val="000000"/>
        </w:rPr>
        <w:t>Es la facultad de dirigir e impulsar la actividad de los subordinados por medio de órdenes o instrucciones expresas o tácitas.</w:t>
      </w:r>
    </w:p>
    <w:p w14:paraId="510C2ECE" w14:textId="77777777" w:rsidR="00005045" w:rsidRPr="005C7F4D" w:rsidRDefault="00005045" w:rsidP="00005045">
      <w:pPr>
        <w:pStyle w:val="Prrafodelista"/>
        <w:numPr>
          <w:ilvl w:val="0"/>
          <w:numId w:val="10"/>
        </w:numPr>
        <w:jc w:val="both"/>
        <w:rPr>
          <w:rFonts w:ascii="Arial" w:hAnsi="Arial" w:cs="Arial"/>
          <w:bCs/>
          <w:color w:val="000000"/>
          <w:u w:val="single"/>
        </w:rPr>
      </w:pPr>
      <w:r w:rsidRPr="005C7F4D">
        <w:rPr>
          <w:rFonts w:ascii="Arial" w:hAnsi="Arial" w:cs="Arial"/>
          <w:bCs/>
          <w:color w:val="000000"/>
          <w:u w:val="single"/>
        </w:rPr>
        <w:t>Poder de decisión</w:t>
      </w:r>
      <w:r w:rsidR="005C7F4D">
        <w:rPr>
          <w:rFonts w:ascii="Arial" w:hAnsi="Arial" w:cs="Arial"/>
          <w:bCs/>
          <w:color w:val="000000"/>
          <w:u w:val="single"/>
        </w:rPr>
        <w:t xml:space="preserve">:  </w:t>
      </w:r>
      <w:r w:rsidRPr="005C7F4D">
        <w:rPr>
          <w:rFonts w:ascii="Arial" w:hAnsi="Arial" w:cs="Arial"/>
          <w:bCs/>
          <w:color w:val="000000"/>
        </w:rPr>
        <w:t>El poder de decisión es el de mayor amplitud debido a que puede optar entre varias alternativas de resolución, ada</w:t>
      </w:r>
      <w:r w:rsidR="007C6005" w:rsidRPr="005C7F4D">
        <w:rPr>
          <w:rFonts w:ascii="Arial" w:hAnsi="Arial" w:cs="Arial"/>
          <w:bCs/>
          <w:color w:val="000000"/>
        </w:rPr>
        <w:t>ptando la que a su juicio sea má</w:t>
      </w:r>
      <w:r w:rsidRPr="005C7F4D">
        <w:rPr>
          <w:rFonts w:ascii="Arial" w:hAnsi="Arial" w:cs="Arial"/>
          <w:bCs/>
          <w:color w:val="000000"/>
        </w:rPr>
        <w:t>s conveniente.</w:t>
      </w:r>
    </w:p>
    <w:p w14:paraId="5B6C720C" w14:textId="77777777" w:rsidR="007C6005" w:rsidRPr="005C7F4D" w:rsidRDefault="007C6005" w:rsidP="007C6005">
      <w:pPr>
        <w:pStyle w:val="Prrafodelista"/>
        <w:numPr>
          <w:ilvl w:val="0"/>
          <w:numId w:val="10"/>
        </w:numPr>
        <w:jc w:val="both"/>
        <w:rPr>
          <w:rFonts w:ascii="Arial" w:hAnsi="Arial" w:cs="Arial"/>
          <w:bCs/>
          <w:color w:val="000000"/>
        </w:rPr>
      </w:pPr>
      <w:r w:rsidRPr="005C7F4D">
        <w:rPr>
          <w:rFonts w:ascii="Arial" w:hAnsi="Arial" w:cs="Arial"/>
          <w:bCs/>
          <w:color w:val="000000"/>
          <w:u w:val="single"/>
        </w:rPr>
        <w:lastRenderedPageBreak/>
        <w:t>Poder de vigilancia</w:t>
      </w:r>
      <w:r w:rsidR="005C7F4D">
        <w:rPr>
          <w:rFonts w:ascii="Arial" w:hAnsi="Arial" w:cs="Arial"/>
          <w:bCs/>
          <w:color w:val="000000"/>
        </w:rPr>
        <w:t xml:space="preserve">: </w:t>
      </w:r>
      <w:r w:rsidRPr="005C7F4D">
        <w:rPr>
          <w:rFonts w:ascii="Arial" w:hAnsi="Arial" w:cs="Arial"/>
          <w:bCs/>
          <w:color w:val="000000"/>
        </w:rPr>
        <w:t>Por medio de este poder tiene la facultad de conocer a detalle los actos realizados por los inferiores, lo cual permite detectar cuando están faltando a sus obligaciones.</w:t>
      </w:r>
    </w:p>
    <w:p w14:paraId="6A6025B3" w14:textId="77777777" w:rsidR="007C6005" w:rsidRPr="005C7F4D" w:rsidRDefault="007C6005" w:rsidP="007C6005">
      <w:pPr>
        <w:pStyle w:val="Prrafodelista"/>
        <w:numPr>
          <w:ilvl w:val="0"/>
          <w:numId w:val="10"/>
        </w:numPr>
        <w:jc w:val="both"/>
        <w:rPr>
          <w:rFonts w:ascii="Arial" w:hAnsi="Arial" w:cs="Arial"/>
          <w:bCs/>
          <w:color w:val="000000"/>
        </w:rPr>
      </w:pPr>
      <w:r w:rsidRPr="005C7F4D">
        <w:rPr>
          <w:rFonts w:ascii="Arial" w:hAnsi="Arial" w:cs="Arial"/>
          <w:bCs/>
          <w:color w:val="000000"/>
          <w:u w:val="single"/>
        </w:rPr>
        <w:t>Poder disciplinario</w:t>
      </w:r>
      <w:r w:rsidR="005C7F4D">
        <w:rPr>
          <w:rFonts w:ascii="Arial" w:hAnsi="Arial" w:cs="Arial"/>
          <w:bCs/>
          <w:color w:val="000000"/>
        </w:rPr>
        <w:t xml:space="preserve">: </w:t>
      </w:r>
      <w:r w:rsidRPr="005C7F4D">
        <w:rPr>
          <w:rFonts w:ascii="Arial" w:hAnsi="Arial" w:cs="Arial"/>
          <w:bCs/>
          <w:color w:val="000000"/>
        </w:rPr>
        <w:t>Apoya en los poderes de vigilancia y de revisión; siendo la facultad de permitir o sancionar administrativamente a sus subordinados.</w:t>
      </w:r>
    </w:p>
    <w:p w14:paraId="05934116" w14:textId="77777777" w:rsidR="007C6005" w:rsidRPr="005C7F4D" w:rsidRDefault="007C6005" w:rsidP="007C6005">
      <w:pPr>
        <w:pStyle w:val="Prrafodelista"/>
        <w:numPr>
          <w:ilvl w:val="0"/>
          <w:numId w:val="10"/>
        </w:numPr>
        <w:jc w:val="both"/>
        <w:rPr>
          <w:rFonts w:ascii="Arial" w:hAnsi="Arial" w:cs="Arial"/>
          <w:bCs/>
          <w:color w:val="000000"/>
        </w:rPr>
      </w:pPr>
      <w:r w:rsidRPr="005C7F4D">
        <w:rPr>
          <w:rFonts w:ascii="Arial" w:hAnsi="Arial" w:cs="Arial"/>
          <w:bCs/>
          <w:color w:val="000000"/>
          <w:u w:val="single"/>
        </w:rPr>
        <w:t>Poder de revisión</w:t>
      </w:r>
      <w:r w:rsidR="005C7F4D">
        <w:rPr>
          <w:rFonts w:ascii="Arial" w:hAnsi="Arial" w:cs="Arial"/>
          <w:bCs/>
          <w:color w:val="000000"/>
        </w:rPr>
        <w:t xml:space="preserve">: </w:t>
      </w:r>
      <w:r w:rsidRPr="005C7F4D">
        <w:rPr>
          <w:rFonts w:ascii="Arial" w:hAnsi="Arial" w:cs="Arial"/>
          <w:bCs/>
          <w:color w:val="000000"/>
        </w:rPr>
        <w:t>Es la facultad de revisar la actuación del inferior y, de considerarlo pertinente, suspender, modificar, anular o confirmar sus actos o resoluciones.</w:t>
      </w:r>
    </w:p>
    <w:p w14:paraId="7D34A289" w14:textId="77777777" w:rsidR="005C7F4D" w:rsidRDefault="007C6005" w:rsidP="005C7F4D">
      <w:pPr>
        <w:pStyle w:val="Prrafodelista"/>
        <w:numPr>
          <w:ilvl w:val="0"/>
          <w:numId w:val="10"/>
        </w:numPr>
        <w:jc w:val="both"/>
        <w:rPr>
          <w:rFonts w:ascii="Arial" w:hAnsi="Arial" w:cs="Arial"/>
          <w:bCs/>
          <w:color w:val="000000"/>
        </w:rPr>
      </w:pPr>
      <w:r w:rsidRPr="005C7F4D">
        <w:rPr>
          <w:rFonts w:ascii="Arial" w:hAnsi="Arial" w:cs="Arial"/>
          <w:bCs/>
          <w:color w:val="000000"/>
          <w:u w:val="single"/>
        </w:rPr>
        <w:t>Poder para resolver conflictos de competencia</w:t>
      </w:r>
      <w:r w:rsidR="005C7F4D">
        <w:rPr>
          <w:rFonts w:ascii="Arial" w:hAnsi="Arial" w:cs="Arial"/>
          <w:bCs/>
          <w:color w:val="000000"/>
        </w:rPr>
        <w:t xml:space="preserve"> :</w:t>
      </w:r>
      <w:r w:rsidRPr="005C7F4D">
        <w:rPr>
          <w:rFonts w:ascii="Arial" w:hAnsi="Arial" w:cs="Arial"/>
          <w:bCs/>
          <w:color w:val="000000"/>
        </w:rPr>
        <w:t xml:space="preserve">Esla facultad para precisar </w:t>
      </w:r>
      <w:r w:rsidR="002D6264" w:rsidRPr="005C7F4D">
        <w:rPr>
          <w:rFonts w:ascii="Arial" w:hAnsi="Arial" w:cs="Arial"/>
          <w:bCs/>
          <w:color w:val="000000"/>
        </w:rPr>
        <w:t>cuál</w:t>
      </w:r>
      <w:r w:rsidRPr="005C7F4D">
        <w:rPr>
          <w:rFonts w:ascii="Arial" w:hAnsi="Arial" w:cs="Arial"/>
          <w:bCs/>
          <w:color w:val="000000"/>
        </w:rPr>
        <w:t xml:space="preserve"> de los órganos inferiores es competente para conocer de un asunto determinado en el que varios o ninguno de ellos pretende atenderlo.</w:t>
      </w:r>
    </w:p>
    <w:p w14:paraId="674C4ECA" w14:textId="77777777" w:rsidR="005C7F4D" w:rsidRDefault="007C6005" w:rsidP="005C7F4D">
      <w:pPr>
        <w:jc w:val="both"/>
        <w:rPr>
          <w:rFonts w:ascii="Arial" w:hAnsi="Arial" w:cs="Arial"/>
          <w:bCs/>
          <w:color w:val="000000"/>
        </w:rPr>
      </w:pPr>
      <w:r w:rsidRPr="000C7153">
        <w:rPr>
          <w:rFonts w:ascii="Arial" w:hAnsi="Arial" w:cs="Arial"/>
          <w:bCs/>
          <w:color w:val="000000"/>
        </w:rPr>
        <w:t>En la cúspide de la administración pública federal centralizada se encuentra la Presidencia de la Republica que comprende entes administrativos desprendidos directamente del órgano Ejecutivo.</w:t>
      </w:r>
    </w:p>
    <w:p w14:paraId="7577804F" w14:textId="77777777" w:rsidR="007C6005" w:rsidRPr="000C7153" w:rsidRDefault="007C6005" w:rsidP="007C6005">
      <w:pPr>
        <w:jc w:val="both"/>
        <w:rPr>
          <w:rFonts w:ascii="Arial" w:hAnsi="Arial" w:cs="Arial"/>
          <w:bCs/>
          <w:color w:val="000000"/>
        </w:rPr>
      </w:pPr>
      <w:r w:rsidRPr="000C7153">
        <w:rPr>
          <w:rFonts w:ascii="Arial" w:hAnsi="Arial" w:cs="Arial"/>
          <w:bCs/>
          <w:color w:val="000000"/>
        </w:rPr>
        <w:t>La</w:t>
      </w:r>
      <w:r w:rsidR="005C7F4D">
        <w:rPr>
          <w:rFonts w:ascii="Arial" w:hAnsi="Arial" w:cs="Arial"/>
          <w:bCs/>
          <w:color w:val="000000"/>
        </w:rPr>
        <w:t>s</w:t>
      </w:r>
      <w:r w:rsidRPr="000C7153">
        <w:rPr>
          <w:rFonts w:ascii="Arial" w:hAnsi="Arial" w:cs="Arial"/>
          <w:bCs/>
          <w:color w:val="000000"/>
        </w:rPr>
        <w:t xml:space="preserve"> secretaria de Estado</w:t>
      </w:r>
      <w:r w:rsidR="005C7F4D">
        <w:rPr>
          <w:rFonts w:ascii="Arial" w:hAnsi="Arial" w:cs="Arial"/>
          <w:bCs/>
          <w:color w:val="000000"/>
        </w:rPr>
        <w:t xml:space="preserve"> </w:t>
      </w:r>
      <w:r w:rsidRPr="000C7153">
        <w:rPr>
          <w:rFonts w:ascii="Arial" w:hAnsi="Arial" w:cs="Arial"/>
          <w:bCs/>
          <w:color w:val="000000"/>
        </w:rPr>
        <w:t>Constituye</w:t>
      </w:r>
      <w:r w:rsidR="005C7F4D">
        <w:rPr>
          <w:rFonts w:ascii="Arial" w:hAnsi="Arial" w:cs="Arial"/>
          <w:bCs/>
          <w:color w:val="000000"/>
        </w:rPr>
        <w:t>n</w:t>
      </w:r>
      <w:r w:rsidRPr="000C7153">
        <w:rPr>
          <w:rFonts w:ascii="Arial" w:hAnsi="Arial" w:cs="Arial"/>
          <w:bCs/>
          <w:color w:val="000000"/>
        </w:rPr>
        <w:t xml:space="preserve"> un ente administrativo de gran importancia, su fundamento constitucional se encuentra establecido en el artículo 90</w:t>
      </w:r>
      <w:r w:rsidR="00AB2264" w:rsidRPr="000C7153">
        <w:rPr>
          <w:rFonts w:ascii="Arial" w:hAnsi="Arial" w:cs="Arial"/>
          <w:bCs/>
          <w:color w:val="000000"/>
        </w:rPr>
        <w:t>, su creación, modificación y fusión o extinción debe efectuarse a través de una ley expedida por el Congreso de la Unión a petición del titular de la administración pública federal centralizada. La estructura de la secretaria de Estado se encuentra determinada en el artículo 14 de Ley Orgánica de la Administración Pública.</w:t>
      </w:r>
    </w:p>
    <w:p w14:paraId="04824A3E" w14:textId="77777777" w:rsidR="00AB2264" w:rsidRPr="005C7F4D" w:rsidRDefault="00AB2264" w:rsidP="005C7F4D">
      <w:pPr>
        <w:jc w:val="both"/>
        <w:rPr>
          <w:rFonts w:ascii="Arial" w:hAnsi="Arial" w:cs="Arial"/>
          <w:bCs/>
          <w:color w:val="000000"/>
        </w:rPr>
      </w:pPr>
      <w:r w:rsidRPr="005C7F4D">
        <w:rPr>
          <w:rFonts w:ascii="Arial" w:hAnsi="Arial" w:cs="Arial"/>
          <w:bCs/>
          <w:color w:val="000000"/>
        </w:rPr>
        <w:t>La Consejería Jurídica del Ejecutivo Federal</w:t>
      </w:r>
      <w:r w:rsidR="005C7F4D">
        <w:rPr>
          <w:rFonts w:ascii="Arial" w:hAnsi="Arial" w:cs="Arial"/>
          <w:bCs/>
          <w:color w:val="000000"/>
        </w:rPr>
        <w:t xml:space="preserve"> </w:t>
      </w:r>
      <w:r w:rsidRPr="005C7F4D">
        <w:rPr>
          <w:rFonts w:ascii="Arial" w:hAnsi="Arial" w:cs="Arial"/>
          <w:bCs/>
          <w:color w:val="000000"/>
        </w:rPr>
        <w:t>Una dependencia de la administración pública centralizada, que tiene por objetivo brindar asesoría y apoyo técnico-jurídico al titular del Ejecutivo federal.</w:t>
      </w:r>
    </w:p>
    <w:p w14:paraId="1566E399" w14:textId="77777777" w:rsidR="00005045" w:rsidRPr="000C7153" w:rsidRDefault="00005045" w:rsidP="00005045">
      <w:pPr>
        <w:jc w:val="both"/>
        <w:rPr>
          <w:rFonts w:ascii="Arial" w:hAnsi="Arial" w:cs="Arial"/>
          <w:bCs/>
          <w:color w:val="000000"/>
        </w:rPr>
      </w:pPr>
    </w:p>
    <w:p w14:paraId="27362B77" w14:textId="77777777" w:rsidR="00921453" w:rsidRPr="000C7153" w:rsidRDefault="00921453" w:rsidP="00921453">
      <w:pPr>
        <w:jc w:val="both"/>
        <w:rPr>
          <w:rFonts w:ascii="Arial" w:hAnsi="Arial" w:cs="Arial"/>
          <w:bCs/>
          <w:color w:val="000000"/>
        </w:rPr>
      </w:pPr>
    </w:p>
    <w:p w14:paraId="642E47A0" w14:textId="77777777" w:rsidR="00921453" w:rsidRPr="000C7153" w:rsidRDefault="00921453" w:rsidP="00921453">
      <w:pPr>
        <w:jc w:val="both"/>
        <w:rPr>
          <w:rFonts w:ascii="Arial" w:hAnsi="Arial" w:cs="Arial"/>
          <w:bCs/>
          <w:color w:val="000000"/>
        </w:rPr>
      </w:pPr>
    </w:p>
    <w:p w14:paraId="5E7EA555" w14:textId="77777777" w:rsidR="00824D1D" w:rsidRPr="000C7153" w:rsidRDefault="00824D1D" w:rsidP="00824D1D">
      <w:pPr>
        <w:spacing w:after="0"/>
        <w:jc w:val="both"/>
        <w:rPr>
          <w:rFonts w:ascii="Arial" w:hAnsi="Arial" w:cs="Arial"/>
          <w:bCs/>
          <w:color w:val="000000"/>
        </w:rPr>
      </w:pPr>
    </w:p>
    <w:p w14:paraId="3B999069" w14:textId="77777777" w:rsidR="00824D1D" w:rsidRPr="000C7153" w:rsidRDefault="00824D1D" w:rsidP="00824D1D">
      <w:pPr>
        <w:spacing w:after="0"/>
        <w:jc w:val="both"/>
        <w:rPr>
          <w:rFonts w:ascii="Arial" w:hAnsi="Arial" w:cs="Arial"/>
          <w:bCs/>
          <w:color w:val="000000"/>
        </w:rPr>
      </w:pPr>
    </w:p>
    <w:p w14:paraId="0D45E084" w14:textId="77777777" w:rsidR="00A87292" w:rsidRPr="000C7153" w:rsidRDefault="00A87292" w:rsidP="00A87292">
      <w:pPr>
        <w:spacing w:after="0"/>
        <w:jc w:val="both"/>
        <w:rPr>
          <w:rFonts w:ascii="Arial" w:hAnsi="Arial" w:cs="Arial"/>
          <w:bCs/>
          <w:color w:val="000000"/>
        </w:rPr>
      </w:pPr>
    </w:p>
    <w:p w14:paraId="4CC2EFA9" w14:textId="77777777" w:rsidR="00A87292" w:rsidRPr="000C7153" w:rsidRDefault="00A87292" w:rsidP="00A87292">
      <w:pPr>
        <w:spacing w:after="0"/>
        <w:jc w:val="both"/>
        <w:rPr>
          <w:rFonts w:ascii="Arial" w:hAnsi="Arial" w:cs="Arial"/>
          <w:bCs/>
          <w:color w:val="000000"/>
        </w:rPr>
      </w:pPr>
    </w:p>
    <w:p w14:paraId="6D70F9B6" w14:textId="77777777" w:rsidR="00A87292" w:rsidRPr="000C7153" w:rsidRDefault="00A87292" w:rsidP="00A87292">
      <w:pPr>
        <w:spacing w:after="0"/>
        <w:jc w:val="both"/>
        <w:rPr>
          <w:rFonts w:ascii="Arial" w:hAnsi="Arial" w:cs="Arial"/>
          <w:bCs/>
          <w:color w:val="000000"/>
        </w:rPr>
      </w:pPr>
    </w:p>
    <w:p w14:paraId="2228BAB9" w14:textId="77777777" w:rsidR="00A87292" w:rsidRPr="000C7153" w:rsidRDefault="00A87292" w:rsidP="00A87292">
      <w:pPr>
        <w:spacing w:after="0"/>
        <w:ind w:left="360"/>
        <w:jc w:val="both"/>
        <w:rPr>
          <w:rFonts w:ascii="Arial" w:hAnsi="Arial" w:cs="Arial"/>
          <w:bCs/>
          <w:color w:val="000000"/>
        </w:rPr>
      </w:pPr>
    </w:p>
    <w:p w14:paraId="0F900B93" w14:textId="77777777" w:rsidR="00A87292" w:rsidRPr="000C7153" w:rsidRDefault="00A87292" w:rsidP="00A87292">
      <w:pPr>
        <w:spacing w:after="0"/>
        <w:ind w:left="360"/>
        <w:jc w:val="both"/>
        <w:rPr>
          <w:rFonts w:ascii="Arial" w:hAnsi="Arial" w:cs="Arial"/>
          <w:bCs/>
          <w:color w:val="000000"/>
        </w:rPr>
      </w:pPr>
    </w:p>
    <w:p w14:paraId="2418BB01" w14:textId="77777777" w:rsidR="00A87292" w:rsidRPr="000C7153" w:rsidRDefault="00A87292" w:rsidP="00A87292">
      <w:pPr>
        <w:spacing w:after="0"/>
        <w:rPr>
          <w:rFonts w:ascii="Arial" w:hAnsi="Arial" w:cs="Arial"/>
          <w:bCs/>
          <w:color w:val="000000"/>
        </w:rPr>
      </w:pPr>
    </w:p>
    <w:p w14:paraId="63CADC78" w14:textId="77777777" w:rsidR="00031DC5" w:rsidRPr="000C7153" w:rsidRDefault="00031DC5" w:rsidP="00031DC5">
      <w:pPr>
        <w:rPr>
          <w:rFonts w:ascii="Arial" w:hAnsi="Arial" w:cs="Arial"/>
          <w:bCs/>
          <w:color w:val="000000"/>
        </w:rPr>
      </w:pPr>
    </w:p>
    <w:p w14:paraId="7878CFE4" w14:textId="77777777" w:rsidR="00031DC5" w:rsidRDefault="00031DC5" w:rsidP="00031DC5">
      <w:pPr>
        <w:spacing w:after="0"/>
        <w:jc w:val="center"/>
        <w:rPr>
          <w:rFonts w:ascii="Arial" w:hAnsi="Arial" w:cs="Arial"/>
          <w:bCs/>
          <w:color w:val="000000"/>
        </w:rPr>
      </w:pPr>
    </w:p>
    <w:p w14:paraId="4DCC5809" w14:textId="77777777" w:rsidR="00FF46C6" w:rsidRDefault="00FF46C6" w:rsidP="00031DC5">
      <w:pPr>
        <w:spacing w:after="0"/>
        <w:jc w:val="center"/>
        <w:rPr>
          <w:rFonts w:ascii="Arial" w:hAnsi="Arial" w:cs="Arial"/>
          <w:bCs/>
          <w:color w:val="000000"/>
        </w:rPr>
      </w:pPr>
    </w:p>
    <w:p w14:paraId="335A3500" w14:textId="77777777" w:rsidR="00FF46C6" w:rsidRDefault="00FF46C6" w:rsidP="00031DC5">
      <w:pPr>
        <w:spacing w:after="0"/>
        <w:jc w:val="center"/>
        <w:rPr>
          <w:rFonts w:ascii="Arial" w:hAnsi="Arial" w:cs="Arial"/>
          <w:bCs/>
          <w:color w:val="000000"/>
        </w:rPr>
      </w:pPr>
    </w:p>
    <w:p w14:paraId="26B011C6" w14:textId="77777777" w:rsidR="00FF46C6" w:rsidRPr="000C7153" w:rsidRDefault="00FF46C6" w:rsidP="00031DC5">
      <w:pPr>
        <w:spacing w:after="0"/>
        <w:jc w:val="center"/>
        <w:rPr>
          <w:rFonts w:ascii="Arial" w:hAnsi="Arial" w:cs="Arial"/>
          <w:bCs/>
          <w:color w:val="000000"/>
        </w:rPr>
      </w:pPr>
    </w:p>
    <w:p w14:paraId="4BA6AB6D" w14:textId="77777777" w:rsidR="008946F0" w:rsidRPr="000C7153" w:rsidRDefault="008946F0" w:rsidP="008406AA">
      <w:pPr>
        <w:spacing w:line="360" w:lineRule="auto"/>
        <w:rPr>
          <w:rFonts w:ascii="Arial" w:hAnsi="Arial" w:cs="Arial"/>
        </w:rPr>
      </w:pPr>
    </w:p>
    <w:p w14:paraId="540B4DE9" w14:textId="77777777" w:rsidR="00171D05" w:rsidRPr="000C7153" w:rsidRDefault="00171D05" w:rsidP="00D424F6">
      <w:pPr>
        <w:spacing w:after="0" w:line="360" w:lineRule="auto"/>
        <w:jc w:val="center"/>
        <w:rPr>
          <w:rFonts w:ascii="Arial" w:hAnsi="Arial" w:cs="Arial"/>
        </w:rPr>
      </w:pPr>
    </w:p>
    <w:p w14:paraId="50B8D144" w14:textId="77777777" w:rsidR="00D424F6" w:rsidRPr="005C7F4D" w:rsidRDefault="00D424F6" w:rsidP="00D424F6">
      <w:pPr>
        <w:spacing w:after="0" w:line="360" w:lineRule="auto"/>
        <w:jc w:val="center"/>
        <w:rPr>
          <w:rFonts w:ascii="Arial" w:hAnsi="Arial" w:cs="Arial"/>
          <w:b/>
        </w:rPr>
      </w:pPr>
      <w:r w:rsidRPr="005C7F4D">
        <w:rPr>
          <w:rFonts w:ascii="Arial" w:hAnsi="Arial" w:cs="Arial"/>
          <w:b/>
        </w:rPr>
        <w:lastRenderedPageBreak/>
        <w:t xml:space="preserve">Breve panorama de la reforma Judicial en América Latina: </w:t>
      </w:r>
    </w:p>
    <w:p w14:paraId="5D40ED93" w14:textId="77777777" w:rsidR="008946F0" w:rsidRPr="005C7F4D" w:rsidRDefault="00D424F6" w:rsidP="00D424F6">
      <w:pPr>
        <w:spacing w:after="0" w:line="360" w:lineRule="auto"/>
        <w:jc w:val="center"/>
        <w:rPr>
          <w:rFonts w:ascii="Arial" w:hAnsi="Arial" w:cs="Arial"/>
          <w:b/>
        </w:rPr>
      </w:pPr>
      <w:r w:rsidRPr="005C7F4D">
        <w:rPr>
          <w:rFonts w:ascii="Arial" w:hAnsi="Arial" w:cs="Arial"/>
          <w:b/>
        </w:rPr>
        <w:t>Objetivos, desafíos y resultados</w:t>
      </w:r>
    </w:p>
    <w:p w14:paraId="1EE7125F" w14:textId="77777777" w:rsidR="00D424F6" w:rsidRPr="000C7153" w:rsidRDefault="00D424F6" w:rsidP="00D424F6">
      <w:pPr>
        <w:spacing w:after="0" w:line="360" w:lineRule="auto"/>
        <w:jc w:val="center"/>
        <w:rPr>
          <w:rFonts w:ascii="Arial" w:hAnsi="Arial" w:cs="Arial"/>
        </w:rPr>
      </w:pPr>
    </w:p>
    <w:p w14:paraId="21B8848E" w14:textId="77777777" w:rsidR="00D424F6" w:rsidRPr="000C7153" w:rsidRDefault="00D424F6" w:rsidP="00250E35">
      <w:pPr>
        <w:spacing w:line="360" w:lineRule="auto"/>
        <w:jc w:val="both"/>
        <w:rPr>
          <w:rFonts w:ascii="Arial" w:hAnsi="Arial" w:cs="Arial"/>
        </w:rPr>
      </w:pPr>
      <w:r w:rsidRPr="000C7153">
        <w:rPr>
          <w:rFonts w:ascii="Arial" w:hAnsi="Arial" w:cs="Arial"/>
        </w:rPr>
        <w:t>Se revisan las tendencias generales del proceso de reforma judicial en América Latina, resaltando sus objetivos principales, sus desafíos y sus resultados. Se presenta un índice de reformas judiciales para países seleccionados de la región y se concluye con un breve panorama de las principales implicaciones de la reforma judicial en el procesa o de desarrollo de políticas.</w:t>
      </w:r>
    </w:p>
    <w:p w14:paraId="3EC1FE59" w14:textId="77777777" w:rsidR="00D424F6" w:rsidRPr="000C7153" w:rsidRDefault="00250E35" w:rsidP="00250E35">
      <w:pPr>
        <w:spacing w:line="360" w:lineRule="auto"/>
        <w:jc w:val="both"/>
        <w:rPr>
          <w:rFonts w:ascii="Arial" w:hAnsi="Arial" w:cs="Arial"/>
        </w:rPr>
      </w:pPr>
      <w:r w:rsidRPr="000C7153">
        <w:rPr>
          <w:rFonts w:ascii="Arial" w:hAnsi="Arial" w:cs="Arial"/>
        </w:rPr>
        <w:t>En aquel momento los politólogos, diseñadores de políticas y la opinión pública en general consideraban a los sistemas judiciales latinoamericanos como poco importantes, débiles y en gran parte dominados por el ejecutivo.</w:t>
      </w:r>
    </w:p>
    <w:p w14:paraId="3347701A" w14:textId="77777777" w:rsidR="00250E35" w:rsidRPr="000C7153" w:rsidRDefault="00250E35" w:rsidP="00250E35">
      <w:pPr>
        <w:spacing w:line="360" w:lineRule="auto"/>
        <w:jc w:val="both"/>
        <w:rPr>
          <w:rFonts w:ascii="Arial" w:hAnsi="Arial" w:cs="Arial"/>
        </w:rPr>
      </w:pPr>
      <w:r w:rsidRPr="000C7153">
        <w:rPr>
          <w:rFonts w:ascii="Arial" w:hAnsi="Arial" w:cs="Arial"/>
        </w:rPr>
        <w:t>Los nuevos gobiernos democráticos han declarado como objetivos importantes de sus políticas la implantación del imperio de</w:t>
      </w:r>
      <w:r w:rsidR="00786FE2" w:rsidRPr="000C7153">
        <w:rPr>
          <w:rFonts w:ascii="Arial" w:hAnsi="Arial" w:cs="Arial"/>
        </w:rPr>
        <w:t xml:space="preserve"> </w:t>
      </w:r>
      <w:r w:rsidRPr="000C7153">
        <w:rPr>
          <w:rFonts w:ascii="Arial" w:hAnsi="Arial" w:cs="Arial"/>
        </w:rPr>
        <w:t>la ley, un sistema judicial independiente  y un sistema de Cortes y tribunales de buen funcionamiento.</w:t>
      </w:r>
    </w:p>
    <w:p w14:paraId="56A47221" w14:textId="77777777" w:rsidR="00250E35" w:rsidRPr="000C7153" w:rsidRDefault="00250E35" w:rsidP="00250E35">
      <w:pPr>
        <w:spacing w:line="360" w:lineRule="auto"/>
        <w:jc w:val="both"/>
        <w:rPr>
          <w:rFonts w:ascii="Arial" w:hAnsi="Arial" w:cs="Arial"/>
        </w:rPr>
      </w:pPr>
      <w:r w:rsidRPr="000C7153">
        <w:rPr>
          <w:rFonts w:ascii="Arial" w:hAnsi="Arial" w:cs="Arial"/>
        </w:rPr>
        <w:t>Otros reconocieron que el imperio de la ley era una condición necesaria para la democracia y el desarrollo económico.</w:t>
      </w:r>
    </w:p>
    <w:p w14:paraId="7DBB5046" w14:textId="77777777" w:rsidR="00250E35" w:rsidRPr="005C7F4D" w:rsidRDefault="002451FE" w:rsidP="00250E35">
      <w:pPr>
        <w:spacing w:line="360" w:lineRule="auto"/>
        <w:jc w:val="center"/>
        <w:rPr>
          <w:rFonts w:ascii="Arial" w:hAnsi="Arial" w:cs="Arial"/>
          <w:b/>
        </w:rPr>
      </w:pPr>
      <w:r>
        <w:rPr>
          <w:rFonts w:ascii="Arial" w:hAnsi="Arial" w:cs="Arial"/>
          <w:b/>
        </w:rPr>
        <w:t>Tipos de Reformas Judiciales y Reformadora</w:t>
      </w:r>
      <w:bookmarkStart w:id="0" w:name="_GoBack"/>
      <w:bookmarkEnd w:id="0"/>
      <w:r w:rsidR="00250E35" w:rsidRPr="005C7F4D">
        <w:rPr>
          <w:rFonts w:ascii="Arial" w:hAnsi="Arial" w:cs="Arial"/>
          <w:b/>
        </w:rPr>
        <w:t>s</w:t>
      </w:r>
    </w:p>
    <w:p w14:paraId="16038A0A" w14:textId="77777777" w:rsidR="00250E35" w:rsidRPr="000C7153" w:rsidRDefault="00250E35" w:rsidP="00206214">
      <w:pPr>
        <w:spacing w:line="360" w:lineRule="auto"/>
        <w:jc w:val="both"/>
        <w:rPr>
          <w:rFonts w:ascii="Arial" w:hAnsi="Arial" w:cs="Arial"/>
        </w:rPr>
      </w:pPr>
      <w:r w:rsidRPr="000C7153">
        <w:rPr>
          <w:rFonts w:ascii="Arial" w:hAnsi="Arial" w:cs="Arial"/>
        </w:rPr>
        <w:t xml:space="preserve">De hecho, los esfuerzos para reformar el sector judicial equivalen a un proceso en curso de cambios acumulativos en la ley de la </w:t>
      </w:r>
      <w:r w:rsidR="00206214" w:rsidRPr="000C7153">
        <w:rPr>
          <w:rFonts w:ascii="Arial" w:hAnsi="Arial" w:cs="Arial"/>
        </w:rPr>
        <w:t xml:space="preserve">misma </w:t>
      </w:r>
      <w:r w:rsidRPr="000C7153">
        <w:rPr>
          <w:rFonts w:ascii="Arial" w:hAnsi="Arial" w:cs="Arial"/>
        </w:rPr>
        <w:t>(</w:t>
      </w:r>
      <w:r w:rsidR="00206214" w:rsidRPr="000C7153">
        <w:rPr>
          <w:rFonts w:ascii="Arial" w:hAnsi="Arial" w:cs="Arial"/>
        </w:rPr>
        <w:t>reformas de tipo I</w:t>
      </w:r>
      <w:r w:rsidRPr="000C7153">
        <w:rPr>
          <w:rFonts w:ascii="Arial" w:hAnsi="Arial" w:cs="Arial"/>
        </w:rPr>
        <w:t>)</w:t>
      </w:r>
      <w:r w:rsidR="00206214" w:rsidRPr="000C7153">
        <w:rPr>
          <w:rFonts w:ascii="Arial" w:hAnsi="Arial" w:cs="Arial"/>
        </w:rPr>
        <w:t>, en instituciones relacionadas con la ley (reformas de tipo II) y en el papel del sistema judicial como actor independiente en el proceso de diseño de políticas.</w:t>
      </w:r>
    </w:p>
    <w:p w14:paraId="20D357CF" w14:textId="77777777" w:rsidR="00D424F6" w:rsidRPr="000C7153" w:rsidRDefault="00206214" w:rsidP="00206214">
      <w:pPr>
        <w:spacing w:line="360" w:lineRule="auto"/>
        <w:jc w:val="both"/>
        <w:rPr>
          <w:rFonts w:ascii="Arial" w:hAnsi="Arial" w:cs="Arial"/>
        </w:rPr>
      </w:pPr>
      <w:r w:rsidRPr="000C7153">
        <w:rPr>
          <w:rFonts w:ascii="Arial" w:hAnsi="Arial" w:cs="Arial"/>
        </w:rPr>
        <w:t>México, mostro poca inclinación a las reformas, puesto que hicieron esfuerzos visibles para cambiar el sector judicial en seis o menos categorías.</w:t>
      </w:r>
    </w:p>
    <w:p w14:paraId="66DC6030" w14:textId="77777777" w:rsidR="00206214" w:rsidRPr="000C7153" w:rsidRDefault="00206214" w:rsidP="00206214">
      <w:pPr>
        <w:spacing w:line="360" w:lineRule="auto"/>
        <w:jc w:val="both"/>
        <w:rPr>
          <w:rFonts w:ascii="Arial" w:hAnsi="Arial" w:cs="Arial"/>
        </w:rPr>
      </w:pPr>
      <w:r w:rsidRPr="000C7153">
        <w:rPr>
          <w:rFonts w:ascii="Arial" w:hAnsi="Arial" w:cs="Arial"/>
        </w:rPr>
        <w:t>Las reformas de tipo II incluyen esfuerzos para fortalecer el funcionamiento de las Cortes, la Policía u otras instituciones judiciales por medio de sistemas de información, cambios en la gestión organizativa, programas mejorados de capacitación de recursos humanos y creación de organismos como el consejo judicial y la oficina del defensor público.</w:t>
      </w:r>
    </w:p>
    <w:p w14:paraId="2F62EFEC" w14:textId="77777777" w:rsidR="00755048" w:rsidRPr="000C7153" w:rsidRDefault="00206214" w:rsidP="00206214">
      <w:pPr>
        <w:spacing w:line="360" w:lineRule="auto"/>
        <w:jc w:val="both"/>
        <w:rPr>
          <w:rFonts w:ascii="Arial" w:hAnsi="Arial" w:cs="Arial"/>
        </w:rPr>
      </w:pPr>
      <w:r w:rsidRPr="000C7153">
        <w:rPr>
          <w:rFonts w:ascii="Arial" w:hAnsi="Arial" w:cs="Arial"/>
        </w:rPr>
        <w:t>Las reformas de tipo III</w:t>
      </w:r>
      <w:r w:rsidR="00755048" w:rsidRPr="000C7153">
        <w:rPr>
          <w:rFonts w:ascii="Arial" w:hAnsi="Arial" w:cs="Arial"/>
        </w:rPr>
        <w:t xml:space="preserve"> incluyen cualquier cambio al p</w:t>
      </w:r>
      <w:r w:rsidRPr="000C7153">
        <w:rPr>
          <w:rFonts w:ascii="Arial" w:hAnsi="Arial" w:cs="Arial"/>
        </w:rPr>
        <w:t>roceso de</w:t>
      </w:r>
      <w:r w:rsidR="00755048" w:rsidRPr="000C7153">
        <w:rPr>
          <w:rFonts w:ascii="Arial" w:hAnsi="Arial" w:cs="Arial"/>
        </w:rPr>
        <w:t xml:space="preserve"> </w:t>
      </w:r>
      <w:r w:rsidRPr="000C7153">
        <w:rPr>
          <w:rFonts w:ascii="Arial" w:hAnsi="Arial" w:cs="Arial"/>
        </w:rPr>
        <w:t>nombramiento, promoción y</w:t>
      </w:r>
      <w:r w:rsidR="00755048" w:rsidRPr="000C7153">
        <w:rPr>
          <w:rFonts w:ascii="Arial" w:hAnsi="Arial" w:cs="Arial"/>
        </w:rPr>
        <w:t xml:space="preserve"> evaluación</w:t>
      </w:r>
      <w:r w:rsidRPr="000C7153">
        <w:rPr>
          <w:rFonts w:ascii="Arial" w:hAnsi="Arial" w:cs="Arial"/>
        </w:rPr>
        <w:t xml:space="preserve"> de jueces; modificaciones que</w:t>
      </w:r>
      <w:r w:rsidR="00755048" w:rsidRPr="000C7153">
        <w:rPr>
          <w:rFonts w:ascii="Arial" w:hAnsi="Arial" w:cs="Arial"/>
        </w:rPr>
        <w:t xml:space="preserve"> afect</w:t>
      </w:r>
      <w:r w:rsidRPr="000C7153">
        <w:rPr>
          <w:rFonts w:ascii="Arial" w:hAnsi="Arial" w:cs="Arial"/>
        </w:rPr>
        <w:t xml:space="preserve">an el tiempo de ejercicio y remuneración </w:t>
      </w:r>
      <w:r w:rsidR="00755048" w:rsidRPr="000C7153">
        <w:rPr>
          <w:rFonts w:ascii="Arial" w:hAnsi="Arial" w:cs="Arial"/>
        </w:rPr>
        <w:t>de los jueces; garantías al sistema judicial de mayor autonomía</w:t>
      </w:r>
      <w:r w:rsidRPr="000C7153">
        <w:rPr>
          <w:rFonts w:ascii="Arial" w:hAnsi="Arial" w:cs="Arial"/>
        </w:rPr>
        <w:t xml:space="preserve"> con respecto a la estipulación y</w:t>
      </w:r>
      <w:r w:rsidR="00755048" w:rsidRPr="000C7153">
        <w:rPr>
          <w:rFonts w:ascii="Arial" w:hAnsi="Arial" w:cs="Arial"/>
        </w:rPr>
        <w:t xml:space="preserve"> gestión</w:t>
      </w:r>
      <w:r w:rsidRPr="000C7153">
        <w:rPr>
          <w:rFonts w:ascii="Arial" w:hAnsi="Arial" w:cs="Arial"/>
        </w:rPr>
        <w:t xml:space="preserve"> de sus presupuesto; r</w:t>
      </w:r>
      <w:r w:rsidR="00755048" w:rsidRPr="000C7153">
        <w:rPr>
          <w:rFonts w:ascii="Arial" w:hAnsi="Arial" w:cs="Arial"/>
        </w:rPr>
        <w:t>eformas en el tamaño y estructura de la Corte superior; l</w:t>
      </w:r>
      <w:r w:rsidRPr="000C7153">
        <w:rPr>
          <w:rFonts w:ascii="Arial" w:hAnsi="Arial" w:cs="Arial"/>
        </w:rPr>
        <w:t>a creación de una Corte Constitucional o la</w:t>
      </w:r>
      <w:r w:rsidR="00755048" w:rsidRPr="000C7153">
        <w:rPr>
          <w:rFonts w:ascii="Arial" w:hAnsi="Arial" w:cs="Arial"/>
        </w:rPr>
        <w:t xml:space="preserve"> revisión</w:t>
      </w:r>
      <w:r w:rsidRPr="000C7153">
        <w:rPr>
          <w:rFonts w:ascii="Arial" w:hAnsi="Arial" w:cs="Arial"/>
        </w:rPr>
        <w:t xml:space="preserve"> de </w:t>
      </w:r>
      <w:r w:rsidRPr="000C7153">
        <w:rPr>
          <w:rFonts w:ascii="Arial" w:hAnsi="Arial" w:cs="Arial"/>
        </w:rPr>
        <w:lastRenderedPageBreak/>
        <w:t>los poderes de revisión judicial de la Corte superior. En conjunto, el propósito de estas reformas es obtener mayores niveles de independencia judicial.</w:t>
      </w:r>
    </w:p>
    <w:p w14:paraId="019B0C73" w14:textId="77777777" w:rsidR="00755048" w:rsidRPr="005C7F4D" w:rsidRDefault="002451FE" w:rsidP="00755048">
      <w:pPr>
        <w:spacing w:line="360" w:lineRule="auto"/>
        <w:jc w:val="center"/>
        <w:rPr>
          <w:rFonts w:ascii="Arial" w:hAnsi="Arial" w:cs="Arial"/>
          <w:b/>
        </w:rPr>
      </w:pPr>
      <w:r>
        <w:rPr>
          <w:rFonts w:ascii="Arial" w:hAnsi="Arial" w:cs="Arial"/>
          <w:b/>
        </w:rPr>
        <w:t>Los desafíos que enfrenta la Reforma J</w:t>
      </w:r>
      <w:r w:rsidR="00755048" w:rsidRPr="005C7F4D">
        <w:rPr>
          <w:rFonts w:ascii="Arial" w:hAnsi="Arial" w:cs="Arial"/>
          <w:b/>
        </w:rPr>
        <w:t>udicial</w:t>
      </w:r>
    </w:p>
    <w:p w14:paraId="343957D8" w14:textId="77777777" w:rsidR="00755048" w:rsidRPr="000C7153" w:rsidRDefault="00755048" w:rsidP="00755048">
      <w:pPr>
        <w:spacing w:line="360" w:lineRule="auto"/>
        <w:jc w:val="both"/>
        <w:rPr>
          <w:rFonts w:ascii="Arial" w:hAnsi="Arial" w:cs="Arial"/>
        </w:rPr>
      </w:pPr>
      <w:r w:rsidRPr="000C7153">
        <w:rPr>
          <w:rFonts w:ascii="Arial" w:hAnsi="Arial" w:cs="Arial"/>
        </w:rPr>
        <w:t>Los objetivos de la reforma no se han alcanzado con facilidad porque el proceso de cambio está necesariamente lleno de conflictos y resistencia directa a la reforma ha provenido de los partidos de oposición, la clase política que se ha beneficiado de un sistema judicial controlado y, algunas veces, del sistema judicial mismo.</w:t>
      </w:r>
    </w:p>
    <w:p w14:paraId="16EBB890" w14:textId="77777777" w:rsidR="00755048" w:rsidRPr="000C7153" w:rsidRDefault="00755048" w:rsidP="00755048">
      <w:pPr>
        <w:spacing w:line="360" w:lineRule="auto"/>
        <w:jc w:val="both"/>
        <w:rPr>
          <w:rFonts w:ascii="Arial" w:hAnsi="Arial" w:cs="Arial"/>
        </w:rPr>
      </w:pPr>
      <w:r w:rsidRPr="000C7153">
        <w:rPr>
          <w:rFonts w:ascii="Arial" w:hAnsi="Arial" w:cs="Arial"/>
        </w:rPr>
        <w:t>A pesar de los esfuerzos de reforma, la percepción del público general sobre el sector no ha mejorado</w:t>
      </w:r>
      <w:r w:rsidR="00786FE2" w:rsidRPr="000C7153">
        <w:rPr>
          <w:rFonts w:ascii="Arial" w:hAnsi="Arial" w:cs="Arial"/>
        </w:rPr>
        <w:t xml:space="preserve">, </w:t>
      </w:r>
      <w:r w:rsidRPr="000C7153">
        <w:rPr>
          <w:rFonts w:ascii="Arial" w:hAnsi="Arial" w:cs="Arial"/>
        </w:rPr>
        <w:t>México (</w:t>
      </w:r>
      <w:r w:rsidR="00786FE2" w:rsidRPr="000C7153">
        <w:rPr>
          <w:rFonts w:ascii="Arial" w:hAnsi="Arial" w:cs="Arial"/>
          <w:bCs/>
          <w:color w:val="000000"/>
        </w:rPr>
        <w:t>81</w:t>
      </w:r>
      <w:r w:rsidR="00786FE2" w:rsidRPr="000C7153">
        <w:rPr>
          <w:rFonts w:ascii="Arial" w:hAnsi="Arial" w:cs="Arial"/>
        </w:rPr>
        <w:t>,</w:t>
      </w:r>
      <w:r w:rsidR="00786FE2" w:rsidRPr="000C7153">
        <w:rPr>
          <w:rFonts w:ascii="Arial" w:hAnsi="Arial" w:cs="Arial"/>
          <w:bCs/>
          <w:color w:val="000000"/>
        </w:rPr>
        <w:t xml:space="preserve"> 1%</w:t>
      </w:r>
      <w:r w:rsidRPr="000C7153">
        <w:rPr>
          <w:rFonts w:ascii="Arial" w:hAnsi="Arial" w:cs="Arial"/>
        </w:rPr>
        <w:t>)</w:t>
      </w:r>
      <w:r w:rsidR="00786FE2" w:rsidRPr="000C7153">
        <w:rPr>
          <w:rFonts w:ascii="Arial" w:hAnsi="Arial" w:cs="Arial"/>
        </w:rPr>
        <w:t>. Sin apoyo público general se deterioran los mecanismos de control de los ciudadanos sobre los vicios tradicionales del sector judicial y disminuye la demanda de mayor transparencia e independencia judicial.</w:t>
      </w:r>
    </w:p>
    <w:p w14:paraId="6C14290A" w14:textId="77777777" w:rsidR="00786FE2" w:rsidRPr="000C7153" w:rsidRDefault="00786FE2" w:rsidP="00786FE2">
      <w:pPr>
        <w:jc w:val="both"/>
        <w:rPr>
          <w:rFonts w:ascii="Arial" w:hAnsi="Arial" w:cs="Arial"/>
        </w:rPr>
      </w:pPr>
      <w:r w:rsidRPr="000C7153">
        <w:rPr>
          <w:rFonts w:ascii="Arial" w:hAnsi="Arial" w:cs="Arial"/>
        </w:rPr>
        <w:t>México, uso de sobornos para cualquier acción oficial; los jueces raramente modifican las decisiones de los presidentes que los nombraron; el sistema judicial ha otorgado gran discreción al presidente incorporando la doctrina de “no justiciabilidad” por la cual las Cortes se rehúsan a atender un caso porque los jueces creen que decidirán sobre un asunto que es de naturaleza política y debería resolverlo el presidente; falta de confianza pública en el sistema judicial.</w:t>
      </w:r>
    </w:p>
    <w:p w14:paraId="5C775A15" w14:textId="77777777" w:rsidR="00786FE2" w:rsidRPr="005C7F4D" w:rsidRDefault="00786FE2" w:rsidP="00786FE2">
      <w:pPr>
        <w:jc w:val="both"/>
        <w:rPr>
          <w:rFonts w:ascii="Arial" w:hAnsi="Arial" w:cs="Arial"/>
        </w:rPr>
      </w:pPr>
      <w:r w:rsidRPr="000C7153">
        <w:rPr>
          <w:rFonts w:ascii="Arial" w:hAnsi="Arial" w:cs="Arial"/>
        </w:rPr>
        <w:t>Los medios sólo subrayan los fracasos del sector, culpándolo de los altos niveles de criminalidad e impunidad en ciertos países latinoamericanos, dificultan aún más la obtención de un consenso a favor del cambio en el sistema de justicia.</w:t>
      </w:r>
    </w:p>
    <w:p w14:paraId="69C7BA02" w14:textId="77777777" w:rsidR="00786FE2" w:rsidRPr="005C7F4D" w:rsidRDefault="002451FE" w:rsidP="00786FE2">
      <w:pPr>
        <w:jc w:val="center"/>
        <w:rPr>
          <w:rFonts w:ascii="Arial" w:hAnsi="Arial" w:cs="Arial"/>
          <w:b/>
        </w:rPr>
      </w:pPr>
      <w:r>
        <w:rPr>
          <w:rFonts w:ascii="Arial" w:hAnsi="Arial" w:cs="Arial"/>
          <w:b/>
        </w:rPr>
        <w:t>Los determinantes de la Reforma Judicial E</w:t>
      </w:r>
      <w:r w:rsidR="00786FE2" w:rsidRPr="005C7F4D">
        <w:rPr>
          <w:rFonts w:ascii="Arial" w:hAnsi="Arial" w:cs="Arial"/>
          <w:b/>
        </w:rPr>
        <w:t>xitosa</w:t>
      </w:r>
    </w:p>
    <w:p w14:paraId="2E37CB86" w14:textId="77777777" w:rsidR="00786FE2" w:rsidRPr="000C7153" w:rsidRDefault="00786FE2" w:rsidP="00A97241">
      <w:pPr>
        <w:jc w:val="both"/>
        <w:rPr>
          <w:rFonts w:ascii="Arial" w:hAnsi="Arial" w:cs="Arial"/>
        </w:rPr>
      </w:pPr>
      <w:r w:rsidRPr="000C7153">
        <w:rPr>
          <w:rFonts w:ascii="Arial" w:hAnsi="Arial" w:cs="Arial"/>
        </w:rPr>
        <w:t>A pesar de los numerosos desafíos, la búsqueda de los principales factores del éxito de la reforma jud</w:t>
      </w:r>
      <w:r w:rsidR="00A97241" w:rsidRPr="000C7153">
        <w:rPr>
          <w:rFonts w:ascii="Arial" w:hAnsi="Arial" w:cs="Arial"/>
        </w:rPr>
        <w:t>icial en América Latina es extre</w:t>
      </w:r>
      <w:r w:rsidRPr="000C7153">
        <w:rPr>
          <w:rFonts w:ascii="Arial" w:hAnsi="Arial" w:cs="Arial"/>
        </w:rPr>
        <w:t>madamente valiosa</w:t>
      </w:r>
      <w:r w:rsidR="00A97241" w:rsidRPr="000C7153">
        <w:rPr>
          <w:rFonts w:ascii="Arial" w:hAnsi="Arial" w:cs="Arial"/>
        </w:rPr>
        <w:t>.</w:t>
      </w:r>
    </w:p>
    <w:p w14:paraId="2D87A3A1" w14:textId="77777777" w:rsidR="00A97241" w:rsidRPr="000C7153" w:rsidRDefault="00A97241" w:rsidP="00A97241">
      <w:pPr>
        <w:jc w:val="both"/>
        <w:rPr>
          <w:rFonts w:ascii="Arial" w:hAnsi="Arial" w:cs="Arial"/>
        </w:rPr>
      </w:pPr>
      <w:r w:rsidRPr="000C7153">
        <w:rPr>
          <w:rFonts w:ascii="Arial" w:hAnsi="Arial" w:cs="Arial"/>
        </w:rPr>
        <w:t xml:space="preserve">Se pueden sacar muchas lecciones del análisis de experiencias compartidas a través de las fronteras, lo cual es en particular pertinente paraqué los países latinoamericanos eviten repetir errores y en cambio promueven mejoras adicionales tanto en el desempeño de sus sistemas judiciales como en la calidad de su autoridad democrática. </w:t>
      </w:r>
    </w:p>
    <w:p w14:paraId="479D2A0F" w14:textId="77777777" w:rsidR="00D02DC1" w:rsidRDefault="00A97241" w:rsidP="00D02DC1">
      <w:pPr>
        <w:jc w:val="both"/>
        <w:rPr>
          <w:rFonts w:ascii="Arial" w:hAnsi="Arial" w:cs="Arial"/>
        </w:rPr>
      </w:pPr>
      <w:r w:rsidRPr="000C7153">
        <w:rPr>
          <w:rFonts w:ascii="Arial" w:hAnsi="Arial" w:cs="Arial"/>
        </w:rPr>
        <w:t>Un proceso exitoso de reforma judicial tiene que ser transparente y estar sujeto a un control sistemático. La transparencia garantiza el acceso a la información de calidad sobre el estado de la reforma y sus efectos sobre las actividades del sistema judicial. El control sistemático motiva el cumplimiento continuo de los estándares y estrategias de la reforma.</w:t>
      </w:r>
    </w:p>
    <w:p w14:paraId="736361BB" w14:textId="77777777" w:rsidR="00A97241" w:rsidRPr="000C7153" w:rsidRDefault="00A97241" w:rsidP="00A97241">
      <w:pPr>
        <w:jc w:val="both"/>
        <w:rPr>
          <w:rFonts w:ascii="Arial" w:hAnsi="Arial" w:cs="Arial"/>
        </w:rPr>
      </w:pPr>
      <w:r w:rsidRPr="000C7153">
        <w:rPr>
          <w:rFonts w:ascii="Arial" w:hAnsi="Arial" w:cs="Arial"/>
        </w:rPr>
        <w:t>Una vez más, la iniciación de reformas no significa necesariamente que hayan sido implementadas con éxito o que se alcanzaron las metas propuestas.</w:t>
      </w:r>
    </w:p>
    <w:p w14:paraId="46A92C6F" w14:textId="77777777" w:rsidR="00D02DC1" w:rsidRDefault="00D02DC1" w:rsidP="00A97241">
      <w:pPr>
        <w:spacing w:after="0"/>
        <w:jc w:val="center"/>
        <w:rPr>
          <w:rFonts w:ascii="Arial" w:hAnsi="Arial" w:cs="Arial"/>
          <w:b/>
        </w:rPr>
      </w:pPr>
    </w:p>
    <w:p w14:paraId="631A6E92" w14:textId="77777777" w:rsidR="00D02DC1" w:rsidRDefault="00D02DC1" w:rsidP="00A97241">
      <w:pPr>
        <w:spacing w:after="0"/>
        <w:jc w:val="center"/>
        <w:rPr>
          <w:rFonts w:ascii="Arial" w:hAnsi="Arial" w:cs="Arial"/>
          <w:b/>
        </w:rPr>
      </w:pPr>
    </w:p>
    <w:p w14:paraId="0810C57D" w14:textId="77777777" w:rsidR="00A97241" w:rsidRPr="005C7F4D" w:rsidRDefault="00A97241" w:rsidP="00A97241">
      <w:pPr>
        <w:spacing w:after="0"/>
        <w:jc w:val="center"/>
        <w:rPr>
          <w:rFonts w:ascii="Arial" w:hAnsi="Arial" w:cs="Arial"/>
          <w:b/>
        </w:rPr>
      </w:pPr>
      <w:r w:rsidRPr="005C7F4D">
        <w:rPr>
          <w:rFonts w:ascii="Arial" w:hAnsi="Arial" w:cs="Arial"/>
          <w:b/>
        </w:rPr>
        <w:lastRenderedPageBreak/>
        <w:t>Conclusión e implementación de las reformas judiciales</w:t>
      </w:r>
    </w:p>
    <w:p w14:paraId="0674F5D9" w14:textId="77777777" w:rsidR="00A97241" w:rsidRPr="005C7F4D" w:rsidRDefault="00A97241" w:rsidP="00A97241">
      <w:pPr>
        <w:jc w:val="center"/>
        <w:rPr>
          <w:rFonts w:ascii="Arial" w:hAnsi="Arial" w:cs="Arial"/>
          <w:b/>
        </w:rPr>
      </w:pPr>
      <w:r w:rsidRPr="005C7F4D">
        <w:rPr>
          <w:rFonts w:ascii="Arial" w:hAnsi="Arial" w:cs="Arial"/>
          <w:b/>
        </w:rPr>
        <w:t>Para el proceso de diseño de políticas</w:t>
      </w:r>
    </w:p>
    <w:p w14:paraId="50084A77" w14:textId="77777777" w:rsidR="00171442" w:rsidRPr="000C7153" w:rsidRDefault="00171442" w:rsidP="00171442">
      <w:pPr>
        <w:jc w:val="both"/>
        <w:rPr>
          <w:rFonts w:ascii="Arial" w:hAnsi="Arial" w:cs="Arial"/>
          <w:bCs/>
          <w:color w:val="000000"/>
        </w:rPr>
      </w:pPr>
      <w:r w:rsidRPr="000C7153">
        <w:rPr>
          <w:rFonts w:ascii="Arial" w:hAnsi="Arial" w:cs="Arial"/>
        </w:rPr>
        <w:t xml:space="preserve">Desde </w:t>
      </w:r>
      <w:r w:rsidRPr="000C7153">
        <w:rPr>
          <w:rFonts w:ascii="Arial" w:hAnsi="Arial" w:cs="Arial"/>
          <w:bCs/>
          <w:color w:val="000000"/>
        </w:rPr>
        <w:t>1985, los países latinoamericanos han pasado por un importante proceso de reforma judicial, aunque a diferentes velocidades. Dentro del contexto de liberación política y económica, estas reformas se encaminaron a mayores niveles de independencia judicial, eficiencia, acceso a la justicia y eliminación de prácticas corruptas.</w:t>
      </w:r>
    </w:p>
    <w:p w14:paraId="691D9FC1" w14:textId="77777777" w:rsidR="00171442" w:rsidRPr="000C7153" w:rsidRDefault="00171442" w:rsidP="00171442">
      <w:pPr>
        <w:jc w:val="both"/>
        <w:rPr>
          <w:rFonts w:ascii="Arial" w:hAnsi="Arial" w:cs="Arial"/>
          <w:bCs/>
          <w:color w:val="000000"/>
        </w:rPr>
      </w:pPr>
      <w:r w:rsidRPr="000C7153">
        <w:rPr>
          <w:rFonts w:ascii="Arial" w:hAnsi="Arial" w:cs="Arial"/>
          <w:bCs/>
          <w:color w:val="000000"/>
        </w:rPr>
        <w:t>Los países que se aseguraron de que el proceso de reforma fuera transparente, abierto a amplia participación y adecuado a sus propios contextos socioeconómicos y políticos, fueron capaces de capitalizar los beneficios de la reforma judicial exitosa.</w:t>
      </w:r>
    </w:p>
    <w:p w14:paraId="308697DD" w14:textId="77777777" w:rsidR="00171442" w:rsidRPr="000C7153" w:rsidRDefault="00171442" w:rsidP="00171442">
      <w:pPr>
        <w:jc w:val="both"/>
        <w:rPr>
          <w:rFonts w:ascii="Arial" w:hAnsi="Arial" w:cs="Arial"/>
          <w:bCs/>
          <w:color w:val="000000"/>
        </w:rPr>
      </w:pPr>
      <w:r w:rsidRPr="000C7153">
        <w:rPr>
          <w:rFonts w:ascii="Arial" w:hAnsi="Arial" w:cs="Arial"/>
          <w:bCs/>
          <w:color w:val="000000"/>
        </w:rPr>
        <w:t>Como mínimo las reformas judiciales han iniciado el debate sobre el papel que puede y debe asumir la rama judicial en el proceso de diseño de políticas.</w:t>
      </w:r>
    </w:p>
    <w:p w14:paraId="367CD094" w14:textId="77777777" w:rsidR="00171442" w:rsidRPr="000C7153" w:rsidRDefault="00171442" w:rsidP="00171442">
      <w:pPr>
        <w:jc w:val="both"/>
        <w:rPr>
          <w:rFonts w:ascii="Arial" w:hAnsi="Arial" w:cs="Arial"/>
          <w:bCs/>
          <w:color w:val="000000"/>
        </w:rPr>
      </w:pPr>
      <w:r w:rsidRPr="000C7153">
        <w:rPr>
          <w:rFonts w:ascii="Arial" w:hAnsi="Arial" w:cs="Arial"/>
          <w:bCs/>
          <w:color w:val="000000"/>
        </w:rPr>
        <w:t>El nombramiento de jueces de la Corte superior sigue siendo en gran parte político.</w:t>
      </w:r>
    </w:p>
    <w:p w14:paraId="6D5A88B1" w14:textId="77777777" w:rsidR="005135E0" w:rsidRPr="000C7153" w:rsidRDefault="00171442" w:rsidP="00171442">
      <w:pPr>
        <w:jc w:val="both"/>
        <w:rPr>
          <w:rFonts w:ascii="Arial" w:hAnsi="Arial" w:cs="Arial"/>
        </w:rPr>
      </w:pPr>
      <w:r w:rsidRPr="000C7153">
        <w:rPr>
          <w:rFonts w:ascii="Arial" w:hAnsi="Arial" w:cs="Arial"/>
          <w:bCs/>
          <w:color w:val="000000"/>
        </w:rPr>
        <w:t xml:space="preserve">Aunque las discusiones sobre la </w:t>
      </w:r>
      <w:r w:rsidR="005135E0" w:rsidRPr="000C7153">
        <w:rPr>
          <w:rFonts w:ascii="Arial" w:hAnsi="Arial" w:cs="Arial"/>
        </w:rPr>
        <w:t xml:space="preserve"> </w:t>
      </w:r>
      <w:r w:rsidRPr="000C7153">
        <w:rPr>
          <w:rFonts w:ascii="Arial" w:hAnsi="Arial" w:cs="Arial"/>
        </w:rPr>
        <w:t xml:space="preserve">“judicialización de la </w:t>
      </w:r>
      <w:r w:rsidR="003A18AD" w:rsidRPr="000C7153">
        <w:rPr>
          <w:rFonts w:ascii="Arial" w:hAnsi="Arial" w:cs="Arial"/>
        </w:rPr>
        <w:t>política</w:t>
      </w:r>
      <w:r w:rsidRPr="000C7153">
        <w:rPr>
          <w:rFonts w:ascii="Arial" w:hAnsi="Arial" w:cs="Arial"/>
        </w:rPr>
        <w:t xml:space="preserve">” hacen énfasis en la función de las Cortes para afectar las políticas </w:t>
      </w:r>
      <w:r w:rsidR="003A18AD" w:rsidRPr="000C7153">
        <w:rPr>
          <w:rFonts w:ascii="Arial" w:hAnsi="Arial" w:cs="Arial"/>
        </w:rPr>
        <w:t>públicas y su i</w:t>
      </w:r>
      <w:r w:rsidRPr="000C7153">
        <w:rPr>
          <w:rFonts w:ascii="Arial" w:hAnsi="Arial" w:cs="Arial"/>
        </w:rPr>
        <w:t>nfluencia</w:t>
      </w:r>
      <w:r w:rsidR="003A18AD" w:rsidRPr="000C7153">
        <w:rPr>
          <w:rFonts w:ascii="Arial" w:hAnsi="Arial" w:cs="Arial"/>
        </w:rPr>
        <w:t xml:space="preserve"> en la política no se ha explorado aún el vínculo entre la reforma por lo cual sería de gran valor un estudio exhaustivo sobre este tema.</w:t>
      </w:r>
    </w:p>
    <w:p w14:paraId="453AE0B7" w14:textId="77777777" w:rsidR="003A18AD" w:rsidRPr="000C7153" w:rsidRDefault="003A18AD" w:rsidP="00171442">
      <w:pPr>
        <w:jc w:val="both"/>
        <w:rPr>
          <w:rFonts w:ascii="Arial" w:hAnsi="Arial" w:cs="Arial"/>
        </w:rPr>
      </w:pPr>
      <w:r w:rsidRPr="000C7153">
        <w:rPr>
          <w:rFonts w:ascii="Arial" w:hAnsi="Arial" w:cs="Arial"/>
        </w:rPr>
        <w:t>Es suficiente con especular sobre qué son capaces de hacer los sistemas judiciales. En primer lugar “instancias de veto”, en segundo lugar “formadores de políticas”, la tercera función “inspector de calidad”, por último, un cuarto papel posible “representante de la sociedad”.</w:t>
      </w:r>
    </w:p>
    <w:p w14:paraId="7ECBB467" w14:textId="77777777" w:rsidR="005C7F4D" w:rsidRDefault="003A18AD" w:rsidP="005C7F4D">
      <w:pPr>
        <w:jc w:val="center"/>
        <w:rPr>
          <w:rFonts w:ascii="Arial" w:hAnsi="Arial" w:cs="Arial"/>
          <w:b/>
        </w:rPr>
      </w:pPr>
      <w:r w:rsidRPr="005C7F4D">
        <w:rPr>
          <w:rFonts w:ascii="Arial" w:hAnsi="Arial" w:cs="Arial"/>
          <w:b/>
        </w:rPr>
        <w:t>Los factores de la reforma judicial</w:t>
      </w:r>
    </w:p>
    <w:p w14:paraId="67D4D125" w14:textId="77777777" w:rsidR="003A18AD" w:rsidRPr="00D02DC1" w:rsidRDefault="00D02DC1" w:rsidP="00FD4980">
      <w:pPr>
        <w:rPr>
          <w:rFonts w:ascii="Arial" w:hAnsi="Arial" w:cs="Arial"/>
          <w:b/>
        </w:rPr>
      </w:pPr>
      <w:r>
        <w:rPr>
          <w:rFonts w:ascii="Arial" w:hAnsi="Arial" w:cs="Arial"/>
          <w:b/>
        </w:rPr>
        <w:t>Calidad y E</w:t>
      </w:r>
      <w:r w:rsidR="003A18AD" w:rsidRPr="00D02DC1">
        <w:rPr>
          <w:rFonts w:ascii="Arial" w:hAnsi="Arial" w:cs="Arial"/>
          <w:b/>
        </w:rPr>
        <w:t>ducación</w:t>
      </w:r>
    </w:p>
    <w:p w14:paraId="6A6870D9" w14:textId="77777777" w:rsidR="003A18AD" w:rsidRPr="000C7153" w:rsidRDefault="003A18AD" w:rsidP="003A18AD">
      <w:pPr>
        <w:ind w:left="360"/>
        <w:rPr>
          <w:rFonts w:ascii="Arial" w:hAnsi="Arial" w:cs="Arial"/>
          <w:bCs/>
          <w:color w:val="000000"/>
        </w:rPr>
      </w:pPr>
      <w:r w:rsidRPr="000C7153">
        <w:rPr>
          <w:rFonts w:ascii="Arial" w:hAnsi="Arial" w:cs="Arial"/>
        </w:rPr>
        <w:t xml:space="preserve">Factor </w:t>
      </w:r>
      <w:r w:rsidRPr="000C7153">
        <w:rPr>
          <w:rFonts w:ascii="Arial" w:hAnsi="Arial" w:cs="Arial"/>
          <w:bCs/>
          <w:color w:val="000000"/>
        </w:rPr>
        <w:t>1: Capacitación judicial.</w:t>
      </w:r>
    </w:p>
    <w:p w14:paraId="43BE3110" w14:textId="77777777" w:rsidR="003A18AD" w:rsidRPr="000C7153" w:rsidRDefault="003A18AD" w:rsidP="003A18AD">
      <w:pPr>
        <w:ind w:left="360"/>
        <w:rPr>
          <w:rFonts w:ascii="Arial" w:hAnsi="Arial" w:cs="Arial"/>
          <w:bCs/>
          <w:color w:val="000000"/>
        </w:rPr>
      </w:pPr>
      <w:r w:rsidRPr="000C7153">
        <w:rPr>
          <w:rFonts w:ascii="Arial" w:hAnsi="Arial" w:cs="Arial"/>
          <w:bCs/>
          <w:color w:val="000000"/>
        </w:rPr>
        <w:t>Factor 2: Proceso de selección y nombramiento.</w:t>
      </w:r>
    </w:p>
    <w:p w14:paraId="726D12CB" w14:textId="77777777" w:rsidR="00D02DC1" w:rsidRDefault="003A18AD" w:rsidP="00D02DC1">
      <w:pPr>
        <w:ind w:left="360"/>
        <w:rPr>
          <w:rFonts w:ascii="Arial" w:hAnsi="Arial" w:cs="Arial"/>
          <w:bCs/>
          <w:color w:val="000000"/>
        </w:rPr>
      </w:pPr>
      <w:r w:rsidRPr="000C7153">
        <w:rPr>
          <w:rFonts w:ascii="Arial" w:hAnsi="Arial" w:cs="Arial"/>
          <w:bCs/>
          <w:color w:val="000000"/>
        </w:rPr>
        <w:t>Factor 3: Educación legal permanente.</w:t>
      </w:r>
    </w:p>
    <w:p w14:paraId="5D76E9BC" w14:textId="77777777" w:rsidR="003A18AD" w:rsidRPr="00D02DC1" w:rsidRDefault="00D02DC1" w:rsidP="00D02DC1">
      <w:pPr>
        <w:ind w:left="360" w:hanging="360"/>
        <w:rPr>
          <w:rFonts w:ascii="Arial" w:hAnsi="Arial" w:cs="Arial"/>
          <w:b/>
          <w:bCs/>
          <w:color w:val="000000"/>
        </w:rPr>
      </w:pPr>
      <w:r>
        <w:rPr>
          <w:rFonts w:ascii="Arial" w:hAnsi="Arial" w:cs="Arial"/>
          <w:b/>
          <w:bCs/>
          <w:color w:val="000000"/>
        </w:rPr>
        <w:t>Poderes J</w:t>
      </w:r>
      <w:r w:rsidR="003A18AD" w:rsidRPr="00D02DC1">
        <w:rPr>
          <w:rFonts w:ascii="Arial" w:hAnsi="Arial" w:cs="Arial"/>
          <w:b/>
          <w:bCs/>
          <w:color w:val="000000"/>
        </w:rPr>
        <w:t>udiciales</w:t>
      </w:r>
    </w:p>
    <w:p w14:paraId="35F1B208" w14:textId="77777777" w:rsidR="003A18AD" w:rsidRPr="000C7153" w:rsidRDefault="003A18AD" w:rsidP="003A18AD">
      <w:pPr>
        <w:ind w:left="360"/>
        <w:rPr>
          <w:rFonts w:ascii="Arial" w:hAnsi="Arial" w:cs="Arial"/>
          <w:bCs/>
          <w:color w:val="000000"/>
        </w:rPr>
      </w:pPr>
      <w:r w:rsidRPr="000C7153">
        <w:rPr>
          <w:rFonts w:ascii="Arial" w:hAnsi="Arial" w:cs="Arial"/>
          <w:bCs/>
          <w:color w:val="000000"/>
        </w:rPr>
        <w:t>Factor 4: Revisión judicial de la legislación.</w:t>
      </w:r>
    </w:p>
    <w:p w14:paraId="1447A37E" w14:textId="77777777" w:rsidR="00C957F3" w:rsidRPr="000C7153" w:rsidRDefault="00C957F3" w:rsidP="003A18AD">
      <w:pPr>
        <w:ind w:left="360"/>
        <w:rPr>
          <w:rFonts w:ascii="Arial" w:hAnsi="Arial" w:cs="Arial"/>
          <w:bCs/>
          <w:color w:val="000000"/>
        </w:rPr>
      </w:pPr>
      <w:r w:rsidRPr="000C7153">
        <w:rPr>
          <w:rFonts w:ascii="Arial" w:hAnsi="Arial" w:cs="Arial"/>
          <w:bCs/>
          <w:color w:val="000000"/>
        </w:rPr>
        <w:t>Factor 5: Supervisión judicial de la práctica administrativa.</w:t>
      </w:r>
    </w:p>
    <w:p w14:paraId="1B57D04C" w14:textId="77777777" w:rsidR="00C957F3" w:rsidRPr="000C7153" w:rsidRDefault="00C957F3" w:rsidP="003A18AD">
      <w:pPr>
        <w:ind w:left="360"/>
        <w:rPr>
          <w:rFonts w:ascii="Arial" w:hAnsi="Arial" w:cs="Arial"/>
          <w:bCs/>
          <w:color w:val="000000"/>
        </w:rPr>
      </w:pPr>
      <w:r w:rsidRPr="000C7153">
        <w:rPr>
          <w:rFonts w:ascii="Arial" w:hAnsi="Arial" w:cs="Arial"/>
          <w:bCs/>
          <w:color w:val="000000"/>
        </w:rPr>
        <w:t>Factor 6: Jurisdicción judicial sobre libertades civiles.</w:t>
      </w:r>
    </w:p>
    <w:p w14:paraId="12DEBDF1" w14:textId="77777777" w:rsidR="00C957F3" w:rsidRPr="000C7153" w:rsidRDefault="00C957F3" w:rsidP="003A18AD">
      <w:pPr>
        <w:ind w:left="360"/>
        <w:rPr>
          <w:rFonts w:ascii="Arial" w:hAnsi="Arial" w:cs="Arial"/>
          <w:bCs/>
          <w:color w:val="000000"/>
        </w:rPr>
      </w:pPr>
      <w:r w:rsidRPr="000C7153">
        <w:rPr>
          <w:rFonts w:ascii="Arial" w:hAnsi="Arial" w:cs="Arial"/>
          <w:bCs/>
          <w:color w:val="000000"/>
        </w:rPr>
        <w:t>Factor 7: Sistema de revisión de apelaciones.</w:t>
      </w:r>
    </w:p>
    <w:p w14:paraId="06298139" w14:textId="77777777" w:rsidR="00D02DC1" w:rsidRDefault="00C957F3" w:rsidP="00D02DC1">
      <w:pPr>
        <w:ind w:left="360"/>
        <w:rPr>
          <w:rFonts w:ascii="Arial" w:hAnsi="Arial" w:cs="Arial"/>
          <w:bCs/>
          <w:color w:val="000000"/>
        </w:rPr>
      </w:pPr>
      <w:r w:rsidRPr="000C7153">
        <w:rPr>
          <w:rFonts w:ascii="Arial" w:hAnsi="Arial" w:cs="Arial"/>
          <w:bCs/>
          <w:color w:val="000000"/>
        </w:rPr>
        <w:t>Factor 8: Desacato, citaciones y poderes de aplicación.</w:t>
      </w:r>
    </w:p>
    <w:p w14:paraId="014F23CE" w14:textId="77777777" w:rsidR="00C957F3" w:rsidRPr="00D02DC1" w:rsidRDefault="00C957F3" w:rsidP="00D02DC1">
      <w:pPr>
        <w:rPr>
          <w:rFonts w:ascii="Arial" w:hAnsi="Arial" w:cs="Arial"/>
          <w:b/>
          <w:bCs/>
          <w:color w:val="000000"/>
        </w:rPr>
      </w:pPr>
      <w:r w:rsidRPr="00D02DC1">
        <w:rPr>
          <w:rFonts w:ascii="Arial" w:hAnsi="Arial" w:cs="Arial"/>
          <w:b/>
          <w:bCs/>
          <w:color w:val="000000"/>
        </w:rPr>
        <w:t>Recursos financieros</w:t>
      </w:r>
    </w:p>
    <w:p w14:paraId="541D3CDF" w14:textId="77777777" w:rsidR="00C957F3" w:rsidRPr="000C7153" w:rsidRDefault="00C957F3" w:rsidP="00C957F3">
      <w:pPr>
        <w:ind w:left="360"/>
        <w:rPr>
          <w:rFonts w:ascii="Arial" w:hAnsi="Arial" w:cs="Arial"/>
          <w:bCs/>
          <w:color w:val="000000"/>
        </w:rPr>
      </w:pPr>
      <w:r w:rsidRPr="000C7153">
        <w:rPr>
          <w:rFonts w:ascii="Arial" w:hAnsi="Arial" w:cs="Arial"/>
          <w:bCs/>
          <w:color w:val="000000"/>
        </w:rPr>
        <w:t>Factor 9: Insumos presupuestarios.</w:t>
      </w:r>
    </w:p>
    <w:p w14:paraId="00B52935" w14:textId="77777777" w:rsidR="00D02DC1" w:rsidRDefault="00C957F3" w:rsidP="00D02DC1">
      <w:pPr>
        <w:ind w:left="360"/>
        <w:rPr>
          <w:rFonts w:ascii="Arial" w:hAnsi="Arial" w:cs="Arial"/>
          <w:bCs/>
          <w:color w:val="000000"/>
        </w:rPr>
      </w:pPr>
      <w:r w:rsidRPr="000C7153">
        <w:rPr>
          <w:rFonts w:ascii="Arial" w:hAnsi="Arial" w:cs="Arial"/>
          <w:bCs/>
          <w:color w:val="000000"/>
        </w:rPr>
        <w:lastRenderedPageBreak/>
        <w:t>Factor 10: Suficiencia de salarios judiciales.</w:t>
      </w:r>
    </w:p>
    <w:p w14:paraId="40FA8E4D" w14:textId="77777777" w:rsidR="00C957F3" w:rsidRPr="00D02DC1" w:rsidRDefault="00C957F3" w:rsidP="00D02DC1">
      <w:pPr>
        <w:ind w:left="360" w:hanging="360"/>
        <w:rPr>
          <w:rFonts w:ascii="Arial" w:hAnsi="Arial" w:cs="Arial"/>
          <w:b/>
          <w:bCs/>
          <w:color w:val="000000"/>
        </w:rPr>
      </w:pPr>
      <w:r w:rsidRPr="00D02DC1">
        <w:rPr>
          <w:rFonts w:ascii="Arial" w:hAnsi="Arial" w:cs="Arial"/>
          <w:b/>
          <w:bCs/>
          <w:color w:val="000000"/>
        </w:rPr>
        <w:t>Medidas preventivas estructurales</w:t>
      </w:r>
    </w:p>
    <w:p w14:paraId="6731F4B7" w14:textId="77777777" w:rsidR="00C957F3" w:rsidRPr="000C7153" w:rsidRDefault="00C957F3" w:rsidP="00C957F3">
      <w:pPr>
        <w:ind w:left="360"/>
        <w:rPr>
          <w:rFonts w:ascii="Arial" w:hAnsi="Arial" w:cs="Arial"/>
          <w:bCs/>
          <w:color w:val="000000"/>
        </w:rPr>
      </w:pPr>
      <w:r w:rsidRPr="000C7153">
        <w:rPr>
          <w:rFonts w:ascii="Arial" w:hAnsi="Arial" w:cs="Arial"/>
          <w:bCs/>
          <w:color w:val="000000"/>
        </w:rPr>
        <w:t>Factor 11: Ocupación garantizada.</w:t>
      </w:r>
    </w:p>
    <w:p w14:paraId="0286067F" w14:textId="77777777" w:rsidR="00C957F3" w:rsidRPr="000C7153" w:rsidRDefault="00C957F3" w:rsidP="00C957F3">
      <w:pPr>
        <w:ind w:left="360"/>
        <w:rPr>
          <w:rFonts w:ascii="Arial" w:hAnsi="Arial" w:cs="Arial"/>
          <w:bCs/>
          <w:color w:val="000000"/>
        </w:rPr>
      </w:pPr>
      <w:r w:rsidRPr="000C7153">
        <w:rPr>
          <w:rFonts w:ascii="Arial" w:hAnsi="Arial" w:cs="Arial"/>
          <w:bCs/>
          <w:color w:val="000000"/>
        </w:rPr>
        <w:t>Factor 12: Criterios objetivos de avance judicial.</w:t>
      </w:r>
    </w:p>
    <w:p w14:paraId="6AB3ECD5" w14:textId="77777777" w:rsidR="00C957F3" w:rsidRPr="000C7153" w:rsidRDefault="00C957F3" w:rsidP="00C957F3">
      <w:pPr>
        <w:ind w:left="360"/>
        <w:rPr>
          <w:rFonts w:ascii="Arial" w:hAnsi="Arial" w:cs="Arial"/>
          <w:bCs/>
          <w:color w:val="000000"/>
        </w:rPr>
      </w:pPr>
      <w:r w:rsidRPr="000C7153">
        <w:rPr>
          <w:rFonts w:ascii="Arial" w:hAnsi="Arial" w:cs="Arial"/>
          <w:bCs/>
          <w:color w:val="000000"/>
        </w:rPr>
        <w:t>Factor 13: Destitución y disciplina de jueces.</w:t>
      </w:r>
    </w:p>
    <w:p w14:paraId="13919827" w14:textId="77777777" w:rsidR="00C957F3" w:rsidRPr="000C7153" w:rsidRDefault="00C957F3" w:rsidP="00C957F3">
      <w:pPr>
        <w:ind w:left="360"/>
        <w:rPr>
          <w:rFonts w:ascii="Arial" w:hAnsi="Arial" w:cs="Arial"/>
          <w:bCs/>
          <w:color w:val="000000"/>
        </w:rPr>
      </w:pPr>
      <w:r w:rsidRPr="000C7153">
        <w:rPr>
          <w:rFonts w:ascii="Arial" w:hAnsi="Arial" w:cs="Arial"/>
          <w:bCs/>
          <w:color w:val="000000"/>
        </w:rPr>
        <w:t>Factor 14: Asignación de casos.</w:t>
      </w:r>
    </w:p>
    <w:p w14:paraId="5386C272" w14:textId="77777777" w:rsidR="00D02DC1" w:rsidRDefault="00C957F3" w:rsidP="00D02DC1">
      <w:pPr>
        <w:ind w:left="360"/>
        <w:rPr>
          <w:rFonts w:ascii="Arial" w:hAnsi="Arial" w:cs="Arial"/>
          <w:bCs/>
          <w:color w:val="000000"/>
        </w:rPr>
      </w:pPr>
      <w:r w:rsidRPr="000C7153">
        <w:rPr>
          <w:rFonts w:ascii="Arial" w:hAnsi="Arial" w:cs="Arial"/>
          <w:bCs/>
          <w:color w:val="000000"/>
        </w:rPr>
        <w:t>Factor 15: Asociaciones judiciales.</w:t>
      </w:r>
    </w:p>
    <w:p w14:paraId="73DE64AE" w14:textId="77777777" w:rsidR="00C957F3" w:rsidRPr="00D02DC1" w:rsidRDefault="002005A5" w:rsidP="00D02DC1">
      <w:pPr>
        <w:ind w:left="360" w:hanging="360"/>
        <w:rPr>
          <w:rFonts w:ascii="Arial" w:hAnsi="Arial" w:cs="Arial"/>
          <w:b/>
          <w:bCs/>
          <w:color w:val="000000"/>
        </w:rPr>
      </w:pPr>
      <w:r w:rsidRPr="00D02DC1">
        <w:rPr>
          <w:rFonts w:ascii="Arial" w:hAnsi="Arial" w:cs="Arial"/>
          <w:b/>
          <w:bCs/>
          <w:color w:val="000000"/>
        </w:rPr>
        <w:t>Responsabilidad y transparencia</w:t>
      </w:r>
    </w:p>
    <w:p w14:paraId="35C95C2D" w14:textId="77777777" w:rsidR="002005A5" w:rsidRPr="000C7153" w:rsidRDefault="00383A61" w:rsidP="002005A5">
      <w:pPr>
        <w:ind w:left="360"/>
        <w:rPr>
          <w:rFonts w:ascii="Arial" w:hAnsi="Arial" w:cs="Arial"/>
          <w:bCs/>
          <w:color w:val="000000"/>
        </w:rPr>
      </w:pPr>
      <w:r w:rsidRPr="000C7153">
        <w:rPr>
          <w:rFonts w:ascii="Arial" w:hAnsi="Arial" w:cs="Arial"/>
          <w:bCs/>
          <w:color w:val="000000"/>
        </w:rPr>
        <w:t>Factor 16: Decisiones judiciales e influencia impropia.</w:t>
      </w:r>
    </w:p>
    <w:p w14:paraId="08E1F2A8" w14:textId="77777777" w:rsidR="00383A61" w:rsidRPr="000C7153" w:rsidRDefault="00383A61" w:rsidP="002005A5">
      <w:pPr>
        <w:ind w:left="360"/>
        <w:rPr>
          <w:rFonts w:ascii="Arial" w:hAnsi="Arial" w:cs="Arial"/>
          <w:bCs/>
          <w:color w:val="000000"/>
        </w:rPr>
      </w:pPr>
      <w:r w:rsidRPr="000C7153">
        <w:rPr>
          <w:rFonts w:ascii="Arial" w:hAnsi="Arial" w:cs="Arial"/>
          <w:bCs/>
          <w:color w:val="000000"/>
        </w:rPr>
        <w:t>Factor 17: Código de ética.</w:t>
      </w:r>
    </w:p>
    <w:p w14:paraId="5F26D55F" w14:textId="77777777" w:rsidR="00383A61" w:rsidRPr="000C7153" w:rsidRDefault="00383A61" w:rsidP="002005A5">
      <w:pPr>
        <w:ind w:left="360"/>
        <w:rPr>
          <w:rFonts w:ascii="Arial" w:hAnsi="Arial" w:cs="Arial"/>
          <w:bCs/>
          <w:color w:val="000000"/>
        </w:rPr>
      </w:pPr>
      <w:r w:rsidRPr="000C7153">
        <w:rPr>
          <w:rFonts w:ascii="Arial" w:hAnsi="Arial" w:cs="Arial"/>
          <w:bCs/>
          <w:color w:val="000000"/>
        </w:rPr>
        <w:t>Factor 18: Proceso de quejas de conducta judicial.</w:t>
      </w:r>
    </w:p>
    <w:p w14:paraId="6FD47C25" w14:textId="77777777" w:rsidR="00383A61" w:rsidRPr="000C7153" w:rsidRDefault="00383A61" w:rsidP="002005A5">
      <w:pPr>
        <w:ind w:left="360"/>
        <w:rPr>
          <w:rFonts w:ascii="Arial" w:hAnsi="Arial" w:cs="Arial"/>
          <w:bCs/>
          <w:color w:val="000000"/>
        </w:rPr>
      </w:pPr>
      <w:r w:rsidRPr="000C7153">
        <w:rPr>
          <w:rFonts w:ascii="Arial" w:hAnsi="Arial" w:cs="Arial"/>
          <w:bCs/>
          <w:color w:val="000000"/>
        </w:rPr>
        <w:t>Factor 19: Acceso del público y de los medios a las audiencias.</w:t>
      </w:r>
    </w:p>
    <w:p w14:paraId="45AB8117" w14:textId="77777777" w:rsidR="00383A61" w:rsidRPr="000C7153" w:rsidRDefault="00383A61" w:rsidP="002005A5">
      <w:pPr>
        <w:ind w:left="360"/>
        <w:rPr>
          <w:rFonts w:ascii="Arial" w:hAnsi="Arial" w:cs="Arial"/>
          <w:bCs/>
          <w:color w:val="000000"/>
        </w:rPr>
      </w:pPr>
      <w:r w:rsidRPr="000C7153">
        <w:rPr>
          <w:rFonts w:ascii="Arial" w:hAnsi="Arial" w:cs="Arial"/>
          <w:bCs/>
          <w:color w:val="000000"/>
        </w:rPr>
        <w:t>Factor 20: Publicación de decisiones judiciales.</w:t>
      </w:r>
    </w:p>
    <w:p w14:paraId="5F842DB0" w14:textId="77777777" w:rsidR="00D02DC1" w:rsidRDefault="00383A61" w:rsidP="00D02DC1">
      <w:pPr>
        <w:ind w:left="360"/>
        <w:rPr>
          <w:rFonts w:ascii="Arial" w:hAnsi="Arial" w:cs="Arial"/>
          <w:bCs/>
          <w:color w:val="000000"/>
        </w:rPr>
      </w:pPr>
      <w:r w:rsidRPr="000C7153">
        <w:rPr>
          <w:rFonts w:ascii="Arial" w:hAnsi="Arial" w:cs="Arial"/>
          <w:bCs/>
          <w:color w:val="000000"/>
        </w:rPr>
        <w:t>Factor 21: Mantenimiento de los registros de los juicios.</w:t>
      </w:r>
    </w:p>
    <w:p w14:paraId="6CD9AD13" w14:textId="77777777" w:rsidR="00383A61" w:rsidRPr="00D02DC1" w:rsidRDefault="00383A61" w:rsidP="00D02DC1">
      <w:pPr>
        <w:ind w:left="360" w:hanging="360"/>
        <w:rPr>
          <w:rFonts w:ascii="Arial" w:hAnsi="Arial" w:cs="Arial"/>
          <w:b/>
          <w:bCs/>
          <w:color w:val="000000"/>
        </w:rPr>
      </w:pPr>
      <w:r w:rsidRPr="00D02DC1">
        <w:rPr>
          <w:rFonts w:ascii="Arial" w:hAnsi="Arial" w:cs="Arial"/>
          <w:b/>
          <w:bCs/>
          <w:color w:val="000000"/>
        </w:rPr>
        <w:t>Eficiencia</w:t>
      </w:r>
    </w:p>
    <w:p w14:paraId="75D1A092" w14:textId="77777777" w:rsidR="00383A61" w:rsidRPr="000C7153" w:rsidRDefault="00383A61" w:rsidP="00383A61">
      <w:pPr>
        <w:ind w:left="360"/>
        <w:rPr>
          <w:rFonts w:ascii="Arial" w:hAnsi="Arial" w:cs="Arial"/>
          <w:bCs/>
          <w:color w:val="000000"/>
        </w:rPr>
      </w:pPr>
      <w:r w:rsidRPr="000C7153">
        <w:rPr>
          <w:rFonts w:ascii="Arial" w:hAnsi="Arial" w:cs="Arial"/>
          <w:bCs/>
          <w:color w:val="000000"/>
        </w:rPr>
        <w:t>Factor 22: Personal de apoyo de la Corte.</w:t>
      </w:r>
    </w:p>
    <w:p w14:paraId="0609E5D2" w14:textId="77777777" w:rsidR="00383A61" w:rsidRPr="000C7153" w:rsidRDefault="00383A61" w:rsidP="00383A61">
      <w:pPr>
        <w:ind w:left="360"/>
        <w:rPr>
          <w:rFonts w:ascii="Arial" w:hAnsi="Arial" w:cs="Arial"/>
          <w:bCs/>
          <w:color w:val="000000"/>
        </w:rPr>
      </w:pPr>
      <w:r w:rsidRPr="000C7153">
        <w:rPr>
          <w:rFonts w:ascii="Arial" w:hAnsi="Arial" w:cs="Arial"/>
          <w:bCs/>
          <w:color w:val="000000"/>
        </w:rPr>
        <w:t>Factor 23: Posiciones judiciales.</w:t>
      </w:r>
    </w:p>
    <w:p w14:paraId="44C2689A" w14:textId="77777777" w:rsidR="00383A61" w:rsidRPr="000C7153" w:rsidRDefault="00383A61" w:rsidP="00383A61">
      <w:pPr>
        <w:ind w:left="360"/>
        <w:rPr>
          <w:rFonts w:ascii="Arial" w:hAnsi="Arial" w:cs="Arial"/>
          <w:bCs/>
          <w:color w:val="000000"/>
        </w:rPr>
      </w:pPr>
      <w:r w:rsidRPr="000C7153">
        <w:rPr>
          <w:rFonts w:ascii="Arial" w:hAnsi="Arial" w:cs="Arial"/>
          <w:bCs/>
          <w:color w:val="000000"/>
        </w:rPr>
        <w:t>Factor 24: Archivo de casos y sistemas de seguimiento.</w:t>
      </w:r>
    </w:p>
    <w:p w14:paraId="7133C870" w14:textId="77777777" w:rsidR="00383A61" w:rsidRPr="000C7153" w:rsidRDefault="00383A61" w:rsidP="00383A61">
      <w:pPr>
        <w:ind w:left="360"/>
        <w:rPr>
          <w:rFonts w:ascii="Arial" w:hAnsi="Arial" w:cs="Arial"/>
          <w:bCs/>
          <w:color w:val="000000"/>
        </w:rPr>
      </w:pPr>
      <w:r w:rsidRPr="000C7153">
        <w:rPr>
          <w:rFonts w:ascii="Arial" w:hAnsi="Arial" w:cs="Arial"/>
          <w:bCs/>
          <w:color w:val="000000"/>
        </w:rPr>
        <w:t>Factor 25: Computadores y equipos de oficina.</w:t>
      </w:r>
    </w:p>
    <w:p w14:paraId="6A9D717D" w14:textId="77777777" w:rsidR="00383A61" w:rsidRPr="000C7153" w:rsidRDefault="00383A61" w:rsidP="00383A61">
      <w:pPr>
        <w:ind w:left="360"/>
        <w:rPr>
          <w:rFonts w:ascii="Arial" w:hAnsi="Arial" w:cs="Arial"/>
          <w:bCs/>
          <w:color w:val="000000"/>
        </w:rPr>
      </w:pPr>
      <w:r w:rsidRPr="000C7153">
        <w:rPr>
          <w:rFonts w:ascii="Arial" w:hAnsi="Arial" w:cs="Arial"/>
          <w:bCs/>
          <w:color w:val="000000"/>
        </w:rPr>
        <w:t>Factor 26: Distribución e indexación de las leyes actuales.</w:t>
      </w:r>
    </w:p>
    <w:p w14:paraId="3517AB8B" w14:textId="77777777" w:rsidR="00383A61" w:rsidRPr="000C7153" w:rsidRDefault="00383A61" w:rsidP="002005A5">
      <w:pPr>
        <w:ind w:left="360"/>
        <w:rPr>
          <w:rFonts w:ascii="Arial" w:hAnsi="Arial" w:cs="Arial"/>
          <w:bCs/>
          <w:color w:val="000000"/>
        </w:rPr>
      </w:pPr>
    </w:p>
    <w:p w14:paraId="681CB2E2" w14:textId="77777777" w:rsidR="00383A61" w:rsidRPr="000C7153" w:rsidRDefault="00383A61" w:rsidP="002005A5">
      <w:pPr>
        <w:ind w:left="360"/>
        <w:rPr>
          <w:rFonts w:ascii="Arial" w:hAnsi="Arial" w:cs="Arial"/>
          <w:bCs/>
          <w:color w:val="000000"/>
        </w:rPr>
      </w:pPr>
    </w:p>
    <w:p w14:paraId="30077B91" w14:textId="77777777" w:rsidR="00C957F3" w:rsidRPr="000C7153" w:rsidRDefault="00C957F3" w:rsidP="00C957F3">
      <w:pPr>
        <w:ind w:left="360"/>
        <w:rPr>
          <w:rFonts w:ascii="Arial" w:hAnsi="Arial" w:cs="Arial"/>
          <w:bCs/>
          <w:color w:val="000000"/>
        </w:rPr>
      </w:pPr>
    </w:p>
    <w:p w14:paraId="2A1C3FFF" w14:textId="77777777" w:rsidR="00C957F3" w:rsidRPr="000C7153" w:rsidRDefault="00C957F3" w:rsidP="00C957F3">
      <w:pPr>
        <w:ind w:left="360"/>
        <w:rPr>
          <w:rFonts w:ascii="Arial" w:hAnsi="Arial" w:cs="Arial"/>
          <w:bCs/>
          <w:color w:val="000000"/>
        </w:rPr>
      </w:pPr>
    </w:p>
    <w:p w14:paraId="18CFD6B5" w14:textId="77777777" w:rsidR="00C957F3" w:rsidRPr="000C7153" w:rsidRDefault="00C957F3" w:rsidP="00C957F3">
      <w:pPr>
        <w:rPr>
          <w:rFonts w:ascii="Arial" w:hAnsi="Arial" w:cs="Arial"/>
          <w:bCs/>
          <w:color w:val="000000"/>
        </w:rPr>
      </w:pPr>
    </w:p>
    <w:p w14:paraId="786C92A6" w14:textId="77777777" w:rsidR="00C957F3" w:rsidRDefault="00C957F3" w:rsidP="003A18AD">
      <w:pPr>
        <w:ind w:left="360"/>
        <w:rPr>
          <w:rFonts w:ascii="Arial" w:hAnsi="Arial" w:cs="Arial"/>
          <w:bCs/>
          <w:color w:val="000000"/>
        </w:rPr>
      </w:pPr>
    </w:p>
    <w:p w14:paraId="7842F3A5" w14:textId="77777777" w:rsidR="00D02DC1" w:rsidRPr="000C7153" w:rsidRDefault="00D02DC1" w:rsidP="003A18AD">
      <w:pPr>
        <w:ind w:left="360"/>
        <w:rPr>
          <w:rFonts w:ascii="Arial" w:hAnsi="Arial" w:cs="Arial"/>
          <w:bCs/>
          <w:color w:val="000000"/>
        </w:rPr>
      </w:pPr>
    </w:p>
    <w:p w14:paraId="3B89FF32" w14:textId="77777777" w:rsidR="003A18AD" w:rsidRPr="00D02DC1" w:rsidRDefault="001D35DA" w:rsidP="00171442">
      <w:pPr>
        <w:jc w:val="both"/>
        <w:rPr>
          <w:rFonts w:ascii="Arial" w:hAnsi="Arial" w:cs="Arial"/>
          <w:b/>
        </w:rPr>
      </w:pPr>
      <w:r w:rsidRPr="00D02DC1">
        <w:rPr>
          <w:rFonts w:ascii="Arial" w:hAnsi="Arial" w:cs="Arial"/>
          <w:b/>
          <w:bCs/>
          <w:color w:val="000000"/>
        </w:rPr>
        <w:lastRenderedPageBreak/>
        <w:t>1</w:t>
      </w:r>
      <w:r w:rsidRPr="00D02DC1">
        <w:rPr>
          <w:rFonts w:ascii="Arial" w:hAnsi="Arial" w:cs="Arial"/>
          <w:b/>
        </w:rPr>
        <w:t xml:space="preserve">.- </w:t>
      </w:r>
      <w:r w:rsidR="00904024" w:rsidRPr="00D02DC1">
        <w:rPr>
          <w:rFonts w:ascii="Arial" w:hAnsi="Arial" w:cs="Arial"/>
          <w:b/>
        </w:rPr>
        <w:t>¿Por qué se precisa señalar que aunque la estructura y la actividad de la Administración Pública se ubican en el ámbito del Poder Ejecutivo, no impide que esté presente en los órganos Legislativo y Judicial?</w:t>
      </w:r>
    </w:p>
    <w:p w14:paraId="380FFD8D" w14:textId="77777777" w:rsidR="001D35DA" w:rsidRPr="00D02DC1" w:rsidRDefault="00456BEA" w:rsidP="00171442">
      <w:pPr>
        <w:jc w:val="both"/>
        <w:rPr>
          <w:rFonts w:ascii="Arial" w:hAnsi="Arial" w:cs="Arial"/>
        </w:rPr>
      </w:pPr>
      <w:r w:rsidRPr="000C7153">
        <w:rPr>
          <w:rFonts w:ascii="Arial" w:hAnsi="Arial" w:cs="Arial"/>
        </w:rPr>
        <w:t>Porque así como no se impide que se ubiquen en ese ámbito pueden hacerlo en órganos constitucionales autónomos como son la Secretaría de Servicios Administrativos y financieros en la Cámara de Diputados, la Secretaria General de Servicios Administrativos del Senado de la República y  el consejo de la Judicatura Federal en el ámbito de poder judicial.</w:t>
      </w:r>
    </w:p>
    <w:p w14:paraId="587EE2A3" w14:textId="77777777" w:rsidR="00904024" w:rsidRPr="00D02DC1" w:rsidRDefault="001D35DA" w:rsidP="00171442">
      <w:pPr>
        <w:jc w:val="both"/>
        <w:rPr>
          <w:rFonts w:ascii="Arial" w:hAnsi="Arial" w:cs="Arial"/>
          <w:b/>
        </w:rPr>
      </w:pPr>
      <w:r w:rsidRPr="00D02DC1">
        <w:rPr>
          <w:rFonts w:ascii="Arial" w:hAnsi="Arial" w:cs="Arial"/>
          <w:b/>
          <w:bCs/>
          <w:color w:val="000000"/>
        </w:rPr>
        <w:t>2</w:t>
      </w:r>
      <w:r w:rsidRPr="00D02DC1">
        <w:rPr>
          <w:rFonts w:ascii="Arial" w:hAnsi="Arial" w:cs="Arial"/>
          <w:b/>
        </w:rPr>
        <w:t xml:space="preserve">.- </w:t>
      </w:r>
      <w:r w:rsidR="00904024" w:rsidRPr="00D02DC1">
        <w:rPr>
          <w:rFonts w:ascii="Arial" w:hAnsi="Arial" w:cs="Arial"/>
          <w:b/>
        </w:rPr>
        <w:t>¿Cuáles son las formas de organización administrativa?</w:t>
      </w:r>
    </w:p>
    <w:p w14:paraId="16C96DF2" w14:textId="77777777" w:rsidR="002C4876" w:rsidRPr="00D02DC1" w:rsidRDefault="00456BEA" w:rsidP="002C4876">
      <w:pPr>
        <w:pStyle w:val="Prrafodelista"/>
        <w:numPr>
          <w:ilvl w:val="0"/>
          <w:numId w:val="17"/>
        </w:numPr>
        <w:jc w:val="both"/>
        <w:rPr>
          <w:rFonts w:ascii="Arial" w:hAnsi="Arial" w:cs="Arial"/>
        </w:rPr>
      </w:pPr>
      <w:r w:rsidRPr="000C7153">
        <w:rPr>
          <w:rFonts w:ascii="Arial" w:hAnsi="Arial" w:cs="Arial"/>
        </w:rPr>
        <w:t>La concentración administrativa.</w:t>
      </w:r>
    </w:p>
    <w:p w14:paraId="488B9183" w14:textId="77777777" w:rsidR="002C4876" w:rsidRPr="00D02DC1" w:rsidRDefault="00456BEA" w:rsidP="002C4876">
      <w:pPr>
        <w:pStyle w:val="Prrafodelista"/>
        <w:numPr>
          <w:ilvl w:val="0"/>
          <w:numId w:val="17"/>
        </w:numPr>
        <w:jc w:val="both"/>
        <w:rPr>
          <w:rFonts w:ascii="Arial" w:hAnsi="Arial" w:cs="Arial"/>
        </w:rPr>
      </w:pPr>
      <w:r w:rsidRPr="000C7153">
        <w:rPr>
          <w:rFonts w:ascii="Arial" w:hAnsi="Arial" w:cs="Arial"/>
        </w:rPr>
        <w:t>La desconcentración administrativa</w:t>
      </w:r>
    </w:p>
    <w:p w14:paraId="2D5A3C10" w14:textId="77777777" w:rsidR="00456BEA" w:rsidRPr="00D02DC1" w:rsidRDefault="002C4876" w:rsidP="001D35DA">
      <w:pPr>
        <w:pStyle w:val="Prrafodelista"/>
        <w:numPr>
          <w:ilvl w:val="0"/>
          <w:numId w:val="17"/>
        </w:numPr>
        <w:jc w:val="both"/>
        <w:rPr>
          <w:rFonts w:ascii="Arial" w:hAnsi="Arial" w:cs="Arial"/>
        </w:rPr>
      </w:pPr>
      <w:r w:rsidRPr="000C7153">
        <w:rPr>
          <w:rFonts w:ascii="Arial" w:hAnsi="Arial" w:cs="Arial"/>
        </w:rPr>
        <w:t>La descentralización administrativa</w:t>
      </w:r>
    </w:p>
    <w:p w14:paraId="79BEF3BF" w14:textId="77777777" w:rsidR="001D35DA" w:rsidRPr="000C7153" w:rsidRDefault="001D35DA" w:rsidP="00171442">
      <w:pPr>
        <w:jc w:val="both"/>
        <w:rPr>
          <w:rFonts w:ascii="Arial" w:hAnsi="Arial" w:cs="Arial"/>
        </w:rPr>
      </w:pPr>
      <w:r w:rsidRPr="000C7153">
        <w:rPr>
          <w:rFonts w:ascii="Arial" w:hAnsi="Arial" w:cs="Arial"/>
          <w:bCs/>
          <w:color w:val="000000"/>
        </w:rPr>
        <w:t>3</w:t>
      </w:r>
      <w:r w:rsidRPr="00D02DC1">
        <w:rPr>
          <w:rFonts w:ascii="Arial" w:hAnsi="Arial" w:cs="Arial"/>
          <w:b/>
        </w:rPr>
        <w:t xml:space="preserve">.- </w:t>
      </w:r>
      <w:r w:rsidR="00904024" w:rsidRPr="00D02DC1">
        <w:rPr>
          <w:rFonts w:ascii="Arial" w:hAnsi="Arial" w:cs="Arial"/>
          <w:b/>
        </w:rPr>
        <w:t>¿Menciona las modalidades de la descentralización?</w:t>
      </w:r>
    </w:p>
    <w:p w14:paraId="2D99E099" w14:textId="77777777" w:rsidR="001D35DA" w:rsidRPr="00D02DC1" w:rsidRDefault="001D35DA" w:rsidP="00D02DC1">
      <w:pPr>
        <w:pStyle w:val="Prrafodelista"/>
        <w:numPr>
          <w:ilvl w:val="0"/>
          <w:numId w:val="18"/>
        </w:numPr>
        <w:jc w:val="both"/>
        <w:rPr>
          <w:rFonts w:ascii="Arial" w:hAnsi="Arial" w:cs="Arial"/>
        </w:rPr>
      </w:pPr>
      <w:r w:rsidRPr="00D02DC1">
        <w:rPr>
          <w:rFonts w:ascii="Arial" w:hAnsi="Arial" w:cs="Arial"/>
        </w:rPr>
        <w:t>Descentralización por colaboración</w:t>
      </w:r>
    </w:p>
    <w:p w14:paraId="034A0AF4" w14:textId="77777777" w:rsidR="001D35DA" w:rsidRPr="00D02DC1" w:rsidRDefault="001D35DA" w:rsidP="00D02DC1">
      <w:pPr>
        <w:pStyle w:val="Prrafodelista"/>
        <w:numPr>
          <w:ilvl w:val="0"/>
          <w:numId w:val="18"/>
        </w:numPr>
        <w:jc w:val="both"/>
        <w:rPr>
          <w:rFonts w:ascii="Arial" w:hAnsi="Arial" w:cs="Arial"/>
        </w:rPr>
      </w:pPr>
      <w:r w:rsidRPr="00D02DC1">
        <w:rPr>
          <w:rFonts w:ascii="Arial" w:hAnsi="Arial" w:cs="Arial"/>
        </w:rPr>
        <w:t>Descentralización por región</w:t>
      </w:r>
    </w:p>
    <w:p w14:paraId="4A92DD0D" w14:textId="77777777" w:rsidR="001D35DA" w:rsidRPr="00D02DC1" w:rsidRDefault="001D35DA" w:rsidP="00D02DC1">
      <w:pPr>
        <w:pStyle w:val="Prrafodelista"/>
        <w:numPr>
          <w:ilvl w:val="0"/>
          <w:numId w:val="18"/>
        </w:numPr>
        <w:jc w:val="both"/>
        <w:rPr>
          <w:rFonts w:ascii="Arial" w:hAnsi="Arial" w:cs="Arial"/>
        </w:rPr>
      </w:pPr>
      <w:r w:rsidRPr="00D02DC1">
        <w:rPr>
          <w:rFonts w:ascii="Arial" w:hAnsi="Arial" w:cs="Arial"/>
        </w:rPr>
        <w:t>Descentralización por servicio</w:t>
      </w:r>
    </w:p>
    <w:p w14:paraId="7F370E38" w14:textId="77777777" w:rsidR="001D35DA" w:rsidRPr="000C7153" w:rsidRDefault="001D35DA" w:rsidP="00D02DC1">
      <w:pPr>
        <w:pStyle w:val="Prrafodelista"/>
        <w:ind w:left="502" w:firstLine="60"/>
        <w:jc w:val="both"/>
        <w:rPr>
          <w:rFonts w:ascii="Arial" w:hAnsi="Arial" w:cs="Arial"/>
        </w:rPr>
      </w:pPr>
    </w:p>
    <w:p w14:paraId="7E296AA8" w14:textId="77777777" w:rsidR="005135E0" w:rsidRPr="000C7153" w:rsidRDefault="005135E0" w:rsidP="00A97241">
      <w:pPr>
        <w:spacing w:after="0"/>
        <w:jc w:val="center"/>
        <w:rPr>
          <w:rFonts w:ascii="Arial" w:hAnsi="Arial" w:cs="Arial"/>
        </w:rPr>
      </w:pPr>
    </w:p>
    <w:p w14:paraId="15EDBA07" w14:textId="77777777" w:rsidR="005135E0" w:rsidRPr="000C7153" w:rsidRDefault="005135E0" w:rsidP="005135E0">
      <w:pPr>
        <w:rPr>
          <w:rFonts w:ascii="Arial" w:hAnsi="Arial" w:cs="Arial"/>
        </w:rPr>
      </w:pPr>
    </w:p>
    <w:p w14:paraId="5C064FEB" w14:textId="77777777" w:rsidR="00A97241" w:rsidRPr="000C7153" w:rsidRDefault="00A97241" w:rsidP="00A97241">
      <w:pPr>
        <w:spacing w:after="0"/>
        <w:jc w:val="center"/>
        <w:rPr>
          <w:rFonts w:ascii="Arial" w:hAnsi="Arial" w:cs="Arial"/>
        </w:rPr>
      </w:pPr>
    </w:p>
    <w:p w14:paraId="7934DF1B" w14:textId="77777777" w:rsidR="00A97241" w:rsidRPr="000C7153" w:rsidRDefault="00A97241" w:rsidP="00A97241">
      <w:pPr>
        <w:spacing w:after="0"/>
        <w:jc w:val="both"/>
        <w:rPr>
          <w:rFonts w:ascii="Arial" w:hAnsi="Arial" w:cs="Arial"/>
        </w:rPr>
      </w:pPr>
    </w:p>
    <w:p w14:paraId="7C600EDC" w14:textId="77777777" w:rsidR="00786FE2" w:rsidRPr="000C7153" w:rsidRDefault="00786FE2" w:rsidP="00786FE2">
      <w:pPr>
        <w:jc w:val="both"/>
        <w:rPr>
          <w:rFonts w:ascii="Arial" w:hAnsi="Arial" w:cs="Arial"/>
        </w:rPr>
      </w:pPr>
    </w:p>
    <w:p w14:paraId="0C26F819" w14:textId="77777777" w:rsidR="00786FE2" w:rsidRPr="000C7153" w:rsidRDefault="00786FE2" w:rsidP="00755048">
      <w:pPr>
        <w:spacing w:line="360" w:lineRule="auto"/>
        <w:jc w:val="both"/>
        <w:rPr>
          <w:rFonts w:ascii="Arial" w:hAnsi="Arial" w:cs="Arial"/>
        </w:rPr>
      </w:pPr>
    </w:p>
    <w:p w14:paraId="4E089965" w14:textId="77777777" w:rsidR="00755048" w:rsidRPr="000C7153" w:rsidRDefault="00755048" w:rsidP="00206214">
      <w:pPr>
        <w:spacing w:line="360" w:lineRule="auto"/>
        <w:jc w:val="both"/>
        <w:rPr>
          <w:rFonts w:ascii="Arial" w:hAnsi="Arial" w:cs="Arial"/>
        </w:rPr>
      </w:pPr>
    </w:p>
    <w:p w14:paraId="3AF18804" w14:textId="77777777" w:rsidR="00206214" w:rsidRPr="000C7153" w:rsidRDefault="00206214" w:rsidP="00206214">
      <w:pPr>
        <w:spacing w:after="0" w:line="360" w:lineRule="auto"/>
        <w:jc w:val="both"/>
        <w:rPr>
          <w:rFonts w:ascii="Arial" w:hAnsi="Arial" w:cs="Arial"/>
        </w:rPr>
      </w:pPr>
    </w:p>
    <w:p w14:paraId="5EFBD080" w14:textId="77777777" w:rsidR="00D424F6" w:rsidRPr="000C7153" w:rsidRDefault="00D424F6" w:rsidP="008406AA">
      <w:pPr>
        <w:spacing w:line="360" w:lineRule="auto"/>
        <w:rPr>
          <w:rFonts w:ascii="Arial" w:hAnsi="Arial" w:cs="Arial"/>
        </w:rPr>
      </w:pPr>
    </w:p>
    <w:sectPr w:rsidR="00D424F6" w:rsidRPr="000C7153" w:rsidSect="007E37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32AE"/>
    <w:multiLevelType w:val="hybridMultilevel"/>
    <w:tmpl w:val="B7862DB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2D6CAE"/>
    <w:multiLevelType w:val="hybridMultilevel"/>
    <w:tmpl w:val="B06211F4"/>
    <w:lvl w:ilvl="0" w:tplc="E0D2854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783273"/>
    <w:multiLevelType w:val="hybridMultilevel"/>
    <w:tmpl w:val="3AC2AA5A"/>
    <w:lvl w:ilvl="0" w:tplc="ABB00DCA">
      <w:start w:val="1"/>
      <w:numFmt w:val="decimal"/>
      <w:lvlText w:val="%1."/>
      <w:lvlJc w:val="left"/>
      <w:pPr>
        <w:ind w:left="502" w:hanging="360"/>
      </w:pPr>
      <w:rPr>
        <w:rFonts w:hint="default"/>
        <w:color w:val="000000"/>
        <w:sz w:val="24"/>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
    <w:nsid w:val="0D3E3B3D"/>
    <w:multiLevelType w:val="hybridMultilevel"/>
    <w:tmpl w:val="7F5A1544"/>
    <w:lvl w:ilvl="0" w:tplc="2BB87510">
      <w:start w:val="1"/>
      <w:numFmt w:val="upperLetter"/>
      <w:lvlText w:val="%1."/>
      <w:lvlJc w:val="left"/>
      <w:pPr>
        <w:ind w:left="1080" w:hanging="360"/>
      </w:pPr>
      <w:rPr>
        <w:rFonts w:hint="default"/>
        <w:sz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11E36FE0"/>
    <w:multiLevelType w:val="hybridMultilevel"/>
    <w:tmpl w:val="79F084F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1E4C5E"/>
    <w:multiLevelType w:val="hybridMultilevel"/>
    <w:tmpl w:val="05C0E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9145AF"/>
    <w:multiLevelType w:val="hybridMultilevel"/>
    <w:tmpl w:val="153C03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BD492F"/>
    <w:multiLevelType w:val="hybridMultilevel"/>
    <w:tmpl w:val="211EF1D6"/>
    <w:lvl w:ilvl="0" w:tplc="6F625BA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67F084E"/>
    <w:multiLevelType w:val="hybridMultilevel"/>
    <w:tmpl w:val="A126B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B9C4568"/>
    <w:multiLevelType w:val="hybridMultilevel"/>
    <w:tmpl w:val="C4AC79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28E1CFF"/>
    <w:multiLevelType w:val="hybridMultilevel"/>
    <w:tmpl w:val="B13AB43A"/>
    <w:lvl w:ilvl="0" w:tplc="C7802C8E">
      <w:start w:val="1"/>
      <w:numFmt w:val="decimal"/>
      <w:lvlText w:val="%1."/>
      <w:lvlJc w:val="left"/>
      <w:pPr>
        <w:ind w:left="502" w:hanging="360"/>
      </w:pPr>
      <w:rPr>
        <w:rFonts w:hint="default"/>
        <w:color w:val="000000"/>
        <w:sz w:val="24"/>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1">
    <w:nsid w:val="340E4C80"/>
    <w:multiLevelType w:val="hybridMultilevel"/>
    <w:tmpl w:val="87428C5E"/>
    <w:lvl w:ilvl="0" w:tplc="4B56B3CE">
      <w:start w:val="1"/>
      <w:numFmt w:val="decimal"/>
      <w:lvlText w:val="%1."/>
      <w:lvlJc w:val="left"/>
      <w:pPr>
        <w:ind w:left="644"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18252DA"/>
    <w:multiLevelType w:val="hybridMultilevel"/>
    <w:tmpl w:val="8C200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C8B3C46"/>
    <w:multiLevelType w:val="hybridMultilevel"/>
    <w:tmpl w:val="211EF1D6"/>
    <w:lvl w:ilvl="0" w:tplc="6F625BA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FE41B81"/>
    <w:multiLevelType w:val="hybridMultilevel"/>
    <w:tmpl w:val="BA92F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3F1DA0"/>
    <w:multiLevelType w:val="hybridMultilevel"/>
    <w:tmpl w:val="7272010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C860E73"/>
    <w:multiLevelType w:val="hybridMultilevel"/>
    <w:tmpl w:val="FA9E0D6A"/>
    <w:lvl w:ilvl="0" w:tplc="322E773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6724993"/>
    <w:multiLevelType w:val="hybridMultilevel"/>
    <w:tmpl w:val="5876286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3"/>
  </w:num>
  <w:num w:numId="3">
    <w:abstractNumId w:val="7"/>
  </w:num>
  <w:num w:numId="4">
    <w:abstractNumId w:val="11"/>
  </w:num>
  <w:num w:numId="5">
    <w:abstractNumId w:val="4"/>
  </w:num>
  <w:num w:numId="6">
    <w:abstractNumId w:val="0"/>
  </w:num>
  <w:num w:numId="7">
    <w:abstractNumId w:val="6"/>
  </w:num>
  <w:num w:numId="8">
    <w:abstractNumId w:val="15"/>
  </w:num>
  <w:num w:numId="9">
    <w:abstractNumId w:val="9"/>
  </w:num>
  <w:num w:numId="10">
    <w:abstractNumId w:val="17"/>
  </w:num>
  <w:num w:numId="11">
    <w:abstractNumId w:val="16"/>
  </w:num>
  <w:num w:numId="12">
    <w:abstractNumId w:val="14"/>
  </w:num>
  <w:num w:numId="13">
    <w:abstractNumId w:val="2"/>
  </w:num>
  <w:num w:numId="14">
    <w:abstractNumId w:val="3"/>
  </w:num>
  <w:num w:numId="15">
    <w:abstractNumId w:val="10"/>
  </w:num>
  <w:num w:numId="16">
    <w:abstractNumId w:val="5"/>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6B"/>
    <w:rsid w:val="00005045"/>
    <w:rsid w:val="00031DC5"/>
    <w:rsid w:val="00045AF4"/>
    <w:rsid w:val="000C7153"/>
    <w:rsid w:val="000C7CC9"/>
    <w:rsid w:val="0014176B"/>
    <w:rsid w:val="00171442"/>
    <w:rsid w:val="00171D05"/>
    <w:rsid w:val="001D35DA"/>
    <w:rsid w:val="002005A5"/>
    <w:rsid w:val="00206214"/>
    <w:rsid w:val="002451FE"/>
    <w:rsid w:val="00250E35"/>
    <w:rsid w:val="002C4876"/>
    <w:rsid w:val="002D6264"/>
    <w:rsid w:val="00383A61"/>
    <w:rsid w:val="003A18AD"/>
    <w:rsid w:val="00456BEA"/>
    <w:rsid w:val="005135E0"/>
    <w:rsid w:val="00554A1E"/>
    <w:rsid w:val="005C7F4D"/>
    <w:rsid w:val="006F13A5"/>
    <w:rsid w:val="00755048"/>
    <w:rsid w:val="00786FE2"/>
    <w:rsid w:val="007C6005"/>
    <w:rsid w:val="007E3798"/>
    <w:rsid w:val="00824D1D"/>
    <w:rsid w:val="008406AA"/>
    <w:rsid w:val="00882508"/>
    <w:rsid w:val="008946F0"/>
    <w:rsid w:val="00901DFF"/>
    <w:rsid w:val="00904024"/>
    <w:rsid w:val="00921453"/>
    <w:rsid w:val="00A87292"/>
    <w:rsid w:val="00A97241"/>
    <w:rsid w:val="00AB2264"/>
    <w:rsid w:val="00C2189A"/>
    <w:rsid w:val="00C957F3"/>
    <w:rsid w:val="00D02DC1"/>
    <w:rsid w:val="00D424F6"/>
    <w:rsid w:val="00F915C4"/>
    <w:rsid w:val="00FD4980"/>
    <w:rsid w:val="00FF46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7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7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3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1752</Words>
  <Characters>13884</Characters>
  <Application>Microsoft Macintosh Word</Application>
  <DocSecurity>0</DocSecurity>
  <Lines>771</Lines>
  <Paragraphs>306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dc:creator>
  <cp:keywords/>
  <dc:description/>
  <cp:lastModifiedBy>Alan Garciduenas</cp:lastModifiedBy>
  <cp:revision>3</cp:revision>
  <dcterms:created xsi:type="dcterms:W3CDTF">2015-05-29T19:23:00Z</dcterms:created>
  <dcterms:modified xsi:type="dcterms:W3CDTF">2015-05-29T19:25:00Z</dcterms:modified>
</cp:coreProperties>
</file>