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17C" w:rsidRDefault="00EB617C" w:rsidP="00EB617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3672D5">
        <w:rPr>
          <w:rFonts w:ascii="Helvetica" w:hAnsi="Helvetica" w:cs="Helvetica"/>
          <w:noProof/>
          <w:sz w:val="44"/>
          <w:szCs w:val="44"/>
          <w:lang w:val="es-ES"/>
        </w:rPr>
        <w:drawing>
          <wp:anchor distT="0" distB="0" distL="114300" distR="114300" simplePos="0" relativeHeight="251659264" behindDoc="1" locked="0" layoutInCell="1" allowOverlap="1" wp14:anchorId="2644A23E" wp14:editId="3210E629">
            <wp:simplePos x="0" y="0"/>
            <wp:positionH relativeFrom="column">
              <wp:posOffset>-685800</wp:posOffset>
            </wp:positionH>
            <wp:positionV relativeFrom="paragraph">
              <wp:posOffset>-1600200</wp:posOffset>
            </wp:positionV>
            <wp:extent cx="2204085" cy="2204085"/>
            <wp:effectExtent l="0" t="0" r="5715" b="5715"/>
            <wp:wrapNone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17C" w:rsidRDefault="00EB617C" w:rsidP="00EB617C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</w:p>
    <w:p w:rsidR="00EB617C" w:rsidRDefault="00EB617C" w:rsidP="00EB617C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  <w:r w:rsidRPr="003672D5"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  <w:t>Maestría en Administración y Política Pública</w:t>
      </w:r>
    </w:p>
    <w:p w:rsidR="00EB617C" w:rsidRPr="003672D5" w:rsidRDefault="00EB617C" w:rsidP="00EB617C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</w:p>
    <w:p w:rsidR="00EB617C" w:rsidRDefault="00EB617C" w:rsidP="00EB617C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  <w:r>
        <w:rPr>
          <w:rFonts w:ascii="Verdana" w:hAnsi="Verdana" w:cs="Verdana"/>
          <w:b/>
          <w:i/>
          <w:color w:val="262626"/>
          <w:sz w:val="36"/>
          <w:szCs w:val="36"/>
          <w:lang w:val="es-ES"/>
        </w:rPr>
        <w:t>Rendición de cuentas y Contraloría Social</w:t>
      </w:r>
    </w:p>
    <w:p w:rsidR="00EB617C" w:rsidRDefault="00EB617C" w:rsidP="00EB617C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EB617C" w:rsidRDefault="00EB617C" w:rsidP="00EB617C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EB617C" w:rsidRDefault="00EB617C" w:rsidP="00EB617C">
      <w:pPr>
        <w:tabs>
          <w:tab w:val="left" w:pos="1895"/>
        </w:tabs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  <w:r w:rsidRPr="0079428B">
        <w:rPr>
          <w:rFonts w:ascii="Arial" w:hAnsi="Arial" w:cs="Arial"/>
          <w:color w:val="262626"/>
          <w:sz w:val="32"/>
          <w:szCs w:val="32"/>
          <w:u w:val="single"/>
          <w:lang w:val="es-ES"/>
        </w:rPr>
        <w:t>Alumno</w:t>
      </w:r>
      <w:r w:rsidRPr="0079428B">
        <w:rPr>
          <w:rFonts w:ascii="Arial" w:hAnsi="Arial" w:cs="Arial"/>
          <w:b/>
          <w:color w:val="262626"/>
          <w:sz w:val="32"/>
          <w:szCs w:val="32"/>
          <w:u w:val="single"/>
          <w:lang w:val="es-ES"/>
        </w:rPr>
        <w:t>:</w:t>
      </w:r>
      <w:r w:rsidRPr="0079428B"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L.A.P. Jorge Alan Garcidueñas Villa</w:t>
      </w:r>
    </w:p>
    <w:p w:rsidR="00EB617C" w:rsidRPr="0079428B" w:rsidRDefault="00EB617C" w:rsidP="00EB617C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EB617C" w:rsidRPr="0079428B" w:rsidRDefault="00EB617C" w:rsidP="00EB617C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EB617C" w:rsidRPr="005565DB" w:rsidRDefault="00EB617C" w:rsidP="00EB617C">
      <w:pPr>
        <w:widowControl w:val="0"/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color w:val="000000" w:themeColor="text1"/>
          <w:lang w:val="es-ES"/>
        </w:rPr>
      </w:pPr>
      <w:r w:rsidRPr="0079428B">
        <w:rPr>
          <w:rFonts w:ascii="Arial" w:hAnsi="Arial" w:cs="Arial"/>
          <w:color w:val="343434"/>
          <w:sz w:val="32"/>
          <w:szCs w:val="32"/>
          <w:u w:val="single"/>
          <w:lang w:val="es-ES"/>
        </w:rPr>
        <w:t>Tutor:</w:t>
      </w:r>
      <w:r>
        <w:rPr>
          <w:rFonts w:ascii="Arial" w:hAnsi="Arial" w:cs="Arial"/>
          <w:color w:val="343434"/>
          <w:sz w:val="32"/>
          <w:szCs w:val="32"/>
          <w:lang w:val="es-ES"/>
        </w:rPr>
        <w:t xml:space="preserve"> </w:t>
      </w:r>
      <w:r w:rsidRPr="00605482">
        <w:rPr>
          <w:rFonts w:ascii="Arial" w:hAnsi="Arial" w:cs="Arial"/>
          <w:b/>
          <w:color w:val="1A1A1A"/>
          <w:sz w:val="32"/>
          <w:szCs w:val="32"/>
          <w:lang w:val="es-ES"/>
        </w:rPr>
        <w:t xml:space="preserve">Mtra. Martha Laura </w:t>
      </w:r>
      <w:proofErr w:type="spellStart"/>
      <w:r w:rsidRPr="00605482">
        <w:rPr>
          <w:rFonts w:ascii="Arial" w:hAnsi="Arial" w:cs="Arial"/>
          <w:b/>
          <w:color w:val="1A1A1A"/>
          <w:sz w:val="32"/>
          <w:szCs w:val="32"/>
          <w:lang w:val="es-ES"/>
        </w:rPr>
        <w:t>Bolivar</w:t>
      </w:r>
      <w:proofErr w:type="spellEnd"/>
      <w:r w:rsidRPr="00605482">
        <w:rPr>
          <w:rFonts w:ascii="Arial" w:hAnsi="Arial" w:cs="Arial"/>
          <w:b/>
          <w:color w:val="1A1A1A"/>
          <w:sz w:val="32"/>
          <w:szCs w:val="32"/>
          <w:lang w:val="es-ES"/>
        </w:rPr>
        <w:t xml:space="preserve"> Meza</w:t>
      </w:r>
    </w:p>
    <w:p w:rsidR="00EB617C" w:rsidRDefault="00EB617C" w:rsidP="00EB617C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EB617C" w:rsidRDefault="00EB617C" w:rsidP="00EB617C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EB617C" w:rsidRPr="00E46974" w:rsidRDefault="00EB617C" w:rsidP="00EB617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3672D5">
        <w:rPr>
          <w:rFonts w:ascii="Arial" w:hAnsi="Arial" w:cs="Arial"/>
          <w:color w:val="262626"/>
          <w:sz w:val="32"/>
          <w:szCs w:val="32"/>
          <w:u w:val="single"/>
          <w:lang w:val="es-ES"/>
        </w:rPr>
        <w:t>Actividad: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sz w:val="32"/>
          <w:szCs w:val="32"/>
          <w:lang w:val="es-ES"/>
        </w:rPr>
        <w:t>Actividad II</w:t>
      </w:r>
      <w:r w:rsidRPr="00896960">
        <w:rPr>
          <w:rFonts w:ascii="Arial" w:hAnsi="Arial" w:cs="Arial"/>
          <w:b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sz w:val="32"/>
          <w:szCs w:val="32"/>
          <w:lang w:val="es-ES"/>
        </w:rPr>
        <w:t>“Cuadro Comparativo</w:t>
      </w:r>
      <w:r>
        <w:rPr>
          <w:rFonts w:ascii="Arial" w:hAnsi="Arial" w:cs="Arial"/>
          <w:b/>
          <w:sz w:val="32"/>
          <w:szCs w:val="32"/>
          <w:lang w:val="es-ES"/>
        </w:rPr>
        <w:t>”</w:t>
      </w:r>
    </w:p>
    <w:p w:rsidR="00EB617C" w:rsidRPr="003672D5" w:rsidRDefault="00EB617C" w:rsidP="00EB617C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</w:p>
    <w:p w:rsidR="00EB617C" w:rsidRDefault="00EB617C" w:rsidP="00EB617C">
      <w:pPr>
        <w:jc w:val="center"/>
        <w:rPr>
          <w:rFonts w:ascii="Arial" w:hAnsi="Arial" w:cs="Arial"/>
          <w:color w:val="262626"/>
          <w:sz w:val="32"/>
          <w:szCs w:val="32"/>
          <w:u w:val="single"/>
          <w:lang w:val="es-ES"/>
        </w:rPr>
      </w:pPr>
    </w:p>
    <w:p w:rsidR="00EB617C" w:rsidRDefault="00EB617C" w:rsidP="00EB617C">
      <w:pPr>
        <w:jc w:val="center"/>
        <w:rPr>
          <w:rFonts w:ascii="Arial" w:hAnsi="Arial" w:cs="Arial"/>
          <w:color w:val="262626"/>
          <w:sz w:val="32"/>
          <w:szCs w:val="32"/>
          <w:u w:val="single"/>
          <w:lang w:val="es-ES"/>
        </w:rPr>
      </w:pPr>
    </w:p>
    <w:p w:rsidR="00EB617C" w:rsidRDefault="00EB617C" w:rsidP="00EB617C">
      <w:pPr>
        <w:jc w:val="center"/>
        <w:rPr>
          <w:rFonts w:ascii="Arial" w:hAnsi="Arial" w:cs="Arial"/>
          <w:color w:val="262626"/>
          <w:sz w:val="32"/>
          <w:szCs w:val="32"/>
          <w:u w:val="single"/>
          <w:lang w:val="es-ES"/>
        </w:rPr>
      </w:pPr>
    </w:p>
    <w:p w:rsidR="00EB617C" w:rsidRDefault="00EB617C" w:rsidP="00EB617C">
      <w:pPr>
        <w:jc w:val="center"/>
        <w:rPr>
          <w:rFonts w:ascii="Arial" w:hAnsi="Arial" w:cs="Arial"/>
          <w:color w:val="262626"/>
          <w:sz w:val="32"/>
          <w:szCs w:val="32"/>
          <w:u w:val="single"/>
          <w:lang w:val="es-ES"/>
        </w:rPr>
      </w:pPr>
    </w:p>
    <w:p w:rsidR="00EB617C" w:rsidRPr="003672D5" w:rsidRDefault="00EB617C" w:rsidP="00EB617C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  <w:r w:rsidRPr="000D610B">
        <w:rPr>
          <w:rFonts w:ascii="Arial" w:hAnsi="Arial" w:cs="Arial"/>
          <w:color w:val="262626"/>
          <w:sz w:val="32"/>
          <w:szCs w:val="32"/>
          <w:u w:val="single"/>
          <w:lang w:val="es-ES"/>
        </w:rPr>
        <w:t>Fecha: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26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Junio de 2016     4</w:t>
      </w:r>
      <w:r w:rsidRPr="003672D5">
        <w:rPr>
          <w:rFonts w:ascii="Arial" w:hAnsi="Arial" w:cs="Arial"/>
          <w:b/>
          <w:color w:val="262626"/>
          <w:sz w:val="32"/>
          <w:szCs w:val="32"/>
          <w:lang w:val="es-ES"/>
        </w:rPr>
        <w:t>º Cuatrimestre</w:t>
      </w:r>
    </w:p>
    <w:p w:rsidR="00EB617C" w:rsidRDefault="00EB617C" w:rsidP="00EB617C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EB617C" w:rsidRDefault="00EB617C" w:rsidP="00EB617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tbl>
      <w:tblPr>
        <w:tblStyle w:val="Tablaconcuadrcula"/>
        <w:tblW w:w="13222" w:type="dxa"/>
        <w:tblLayout w:type="fixed"/>
        <w:tblLook w:val="04A0" w:firstRow="1" w:lastRow="0" w:firstColumn="1" w:lastColumn="0" w:noHBand="0" w:noVBand="1"/>
      </w:tblPr>
      <w:tblGrid>
        <w:gridCol w:w="2093"/>
        <w:gridCol w:w="3969"/>
        <w:gridCol w:w="3827"/>
        <w:gridCol w:w="3333"/>
      </w:tblGrid>
      <w:tr w:rsidR="00EB617C" w:rsidTr="008B7DA1">
        <w:tc>
          <w:tcPr>
            <w:tcW w:w="2093" w:type="dxa"/>
            <w:shd w:val="clear" w:color="auto" w:fill="auto"/>
          </w:tcPr>
          <w:p w:rsidR="00EB617C" w:rsidRPr="00C559B4" w:rsidRDefault="00EB617C" w:rsidP="008B7DA1">
            <w:pPr>
              <w:ind w:right="34"/>
              <w:rPr>
                <w:b/>
                <w:sz w:val="26"/>
                <w:szCs w:val="26"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:rsidR="00EB617C" w:rsidRDefault="00EB617C" w:rsidP="008B7DA1">
            <w:pPr>
              <w:jc w:val="center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</w:p>
          <w:p w:rsidR="00EB617C" w:rsidRPr="00045141" w:rsidRDefault="00EB617C" w:rsidP="008B7DA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DECLARACION DE LIMA SOBRE LAS LINEAS BASICAS DE LA FISCALIZACION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EB617C" w:rsidRDefault="00EB617C" w:rsidP="008B7DA1">
            <w:pPr>
              <w:jc w:val="center"/>
              <w:rPr>
                <w:rFonts w:ascii="Arial" w:hAnsi="Arial" w:cs="Arial"/>
                <w:b/>
              </w:rPr>
            </w:pPr>
          </w:p>
          <w:p w:rsidR="00EB617C" w:rsidRPr="008D0E51" w:rsidRDefault="00EB617C" w:rsidP="008B7DA1">
            <w:pPr>
              <w:jc w:val="center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</w:rPr>
              <w:t>DECLARACION DE MEXICO SOBRE LA INDEPENDENCIA DE LAS ENTIDADES FISCALIZADORAS SUPERIORES</w:t>
            </w:r>
          </w:p>
        </w:tc>
        <w:tc>
          <w:tcPr>
            <w:tcW w:w="3333" w:type="dxa"/>
            <w:shd w:val="clear" w:color="auto" w:fill="BFBFBF" w:themeFill="background1" w:themeFillShade="BF"/>
          </w:tcPr>
          <w:p w:rsidR="00EB617C" w:rsidRDefault="00EB617C" w:rsidP="008B7DA1">
            <w:pPr>
              <w:pStyle w:val="NormalWeb"/>
              <w:spacing w:before="0" w:beforeAutospacing="0" w:after="0" w:afterAutospacing="0"/>
              <w:jc w:val="center"/>
              <w:rPr>
                <w:rStyle w:val="apple-converted-space"/>
                <w:rFonts w:ascii="Arial" w:hAnsi="Arial" w:cs="Arial"/>
                <w:b/>
                <w:color w:val="222222"/>
              </w:rPr>
            </w:pPr>
          </w:p>
          <w:p w:rsidR="00EB617C" w:rsidRPr="00DA10F4" w:rsidRDefault="00EB617C" w:rsidP="008B7DA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222222"/>
              </w:rPr>
            </w:pPr>
            <w:r w:rsidRPr="00DA10F4">
              <w:rPr>
                <w:rStyle w:val="apple-converted-space"/>
                <w:rFonts w:ascii="Arial" w:hAnsi="Arial" w:cs="Arial"/>
                <w:b/>
                <w:color w:val="222222"/>
              </w:rPr>
              <w:t>AR</w:t>
            </w:r>
            <w:r w:rsidRPr="00DA10F4">
              <w:rPr>
                <w:rFonts w:ascii="Arial" w:hAnsi="Arial" w:cs="Arial"/>
                <w:b/>
                <w:color w:val="222222"/>
              </w:rPr>
              <w:t>TÍCULO 79° DE LA DECLARACIÓN DE MÉXICO SOBRE INDEPENDENCIA DE LAS ENTIDADES FISCALIZADORAS SUPERIORES</w:t>
            </w:r>
          </w:p>
        </w:tc>
      </w:tr>
      <w:tr w:rsidR="00EB617C" w:rsidTr="008B7DA1">
        <w:tc>
          <w:tcPr>
            <w:tcW w:w="2093" w:type="dxa"/>
            <w:shd w:val="clear" w:color="auto" w:fill="8DB3E2" w:themeFill="text2" w:themeFillTint="66"/>
          </w:tcPr>
          <w:p w:rsidR="00EB617C" w:rsidRPr="00C559B4" w:rsidRDefault="00EB617C" w:rsidP="008B7DA1">
            <w:pPr>
              <w:ind w:right="34"/>
              <w:rPr>
                <w:b/>
                <w:sz w:val="26"/>
                <w:szCs w:val="26"/>
              </w:rPr>
            </w:pPr>
            <w:r w:rsidRPr="00C559B4">
              <w:rPr>
                <w:b/>
                <w:sz w:val="26"/>
                <w:szCs w:val="26"/>
              </w:rPr>
              <w:t>INDEPENDENCIA</w:t>
            </w:r>
          </w:p>
        </w:tc>
        <w:tc>
          <w:tcPr>
            <w:tcW w:w="3969" w:type="dxa"/>
          </w:tcPr>
          <w:p w:rsidR="00EB617C" w:rsidRPr="00541A05" w:rsidRDefault="00EB617C" w:rsidP="00EB61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Sólo pueden cumplir eﬁcazmente sus funciones si son independientes de la institución controlada y se hallan protegidas contra inﬂuencias exteriores.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Deben gozar de la independencia funcional y organizativa necesaria para el cumplimiento de sus funciones.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Deben regularse en la Constitución; los aspectos concretos podrán ser regulados por medio de Leyes.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Los funcionarios de control de las Entidades Fiscalizadoras Superiores deben ser absolutamente independientes, en su carrera profesional, de los organismos controlados y sus inﬂuencias.</w:t>
            </w:r>
          </w:p>
        </w:tc>
        <w:tc>
          <w:tcPr>
            <w:tcW w:w="3827" w:type="dxa"/>
          </w:tcPr>
          <w:p w:rsidR="00EB617C" w:rsidRPr="00541A05" w:rsidRDefault="00EB617C" w:rsidP="00EB61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Sólo pueden llevar a cabo sus cometidos si son independientes de la institución ﬁscalizada y están protegidas contra inﬂuencias externas.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Se requiere legislación que establezca, de manera detallada, el alcance de la independencia de la EFS..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Los miembros deben ser designados, reelectos o destituidos mediante un proceso que asegure su independencia del poder ejecutivo.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Los miembros son inmunes frente a cualquier proceso por cualquier acto, pasado o presente, que resulte del normal cumplimiento de sus obligaciones según el caso.</w:t>
            </w:r>
          </w:p>
        </w:tc>
        <w:tc>
          <w:tcPr>
            <w:tcW w:w="3333" w:type="dxa"/>
          </w:tcPr>
          <w:p w:rsidR="00EB617C" w:rsidRPr="00541A05" w:rsidRDefault="00EB617C" w:rsidP="00EB61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Tendrá autonomía técnica y de gestión en el ejercicio de sus atribuciones y para decidir sobre su organización interna, funcionamiento y resoluciones, en los términos que disponga la ley.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La función de fiscalización será ejercida conforme a los principios de legalidad, definitividad, imparcialidad y confiabilidad.</w:t>
            </w:r>
          </w:p>
          <w:p w:rsidR="00EB617C" w:rsidRPr="00541A05" w:rsidRDefault="00EB617C" w:rsidP="008B7DA1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B617C" w:rsidRPr="00541A05" w:rsidRDefault="00EB617C" w:rsidP="008B7DA1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17C" w:rsidTr="008B7DA1">
        <w:tc>
          <w:tcPr>
            <w:tcW w:w="2093" w:type="dxa"/>
            <w:shd w:val="clear" w:color="auto" w:fill="8DB3E2" w:themeFill="text2" w:themeFillTint="66"/>
          </w:tcPr>
          <w:p w:rsidR="00EB617C" w:rsidRPr="00C559B4" w:rsidRDefault="00EB617C" w:rsidP="008B7DA1">
            <w:pPr>
              <w:ind w:right="34"/>
              <w:rPr>
                <w:b/>
                <w:sz w:val="26"/>
                <w:szCs w:val="26"/>
              </w:rPr>
            </w:pPr>
            <w:r w:rsidRPr="00C559B4">
              <w:rPr>
                <w:b/>
                <w:sz w:val="26"/>
                <w:szCs w:val="26"/>
              </w:rPr>
              <w:t>COBERTURA DE ACTUACION</w:t>
            </w:r>
          </w:p>
        </w:tc>
        <w:tc>
          <w:tcPr>
            <w:tcW w:w="3969" w:type="dxa"/>
          </w:tcPr>
          <w:p w:rsidR="00EB617C" w:rsidRPr="00541A05" w:rsidRDefault="00EB617C" w:rsidP="00EB617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La Constitución debe regular las relaciones entre la Entidad Fiscalizadora Superior y el Parlamento, de acuerdo con las circunstancias y necesidades de cada país.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El Gobierno asume la plena y exclusiva responsabilidad de las operaciones realizadas por él y de sus omisiones y no puede remitirse a operaciones de control y dictámenes.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Deben tener acceso a todos los documentos relacionados con las operaciones y el derecho a pedir de los órganos del departamento controlado todos los informes, de forma oral o escrita, que les parezcan necesarios.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Los plazos son determinados por la Ley o, según los casos, por la propia Entidad Fiscalizadora Superior.</w:t>
            </w:r>
          </w:p>
        </w:tc>
        <w:tc>
          <w:tcPr>
            <w:tcW w:w="3827" w:type="dxa"/>
          </w:tcPr>
          <w:p w:rsidR="00EB617C" w:rsidRPr="00541A05" w:rsidRDefault="00EB617C" w:rsidP="00EB617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Mantienen su independencia frente a toda directiva o interferencia de los Poderes Legislativo o Ejecutivo.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 xml:space="preserve">La selección de los asuntos que serán auditados; 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La planiﬁcación, programación, ejecución, presentación de informes y seguimiento de sus auditorías.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La organización y administración de sus oﬁcinas.</w:t>
            </w:r>
          </w:p>
        </w:tc>
        <w:tc>
          <w:tcPr>
            <w:tcW w:w="3333" w:type="dxa"/>
          </w:tcPr>
          <w:p w:rsidR="00EB617C" w:rsidRPr="00541A05" w:rsidRDefault="00EB617C" w:rsidP="00EB617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color w:val="000000"/>
                <w:sz w:val="20"/>
                <w:szCs w:val="20"/>
              </w:rPr>
              <w:t>Fiscalizar en forma posterior los ingresos, egresos y deuda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color w:val="000000"/>
                <w:sz w:val="20"/>
                <w:szCs w:val="20"/>
              </w:rPr>
              <w:t>El manejo, la custodia y la aplicación de fondos y recursos de los poderes de la unión y de los entes públicos federales.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color w:val="000000"/>
                <w:sz w:val="20"/>
                <w:szCs w:val="20"/>
              </w:rPr>
              <w:t>Fiscalizara directamente los recursos federales que administren o ejerzan las entidades federativas, los municipios y las demarcaciones territoriales de la ciudad de México.</w:t>
            </w:r>
          </w:p>
        </w:tc>
      </w:tr>
      <w:tr w:rsidR="00EB617C" w:rsidTr="008B7DA1">
        <w:tc>
          <w:tcPr>
            <w:tcW w:w="2093" w:type="dxa"/>
            <w:shd w:val="clear" w:color="auto" w:fill="8DB3E2" w:themeFill="text2" w:themeFillTint="66"/>
          </w:tcPr>
          <w:p w:rsidR="00EB617C" w:rsidRPr="00C559B4" w:rsidRDefault="00EB617C" w:rsidP="008B7DA1">
            <w:pPr>
              <w:ind w:right="34"/>
              <w:rPr>
                <w:b/>
                <w:sz w:val="26"/>
                <w:szCs w:val="26"/>
              </w:rPr>
            </w:pPr>
            <w:r w:rsidRPr="00C559B4">
              <w:rPr>
                <w:b/>
                <w:sz w:val="26"/>
                <w:szCs w:val="26"/>
              </w:rPr>
              <w:t>FACULTAD SANCIONATORIA</w:t>
            </w:r>
          </w:p>
        </w:tc>
        <w:tc>
          <w:tcPr>
            <w:tcW w:w="3969" w:type="dxa"/>
          </w:tcPr>
          <w:p w:rsidR="00EB617C" w:rsidRPr="00541A05" w:rsidRDefault="00EB617C" w:rsidP="00EB61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Los órganos controlados tienen que responder a las veriﬁcaciones de control de la Entidad Fiscalizadora Superior, dentro de los plazos determinados generalmente por Ley o, en casos especiales, por la Entidad Fiscalizadora Superior.</w:t>
            </w:r>
          </w:p>
          <w:p w:rsidR="00EB617C" w:rsidRPr="00541A05" w:rsidRDefault="00EB617C" w:rsidP="008B7DA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EB617C" w:rsidRPr="00541A05" w:rsidRDefault="00EB617C" w:rsidP="00EB61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Las EFS deben presentar un informe anual de actividades al Poder Legislativo y a otros órganos del Estado según lo establezca la Constitución, los reglamentos, o la legislación, el cual debe ser puesto a disposición del público.</w:t>
            </w:r>
          </w:p>
        </w:tc>
        <w:tc>
          <w:tcPr>
            <w:tcW w:w="3333" w:type="dxa"/>
          </w:tcPr>
          <w:p w:rsidR="00EB617C" w:rsidRPr="00541A05" w:rsidRDefault="00EB617C" w:rsidP="00EB61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color w:val="000000"/>
                <w:sz w:val="20"/>
                <w:szCs w:val="20"/>
              </w:rPr>
              <w:t>La cámara de diputados, mismos que contendrán las recomendaciones y acciones que correspondan para que, en un plazo de hasta 30 días hábiles, presenten la información y realicen las consideraciones que estimen pertinentes; en caso de no hacerlo se harán acreedores a las sanciones establecidas en ley.</w:t>
            </w:r>
          </w:p>
        </w:tc>
      </w:tr>
      <w:tr w:rsidR="00EB617C" w:rsidTr="008B7DA1">
        <w:tc>
          <w:tcPr>
            <w:tcW w:w="2093" w:type="dxa"/>
            <w:shd w:val="clear" w:color="auto" w:fill="8DB3E2" w:themeFill="text2" w:themeFillTint="66"/>
          </w:tcPr>
          <w:p w:rsidR="00EB617C" w:rsidRPr="00C559B4" w:rsidRDefault="00EB617C" w:rsidP="008B7DA1">
            <w:pPr>
              <w:ind w:right="34"/>
              <w:rPr>
                <w:b/>
                <w:sz w:val="26"/>
                <w:szCs w:val="26"/>
              </w:rPr>
            </w:pPr>
            <w:r w:rsidRPr="00C559B4">
              <w:rPr>
                <w:b/>
                <w:sz w:val="26"/>
                <w:szCs w:val="26"/>
              </w:rPr>
              <w:t>RENDICIÓN DE CUENTAS</w:t>
            </w:r>
          </w:p>
        </w:tc>
        <w:tc>
          <w:tcPr>
            <w:tcW w:w="3969" w:type="dxa"/>
          </w:tcPr>
          <w:p w:rsidR="00EB617C" w:rsidRPr="00541A05" w:rsidRDefault="00EB617C" w:rsidP="00EB617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Según la Constitución, tiene el derecho y la obligación de rendir informe anualmente al Parlamento o al órgano estatal correspondiente, sobre los resultados de su actividad, y publicarlo.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Debe tener la posibilidad de rendir informe sobre hechos de especial importancia y transcendencia entre dos informes anuales.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El informe anual tiene que abarcar principalmente la actividad total de la Entidad Fiscalizadora Superior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En el supuesto de que existan intereses especialmente dignos de ser protegidos o que estén protegidos por Ley, debe considerarlos cuidadosamente, así como la conveniencia de su publicación.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Deberán redactarse de manera precisa y comprensible.</w:t>
            </w:r>
          </w:p>
        </w:tc>
        <w:tc>
          <w:tcPr>
            <w:tcW w:w="3827" w:type="dxa"/>
          </w:tcPr>
          <w:p w:rsidR="00EB617C" w:rsidRPr="00541A05" w:rsidRDefault="00EB617C" w:rsidP="00EB617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Deben disponer de las potestades adecuadas para tener acceso oportuno, ilimitado, directo y libre, a toda la documentación y la información necesaria para el apropiado cumplimiento de sus responsabilidades reglamentarias.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Deben estar obligadas por ley a informar por lo menos una vez al año sobre los resultados de su trabajo de auditoría.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Tienen libertad para decidir el contenido de sus informes de auditoría.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Tienen libertad para publicar y divulgar sus informes una vez que dichos informes han sido formalmente presentados o remitidos a la autoridad respectiva como lo exige la ley.</w:t>
            </w:r>
          </w:p>
        </w:tc>
        <w:tc>
          <w:tcPr>
            <w:tcW w:w="3333" w:type="dxa"/>
          </w:tcPr>
          <w:p w:rsidR="00EB617C" w:rsidRPr="00541A05" w:rsidRDefault="00EB617C" w:rsidP="00EB617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color w:val="000000"/>
                <w:sz w:val="20"/>
                <w:szCs w:val="20"/>
              </w:rPr>
              <w:t>Podrá solicitar y revisar, de manera casuística y concreta, información de ejercicios anteriores al de la cuenta pública en revisión.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color w:val="000000"/>
                <w:sz w:val="20"/>
                <w:szCs w:val="20"/>
              </w:rPr>
              <w:t>La auditoría superior de la federación deberá pronunciarse en un plazo de 120 días hábiles sobre las respuestas emitidas por las entidades fiscalizadas.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color w:val="000000"/>
                <w:sz w:val="20"/>
                <w:szCs w:val="20"/>
              </w:rPr>
              <w:t>La auditoría superior de la federación deberá entregar a la cámara de diputados, los días 1 de los meses de mayo y noviembre de cada año, un informe sobre la situación que guardan las observaciones, recomendaciones y acciones promovidas.</w:t>
            </w:r>
          </w:p>
          <w:p w:rsidR="00EB617C" w:rsidRPr="00541A05" w:rsidRDefault="00EB617C" w:rsidP="008B7DA1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B617C" w:rsidRPr="00541A05" w:rsidRDefault="00EB617C" w:rsidP="008B7DA1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17C" w:rsidTr="008B7DA1">
        <w:tc>
          <w:tcPr>
            <w:tcW w:w="2093" w:type="dxa"/>
            <w:shd w:val="clear" w:color="auto" w:fill="8DB3E2" w:themeFill="text2" w:themeFillTint="66"/>
          </w:tcPr>
          <w:p w:rsidR="00EB617C" w:rsidRPr="00C559B4" w:rsidRDefault="00EB617C" w:rsidP="008B7DA1">
            <w:pPr>
              <w:ind w:right="34"/>
              <w:rPr>
                <w:b/>
                <w:sz w:val="26"/>
                <w:szCs w:val="26"/>
              </w:rPr>
            </w:pPr>
            <w:r w:rsidRPr="00C559B4">
              <w:rPr>
                <w:b/>
                <w:sz w:val="26"/>
                <w:szCs w:val="26"/>
              </w:rPr>
              <w:t>COMPETENCIA DE CONTROL</w:t>
            </w:r>
          </w:p>
        </w:tc>
        <w:tc>
          <w:tcPr>
            <w:tcW w:w="3969" w:type="dxa"/>
          </w:tcPr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Tienen que ser especiﬁcadas en la Constitución.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Deben orientar su control hacia una clasiﬁcación presupuestaria adecuada y una sistema de cálculo lo más simple y claro posible.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Las autoridades estatales y las instituciones establecidas en el extranjero deben ser controladas generalmente por la Entidad Fiscalizadora Superior.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Ejercer un control, lo más amplio posible, de la recaudación de los ingresos ﬁscales, incluyendo las declaraciones individuales de los contribuyentes.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Tienen que controlar también la rentabilidad de la recaudación de impuestos y el cumplimiento de los presupuestos de ingresos.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La subasta pública es el procedimiento más recomendable para obtener la oferta más favorable en precio y calidad.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El control de las obras públicas no sólo abarca la regularidad de los pagos, sino también la rentabilidad de la obra y la calidad de su ejecución.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Instalaciones del proceso de datos, de la contratación del personal técnico cualiﬁcado que debe proceder, a ser posible, de la administración del organismo controlado, de la evitación de abusos y de la utilización de los resultados.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Deben disponer de una autorización lo más amplia posible, para controlar el empleo de las subvenciones realizados con fondos públicos.</w:t>
            </w:r>
          </w:p>
        </w:tc>
        <w:tc>
          <w:tcPr>
            <w:tcW w:w="3827" w:type="dxa"/>
          </w:tcPr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Presentan sus informes de auditoría al Poder Legislativo, a una de sus comisiones, o al directorio de la entidad auditada.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Tienen su propio sistema interno de seguimiento para asegurar que las entidades auditadas sigan adecuadamente sus observaciones y recomendaciones.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Tienen derecho a apelar directamente ante el Poder Legislativo si los recursos que les fueron asignados resultan insuﬁcientes para permitirles cumplir con su mandato.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El Poder Legislativo o una de sus comisiones es responsable de asegurar que las EFS tengan los recursos adecuados para cumplir con su mandato.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sz w:val="20"/>
                <w:szCs w:val="20"/>
              </w:rPr>
              <w:t>Deben disponer de los recursos humanos, materiales y económicos necesarios y razonables.</w:t>
            </w:r>
          </w:p>
          <w:p w:rsidR="00EB617C" w:rsidRPr="00541A05" w:rsidRDefault="00EB617C" w:rsidP="008B7DA1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3" w:type="dxa"/>
          </w:tcPr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color w:val="000000"/>
                <w:sz w:val="20"/>
                <w:szCs w:val="20"/>
              </w:rPr>
              <w:t>Investigar los actos u omisiones que impliquen alguna irregularidad o conducta ilícita en el ingreso, egreso, manejo, custodia y aplicación de fondos y recursos federales.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color w:val="000000"/>
                <w:sz w:val="20"/>
                <w:szCs w:val="20"/>
              </w:rPr>
              <w:t>Derivado de sus investigaciones, promover las responsabilidades que sean procedentes ante el tribunal federal de justicia administrativa y la fiscalía especializada en combate a la corrupción, para la imposición de las sanciones que correspondan a los servidores públicos federales.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color w:val="000000"/>
                <w:sz w:val="20"/>
                <w:szCs w:val="20"/>
              </w:rPr>
              <w:t>Los poderes de la unión, las entidades federativas y las demás entidades fiscalizadas facilitaran los auxilios que requiera la auditoria superior de la federación para el ejercicio de sus funciones.</w:t>
            </w:r>
          </w:p>
          <w:p w:rsidR="00EB617C" w:rsidRPr="00541A05" w:rsidRDefault="00EB617C" w:rsidP="00EB61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1A05">
              <w:rPr>
                <w:rFonts w:ascii="Arial" w:hAnsi="Arial" w:cs="Arial"/>
                <w:color w:val="000000"/>
                <w:sz w:val="20"/>
                <w:szCs w:val="20"/>
              </w:rPr>
              <w:t>El poder ejecutivo federal aplicara el procedimiento administrativo de ejecución para el cobro de las indemnizaciones y sanciones pecuniarias</w:t>
            </w:r>
          </w:p>
        </w:tc>
      </w:tr>
    </w:tbl>
    <w:p w:rsidR="00EB617C" w:rsidRDefault="00EB617C" w:rsidP="00EB617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EB617C" w:rsidRDefault="00EB617C" w:rsidP="00EB61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CONCLUSIONES</w:t>
      </w:r>
    </w:p>
    <w:p w:rsidR="00EB617C" w:rsidRDefault="00EB617C" w:rsidP="00EB617C">
      <w:pPr>
        <w:jc w:val="center"/>
        <w:rPr>
          <w:rFonts w:ascii="Arial" w:hAnsi="Arial" w:cs="Arial"/>
          <w:b/>
        </w:rPr>
      </w:pPr>
    </w:p>
    <w:p w:rsidR="00EB617C" w:rsidRDefault="00EB617C" w:rsidP="00EB61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entidades fiscalizadoras superiores s</w:t>
      </w:r>
      <w:r w:rsidRPr="00020F12">
        <w:rPr>
          <w:rFonts w:ascii="Arial" w:hAnsi="Arial" w:cs="Arial"/>
        </w:rPr>
        <w:t>ólo pueden realizar sus deberes de forma objetiva y eficiente si gozan de independencia de la entidad auditada y en el caso que estén protegidas contra cualquier i</w:t>
      </w:r>
      <w:r>
        <w:rPr>
          <w:rFonts w:ascii="Arial" w:hAnsi="Arial" w:cs="Arial"/>
        </w:rPr>
        <w:t>nfluencia por parte de terceros.</w:t>
      </w:r>
      <w:r w:rsidRPr="000E320D">
        <w:rPr>
          <w:rFonts w:ascii="Arial" w:hAnsi="Arial" w:cs="Arial"/>
        </w:rPr>
        <w:t xml:space="preserve"> </w:t>
      </w:r>
      <w:r w:rsidRPr="009651F3">
        <w:rPr>
          <w:rFonts w:ascii="Arial" w:hAnsi="Arial" w:cs="Arial"/>
        </w:rPr>
        <w:t>El correcto y efectivo uso de los recursos públicos, el desarrollo de un sano manejo de las finanzas públicas, la ejecución correcta de las actividades administrativas, y la comunicación de la información a las autoridades públicas y al público en general a través de la pub</w:t>
      </w:r>
      <w:r>
        <w:rPr>
          <w:rFonts w:ascii="Arial" w:hAnsi="Arial" w:cs="Arial"/>
        </w:rPr>
        <w:t>licación de informes objetivos.</w:t>
      </w:r>
    </w:p>
    <w:p w:rsidR="00EB617C" w:rsidRDefault="00EB617C" w:rsidP="00EB617C">
      <w:pPr>
        <w:jc w:val="both"/>
        <w:rPr>
          <w:rFonts w:ascii="Arial" w:hAnsi="Arial" w:cs="Arial"/>
        </w:rPr>
      </w:pPr>
    </w:p>
    <w:p w:rsidR="00EB617C" w:rsidRDefault="00EB617C" w:rsidP="00EB61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020F12">
        <w:rPr>
          <w:rFonts w:ascii="Arial" w:hAnsi="Arial" w:cs="Arial"/>
        </w:rPr>
        <w:t>as Dec</w:t>
      </w:r>
      <w:r>
        <w:rPr>
          <w:rFonts w:ascii="Arial" w:hAnsi="Arial" w:cs="Arial"/>
        </w:rPr>
        <w:t xml:space="preserve">laraciones de Lima y de México están </w:t>
      </w:r>
      <w:r w:rsidRPr="00020F12">
        <w:rPr>
          <w:rFonts w:ascii="Arial" w:hAnsi="Arial" w:cs="Arial"/>
        </w:rPr>
        <w:t>alentando a sus Estados miembro a aplicar al interior de sus instituciones, a nivel nacional y de manera consistente, los principios establecidos en ambas Declaraciones.</w:t>
      </w:r>
      <w:r>
        <w:rPr>
          <w:rFonts w:ascii="Arial" w:hAnsi="Arial" w:cs="Arial"/>
        </w:rPr>
        <w:t xml:space="preserve"> </w:t>
      </w:r>
    </w:p>
    <w:p w:rsidR="00EB617C" w:rsidRDefault="00EB617C" w:rsidP="00EB617C">
      <w:pPr>
        <w:jc w:val="both"/>
        <w:rPr>
          <w:rFonts w:ascii="Arial" w:hAnsi="Arial" w:cs="Arial"/>
        </w:rPr>
      </w:pPr>
      <w:bookmarkStart w:id="0" w:name="_GoBack"/>
      <w:bookmarkEnd w:id="0"/>
    </w:p>
    <w:p w:rsidR="00EB617C" w:rsidRPr="00795A65" w:rsidRDefault="00EB617C" w:rsidP="00EB61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Pr="00795A65">
        <w:rPr>
          <w:rFonts w:ascii="Arial" w:hAnsi="Arial" w:cs="Arial"/>
        </w:rPr>
        <w:t>EFS deben de realizar auditorías de seguimiento para verificar que las observaciones y ano</w:t>
      </w:r>
      <w:r>
        <w:rPr>
          <w:rFonts w:ascii="Arial" w:hAnsi="Arial" w:cs="Arial"/>
        </w:rPr>
        <w:t>taciones se tomen</w:t>
      </w:r>
      <w:r w:rsidRPr="00795A65">
        <w:rPr>
          <w:rFonts w:ascii="Arial" w:hAnsi="Arial" w:cs="Arial"/>
        </w:rPr>
        <w:t xml:space="preserve"> en cuenta y sus recomendaciones sean puestas en práctica.</w:t>
      </w:r>
    </w:p>
    <w:p w:rsidR="00EB617C" w:rsidRDefault="00EB617C" w:rsidP="00EB617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EB617C" w:rsidRDefault="00EB617C" w:rsidP="00EB617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EB617C" w:rsidRDefault="00EB617C" w:rsidP="00EB617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EB617C" w:rsidRDefault="00EB617C" w:rsidP="00EB617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EB617C" w:rsidRDefault="00EB617C" w:rsidP="00EB617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626437" w:rsidRDefault="00626437"/>
    <w:sectPr w:rsidR="00626437" w:rsidSect="00EB617C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22B71"/>
    <w:multiLevelType w:val="hybridMultilevel"/>
    <w:tmpl w:val="0EB0D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079C6"/>
    <w:multiLevelType w:val="hybridMultilevel"/>
    <w:tmpl w:val="3C04E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340FC"/>
    <w:multiLevelType w:val="hybridMultilevel"/>
    <w:tmpl w:val="A2E832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6569A"/>
    <w:multiLevelType w:val="hybridMultilevel"/>
    <w:tmpl w:val="6D92EF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42DB5"/>
    <w:multiLevelType w:val="hybridMultilevel"/>
    <w:tmpl w:val="2FA64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7C"/>
    <w:rsid w:val="00626437"/>
    <w:rsid w:val="00EB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A14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617C"/>
    <w:rPr>
      <w:rFonts w:eastAsiaTheme="minorHAnsi"/>
      <w:sz w:val="22"/>
      <w:szCs w:val="22"/>
      <w:lang w:val="es-MX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EB617C"/>
  </w:style>
  <w:style w:type="paragraph" w:styleId="NormalWeb">
    <w:name w:val="Normal (Web)"/>
    <w:basedOn w:val="Normal"/>
    <w:uiPriority w:val="99"/>
    <w:unhideWhenUsed/>
    <w:rsid w:val="00EB617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EB617C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MX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617C"/>
    <w:rPr>
      <w:rFonts w:eastAsiaTheme="minorHAnsi"/>
      <w:sz w:val="22"/>
      <w:szCs w:val="22"/>
      <w:lang w:val="es-MX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EB617C"/>
  </w:style>
  <w:style w:type="paragraph" w:styleId="NormalWeb">
    <w:name w:val="Normal (Web)"/>
    <w:basedOn w:val="Normal"/>
    <w:uiPriority w:val="99"/>
    <w:unhideWhenUsed/>
    <w:rsid w:val="00EB617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EB617C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1468</Words>
  <Characters>8078</Characters>
  <Application>Microsoft Macintosh Word</Application>
  <DocSecurity>0</DocSecurity>
  <Lines>67</Lines>
  <Paragraphs>19</Paragraphs>
  <ScaleCrop>false</ScaleCrop>
  <Company/>
  <LinksUpToDate>false</LinksUpToDate>
  <CharactersWithSpaces>9527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Garciduenas</dc:creator>
  <cp:keywords/>
  <dc:description/>
  <cp:lastModifiedBy>Alan Garciduenas</cp:lastModifiedBy>
  <cp:revision>1</cp:revision>
  <dcterms:created xsi:type="dcterms:W3CDTF">2016-06-27T03:57:00Z</dcterms:created>
  <dcterms:modified xsi:type="dcterms:W3CDTF">2016-06-27T04:00:00Z</dcterms:modified>
</cp:coreProperties>
</file>