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43C" w:rsidRDefault="0033143C" w:rsidP="002264D4">
      <w:pPr>
        <w:spacing w:after="0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2264D4" w:rsidRDefault="002264D4" w:rsidP="002264D4">
      <w:pPr>
        <w:spacing w:after="0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“PRESUPUESTO BASADOS EN RESULTADOS, TRANSPARENCIA Y RENDICION DE CUENTAS”</w:t>
      </w:r>
    </w:p>
    <w:p w:rsidR="002264D4" w:rsidRDefault="002264D4" w:rsidP="002264D4">
      <w:pPr>
        <w:spacing w:after="0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Por Erika Hernández Lugo.</w:t>
      </w:r>
    </w:p>
    <w:p w:rsidR="002264D4" w:rsidRPr="002264D4" w:rsidRDefault="002264D4" w:rsidP="002264D4">
      <w:pPr>
        <w:spacing w:after="0"/>
        <w:ind w:left="0"/>
        <w:jc w:val="center"/>
        <w:rPr>
          <w:rFonts w:ascii="Arial" w:hAnsi="Arial" w:cs="Arial"/>
          <w:b/>
          <w:sz w:val="24"/>
          <w:szCs w:val="24"/>
        </w:rPr>
      </w:pPr>
    </w:p>
    <w:p w:rsidR="00E65BDB" w:rsidRDefault="002264D4" w:rsidP="00880B12">
      <w:pPr>
        <w:spacing w:after="0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Presupuesto basados en Resultados (PbR), es un </w:t>
      </w:r>
      <w:r w:rsidR="00E65BDB">
        <w:rPr>
          <w:rFonts w:ascii="Arial" w:hAnsi="Arial" w:cs="Arial"/>
          <w:sz w:val="24"/>
          <w:szCs w:val="24"/>
        </w:rPr>
        <w:t>procedimiento innovador prácticamente en nuestro país</w:t>
      </w:r>
      <w:r>
        <w:rPr>
          <w:rFonts w:ascii="Arial" w:hAnsi="Arial" w:cs="Arial"/>
          <w:sz w:val="24"/>
          <w:szCs w:val="24"/>
        </w:rPr>
        <w:t xml:space="preserve"> (refiriéndonos en</w:t>
      </w:r>
      <w:r w:rsidR="00E65BDB">
        <w:rPr>
          <w:rFonts w:ascii="Arial" w:hAnsi="Arial" w:cs="Arial"/>
          <w:sz w:val="24"/>
          <w:szCs w:val="24"/>
        </w:rPr>
        <w:t xml:space="preserve"> su </w:t>
      </w:r>
      <w:r>
        <w:rPr>
          <w:rFonts w:ascii="Arial" w:hAnsi="Arial" w:cs="Arial"/>
          <w:sz w:val="24"/>
          <w:szCs w:val="24"/>
        </w:rPr>
        <w:t>aplicación)</w:t>
      </w:r>
      <w:r w:rsidR="00E65BD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-</w:t>
      </w:r>
      <w:r w:rsidR="00E65BDB">
        <w:rPr>
          <w:rFonts w:ascii="Arial" w:hAnsi="Arial" w:cs="Arial"/>
          <w:sz w:val="24"/>
          <w:szCs w:val="24"/>
        </w:rPr>
        <w:t xml:space="preserve">porque ya veremos en líneas </w:t>
      </w:r>
      <w:r>
        <w:rPr>
          <w:rFonts w:ascii="Arial" w:hAnsi="Arial" w:cs="Arial"/>
          <w:sz w:val="24"/>
          <w:szCs w:val="24"/>
        </w:rPr>
        <w:t>más</w:t>
      </w:r>
      <w:r w:rsidR="00E65BDB">
        <w:rPr>
          <w:rFonts w:ascii="Arial" w:hAnsi="Arial" w:cs="Arial"/>
          <w:sz w:val="24"/>
          <w:szCs w:val="24"/>
        </w:rPr>
        <w:t xml:space="preserve"> adelante que tiene sus antecedentes desde hace varias </w:t>
      </w:r>
      <w:r>
        <w:rPr>
          <w:rFonts w:ascii="Arial" w:hAnsi="Arial" w:cs="Arial"/>
          <w:sz w:val="24"/>
          <w:szCs w:val="24"/>
        </w:rPr>
        <w:t>décadas- ; s</w:t>
      </w:r>
      <w:r w:rsidR="00E65BDB">
        <w:rPr>
          <w:rFonts w:ascii="Arial" w:hAnsi="Arial" w:cs="Arial"/>
          <w:sz w:val="24"/>
          <w:szCs w:val="24"/>
        </w:rPr>
        <w:t xml:space="preserve">e trata de una metodología que en su sentido </w:t>
      </w:r>
      <w:r>
        <w:rPr>
          <w:rFonts w:ascii="Arial" w:hAnsi="Arial" w:cs="Arial"/>
          <w:sz w:val="24"/>
          <w:szCs w:val="24"/>
        </w:rPr>
        <w:t>más</w:t>
      </w:r>
      <w:r w:rsidR="00E65BDB">
        <w:rPr>
          <w:rFonts w:ascii="Arial" w:hAnsi="Arial" w:cs="Arial"/>
          <w:sz w:val="24"/>
          <w:szCs w:val="24"/>
        </w:rPr>
        <w:t xml:space="preserve"> amplio se le d</w:t>
      </w:r>
      <w:r>
        <w:rPr>
          <w:rFonts w:ascii="Arial" w:hAnsi="Arial" w:cs="Arial"/>
          <w:sz w:val="24"/>
          <w:szCs w:val="24"/>
        </w:rPr>
        <w:t xml:space="preserve">enomina GESTION POR RESULTADOS, </w:t>
      </w:r>
      <w:r w:rsidR="00E65BDB">
        <w:rPr>
          <w:rFonts w:ascii="Arial" w:hAnsi="Arial" w:cs="Arial"/>
          <w:sz w:val="24"/>
          <w:szCs w:val="24"/>
        </w:rPr>
        <w:t xml:space="preserve">pero que en sentido particular </w:t>
      </w:r>
      <w:r>
        <w:rPr>
          <w:rFonts w:ascii="Arial" w:hAnsi="Arial" w:cs="Arial"/>
          <w:sz w:val="24"/>
          <w:szCs w:val="24"/>
        </w:rPr>
        <w:t>está</w:t>
      </w:r>
      <w:r w:rsidR="00E65BDB">
        <w:rPr>
          <w:rFonts w:ascii="Arial" w:hAnsi="Arial" w:cs="Arial"/>
          <w:sz w:val="24"/>
          <w:szCs w:val="24"/>
        </w:rPr>
        <w:t xml:space="preserve"> integrado de varios factores entre ellos PbR. ,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ásicamente consi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te en asignar recursos 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los proyectos y programas públicos con base en resultados medibles. Para ello se apoya en un SISTEMA DE EVALUACION BASADO EN RESULTADOS (</w:t>
      </w:r>
      <w:proofErr w:type="spellStart"/>
      <w:r>
        <w:rPr>
          <w:rFonts w:ascii="Arial" w:hAnsi="Arial" w:cs="Arial"/>
          <w:sz w:val="24"/>
          <w:szCs w:val="24"/>
        </w:rPr>
        <w:t>SebR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CF34E4">
        <w:rPr>
          <w:rFonts w:ascii="Arial" w:hAnsi="Arial" w:cs="Arial"/>
          <w:sz w:val="24"/>
          <w:szCs w:val="24"/>
        </w:rPr>
        <w:t xml:space="preserve"> </w:t>
      </w:r>
      <w:r w:rsidR="00E65BDB">
        <w:rPr>
          <w:rFonts w:ascii="Arial" w:hAnsi="Arial" w:cs="Arial"/>
          <w:sz w:val="24"/>
          <w:szCs w:val="24"/>
        </w:rPr>
        <w:t>alimentado por un conjunto de indicadores, creados a la medida del nivel gubernamenta</w:t>
      </w:r>
      <w:r>
        <w:rPr>
          <w:rFonts w:ascii="Arial" w:hAnsi="Arial" w:cs="Arial"/>
          <w:sz w:val="24"/>
          <w:szCs w:val="24"/>
        </w:rPr>
        <w:t>l</w:t>
      </w:r>
      <w:r w:rsidR="00E65BDB">
        <w:rPr>
          <w:rFonts w:ascii="Arial" w:hAnsi="Arial" w:cs="Arial"/>
          <w:sz w:val="24"/>
          <w:szCs w:val="24"/>
        </w:rPr>
        <w:t xml:space="preserve"> de que se trate</w:t>
      </w:r>
      <w:r>
        <w:rPr>
          <w:rFonts w:ascii="Arial" w:hAnsi="Arial" w:cs="Arial"/>
          <w:sz w:val="24"/>
          <w:szCs w:val="24"/>
        </w:rPr>
        <w:t>:</w:t>
      </w:r>
      <w:r w:rsidR="00E65BDB">
        <w:rPr>
          <w:rFonts w:ascii="Arial" w:hAnsi="Arial" w:cs="Arial"/>
          <w:sz w:val="24"/>
          <w:szCs w:val="24"/>
        </w:rPr>
        <w:t xml:space="preserve"> Federal, Estatal o Municipal.</w:t>
      </w:r>
    </w:p>
    <w:p w:rsidR="00880B12" w:rsidRDefault="004E0A12" w:rsidP="00880B12">
      <w:pPr>
        <w:spacing w:after="0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</w:t>
      </w:r>
      <w:r w:rsidR="002264D4">
        <w:rPr>
          <w:rFonts w:ascii="Arial" w:hAnsi="Arial" w:cs="Arial"/>
          <w:sz w:val="24"/>
          <w:szCs w:val="24"/>
        </w:rPr>
        <w:t xml:space="preserve"> mismo el </w:t>
      </w:r>
      <w:r w:rsidR="00782AC2">
        <w:rPr>
          <w:rFonts w:ascii="Arial" w:hAnsi="Arial" w:cs="Arial"/>
          <w:sz w:val="24"/>
          <w:szCs w:val="24"/>
        </w:rPr>
        <w:t xml:space="preserve">PbR es un mecanismo de rendición de cuentas que resulta indispensable para la gestión en el sector público y el cual </w:t>
      </w:r>
      <w:r w:rsidR="002264D4">
        <w:rPr>
          <w:rFonts w:ascii="Arial" w:hAnsi="Arial" w:cs="Arial"/>
          <w:sz w:val="24"/>
          <w:szCs w:val="24"/>
        </w:rPr>
        <w:t>está</w:t>
      </w:r>
      <w:r w:rsidR="00782AC2">
        <w:rPr>
          <w:rFonts w:ascii="Arial" w:hAnsi="Arial" w:cs="Arial"/>
          <w:sz w:val="24"/>
          <w:szCs w:val="24"/>
        </w:rPr>
        <w:t xml:space="preserve"> vinculado con otro proceso: </w:t>
      </w:r>
      <w:r w:rsidR="00782AC2" w:rsidRPr="002264D4">
        <w:rPr>
          <w:rFonts w:ascii="Arial" w:hAnsi="Arial" w:cs="Arial"/>
          <w:b/>
          <w:sz w:val="24"/>
          <w:szCs w:val="24"/>
        </w:rPr>
        <w:t>el de transparencia, rendición de cuentas y acceso a la información</w:t>
      </w:r>
      <w:r w:rsidR="00782AC2">
        <w:rPr>
          <w:rFonts w:ascii="Arial" w:hAnsi="Arial" w:cs="Arial"/>
          <w:sz w:val="24"/>
          <w:szCs w:val="24"/>
        </w:rPr>
        <w:t>.</w:t>
      </w:r>
    </w:p>
    <w:p w:rsidR="005966F9" w:rsidRDefault="00880B12" w:rsidP="00880B12">
      <w:pPr>
        <w:spacing w:after="0"/>
        <w:ind w:left="0" w:firstLine="708"/>
        <w:jc w:val="center"/>
        <w:rPr>
          <w:rFonts w:ascii="Arial" w:hAnsi="Arial" w:cs="Arial"/>
          <w:sz w:val="24"/>
          <w:szCs w:val="24"/>
        </w:rPr>
      </w:pPr>
      <w:r w:rsidRPr="00880B12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2600325" cy="1942713"/>
            <wp:effectExtent l="0" t="0" r="0" b="635"/>
            <wp:docPr id="2" name="Imagen 2" descr="C:\Users\josue\Downloads\pb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ue\Downloads\pb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174" cy="195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AC2" w:rsidRDefault="00782AC2" w:rsidP="00880B12">
      <w:pPr>
        <w:spacing w:after="0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proceso tiene sus antecedentes en el Tratado Internacional que se suscribió en Paris el 14 de Diciembre de 1960 y que </w:t>
      </w:r>
      <w:r w:rsidR="00880B12">
        <w:rPr>
          <w:rFonts w:ascii="Arial" w:hAnsi="Arial" w:cs="Arial"/>
          <w:sz w:val="24"/>
          <w:szCs w:val="24"/>
        </w:rPr>
        <w:t>dio</w:t>
      </w:r>
      <w:r>
        <w:rPr>
          <w:rFonts w:ascii="Arial" w:hAnsi="Arial" w:cs="Arial"/>
          <w:sz w:val="24"/>
          <w:szCs w:val="24"/>
        </w:rPr>
        <w:t xml:space="preserve"> origen a la </w:t>
      </w:r>
      <w:r w:rsidRPr="004E0A12">
        <w:rPr>
          <w:rFonts w:ascii="Arial" w:hAnsi="Arial" w:cs="Arial"/>
          <w:b/>
          <w:sz w:val="24"/>
          <w:szCs w:val="24"/>
        </w:rPr>
        <w:t>OCDE</w:t>
      </w:r>
      <w:r>
        <w:rPr>
          <w:rFonts w:ascii="Arial" w:hAnsi="Arial" w:cs="Arial"/>
          <w:sz w:val="24"/>
          <w:szCs w:val="24"/>
        </w:rPr>
        <w:t xml:space="preserve">, con el propósito de proveer políticas tendientes a contribuir a una sana expansión económica de los países miembros y en los no miembros en vías de desarrollo, manteniendo una estabilidad financiera como </w:t>
      </w:r>
      <w:r w:rsidR="004E0A12">
        <w:rPr>
          <w:rFonts w:ascii="Arial" w:hAnsi="Arial" w:cs="Arial"/>
          <w:sz w:val="24"/>
          <w:szCs w:val="24"/>
        </w:rPr>
        <w:t>principio</w:t>
      </w:r>
      <w:r>
        <w:rPr>
          <w:rFonts w:ascii="Arial" w:hAnsi="Arial" w:cs="Arial"/>
          <w:sz w:val="24"/>
          <w:szCs w:val="24"/>
        </w:rPr>
        <w:t>.</w:t>
      </w:r>
    </w:p>
    <w:p w:rsidR="00782AC2" w:rsidRDefault="00C404C8" w:rsidP="00782AC2">
      <w:pPr>
        <w:spacing w:after="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Posteriormente</w:t>
      </w:r>
      <w:r w:rsidR="00782AC2">
        <w:rPr>
          <w:rFonts w:ascii="Arial" w:hAnsi="Arial" w:cs="Arial"/>
          <w:sz w:val="24"/>
          <w:szCs w:val="24"/>
        </w:rPr>
        <w:t xml:space="preserve"> en 1997 en Reino Unido se elaboraron políticas </w:t>
      </w:r>
      <w:r>
        <w:rPr>
          <w:rFonts w:ascii="Arial" w:hAnsi="Arial" w:cs="Arial"/>
          <w:sz w:val="24"/>
          <w:szCs w:val="24"/>
        </w:rPr>
        <w:t>públicas. E</w:t>
      </w:r>
      <w:r w:rsidR="00782AC2">
        <w:rPr>
          <w:rFonts w:ascii="Arial" w:hAnsi="Arial" w:cs="Arial"/>
          <w:sz w:val="24"/>
          <w:szCs w:val="24"/>
        </w:rPr>
        <w:t xml:space="preserve">n dicho país, </w:t>
      </w:r>
      <w:r>
        <w:rPr>
          <w:rFonts w:ascii="Arial" w:hAnsi="Arial" w:cs="Arial"/>
          <w:sz w:val="24"/>
          <w:szCs w:val="24"/>
        </w:rPr>
        <w:t>se</w:t>
      </w:r>
      <w:r w:rsidR="00782AC2">
        <w:rPr>
          <w:rFonts w:ascii="Arial" w:hAnsi="Arial" w:cs="Arial"/>
          <w:sz w:val="24"/>
          <w:szCs w:val="24"/>
        </w:rPr>
        <w:t xml:space="preserve"> implantaron a través de un mecanismo </w:t>
      </w:r>
      <w:r w:rsidR="004E0A12">
        <w:rPr>
          <w:rFonts w:ascii="Arial" w:hAnsi="Arial" w:cs="Arial"/>
          <w:sz w:val="24"/>
          <w:szCs w:val="24"/>
        </w:rPr>
        <w:t>al que llamaron:</w:t>
      </w:r>
      <w:r>
        <w:rPr>
          <w:rFonts w:ascii="Arial" w:hAnsi="Arial" w:cs="Arial"/>
          <w:sz w:val="24"/>
          <w:szCs w:val="24"/>
        </w:rPr>
        <w:t xml:space="preserve"> </w:t>
      </w:r>
      <w:r w:rsidRPr="004E0A12">
        <w:rPr>
          <w:rFonts w:ascii="Arial" w:hAnsi="Arial" w:cs="Arial"/>
          <w:b/>
          <w:sz w:val="24"/>
          <w:szCs w:val="24"/>
        </w:rPr>
        <w:t>GESTION PARA RESULTADOS (GpR)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 xml:space="preserve">y que cuenta con la parte dinámica en el que instrumenta </w:t>
      </w:r>
      <w:r w:rsidR="004E0A12">
        <w:rPr>
          <w:rFonts w:ascii="Arial" w:hAnsi="Arial" w:cs="Arial"/>
          <w:sz w:val="24"/>
          <w:szCs w:val="24"/>
        </w:rPr>
        <w:t>consultas</w:t>
      </w:r>
      <w:r>
        <w:rPr>
          <w:rFonts w:ascii="Arial" w:hAnsi="Arial" w:cs="Arial"/>
          <w:sz w:val="24"/>
          <w:szCs w:val="24"/>
        </w:rPr>
        <w:t xml:space="preserve"> a los ciudadanos contribuyentes</w:t>
      </w:r>
      <w:r w:rsidR="00782AC2">
        <w:rPr>
          <w:rFonts w:ascii="Arial" w:hAnsi="Arial" w:cs="Arial"/>
          <w:sz w:val="24"/>
          <w:szCs w:val="24"/>
        </w:rPr>
        <w:t xml:space="preserve"> para el logro de resultados determinados en la prestación de </w:t>
      </w:r>
      <w:r w:rsidR="004E0A12">
        <w:rPr>
          <w:rFonts w:ascii="Arial" w:hAnsi="Arial" w:cs="Arial"/>
          <w:sz w:val="24"/>
          <w:szCs w:val="24"/>
        </w:rPr>
        <w:t xml:space="preserve">sus </w:t>
      </w:r>
      <w:r w:rsidR="00782AC2">
        <w:rPr>
          <w:rFonts w:ascii="Arial" w:hAnsi="Arial" w:cs="Arial"/>
          <w:sz w:val="24"/>
          <w:szCs w:val="24"/>
        </w:rPr>
        <w:t>servicios públicos.</w:t>
      </w:r>
    </w:p>
    <w:p w:rsidR="00782AC2" w:rsidRDefault="00531104" w:rsidP="00880B12">
      <w:pPr>
        <w:spacing w:after="0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 en </w:t>
      </w:r>
      <w:r w:rsidR="00C404C8">
        <w:rPr>
          <w:rFonts w:ascii="Arial" w:hAnsi="Arial" w:cs="Arial"/>
          <w:sz w:val="24"/>
          <w:szCs w:val="24"/>
        </w:rPr>
        <w:t>México</w:t>
      </w:r>
      <w:r>
        <w:rPr>
          <w:rFonts w:ascii="Arial" w:hAnsi="Arial" w:cs="Arial"/>
          <w:sz w:val="24"/>
          <w:szCs w:val="24"/>
        </w:rPr>
        <w:t xml:space="preserve">, </w:t>
      </w:r>
      <w:r w:rsidR="004E0A12">
        <w:rPr>
          <w:rFonts w:ascii="Arial" w:hAnsi="Arial" w:cs="Arial"/>
          <w:sz w:val="24"/>
          <w:szCs w:val="24"/>
        </w:rPr>
        <w:t>la historia es que l</w:t>
      </w:r>
      <w:r>
        <w:rPr>
          <w:rFonts w:ascii="Arial" w:hAnsi="Arial" w:cs="Arial"/>
          <w:sz w:val="24"/>
          <w:szCs w:val="24"/>
        </w:rPr>
        <w:t xml:space="preserve">as políticas emprendidas por un presidente en su sexenio, no vinculaba a su sucesor, propiamente no existía un Sistema de </w:t>
      </w:r>
      <w:r w:rsidR="00C404C8">
        <w:rPr>
          <w:rFonts w:ascii="Arial" w:hAnsi="Arial" w:cs="Arial"/>
          <w:sz w:val="24"/>
          <w:szCs w:val="24"/>
        </w:rPr>
        <w:t>Planeación</w:t>
      </w:r>
      <w:r>
        <w:rPr>
          <w:rFonts w:ascii="Arial" w:hAnsi="Arial" w:cs="Arial"/>
          <w:sz w:val="24"/>
          <w:szCs w:val="24"/>
        </w:rPr>
        <w:t xml:space="preserve"> Nacional del Desarrollo, ni tampoco </w:t>
      </w:r>
      <w:r w:rsidR="00C404C8">
        <w:rPr>
          <w:rFonts w:ascii="Arial" w:hAnsi="Arial" w:cs="Arial"/>
          <w:sz w:val="24"/>
          <w:szCs w:val="24"/>
        </w:rPr>
        <w:t>mecanismos</w:t>
      </w:r>
      <w:r>
        <w:rPr>
          <w:rFonts w:ascii="Arial" w:hAnsi="Arial" w:cs="Arial"/>
          <w:sz w:val="24"/>
          <w:szCs w:val="24"/>
        </w:rPr>
        <w:t xml:space="preserve"> transparente</w:t>
      </w:r>
      <w:r w:rsidR="00C404C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y expeditos de rendición de cuentas a la ciudadanía,</w:t>
      </w:r>
      <w:r w:rsidR="004E0A12">
        <w:rPr>
          <w:rFonts w:ascii="Arial" w:hAnsi="Arial" w:cs="Arial"/>
          <w:sz w:val="24"/>
          <w:szCs w:val="24"/>
        </w:rPr>
        <w:t xml:space="preserve"> lo que retrasó</w:t>
      </w:r>
      <w:r>
        <w:rPr>
          <w:rFonts w:ascii="Arial" w:hAnsi="Arial" w:cs="Arial"/>
          <w:sz w:val="24"/>
          <w:szCs w:val="24"/>
        </w:rPr>
        <w:t xml:space="preserve"> la </w:t>
      </w:r>
      <w:r w:rsidR="00C404C8">
        <w:rPr>
          <w:rFonts w:ascii="Arial" w:hAnsi="Arial" w:cs="Arial"/>
          <w:sz w:val="24"/>
          <w:szCs w:val="24"/>
        </w:rPr>
        <w:t>implantación</w:t>
      </w:r>
      <w:r>
        <w:rPr>
          <w:rFonts w:ascii="Arial" w:hAnsi="Arial" w:cs="Arial"/>
          <w:sz w:val="24"/>
          <w:szCs w:val="24"/>
        </w:rPr>
        <w:t xml:space="preserve"> de mecanismos eficientes de </w:t>
      </w:r>
      <w:r w:rsidR="00C404C8">
        <w:rPr>
          <w:rFonts w:ascii="Arial" w:hAnsi="Arial" w:cs="Arial"/>
          <w:sz w:val="24"/>
          <w:szCs w:val="24"/>
        </w:rPr>
        <w:t>responsabilidad</w:t>
      </w:r>
      <w:r>
        <w:rPr>
          <w:rFonts w:ascii="Arial" w:hAnsi="Arial" w:cs="Arial"/>
          <w:sz w:val="24"/>
          <w:szCs w:val="24"/>
        </w:rPr>
        <w:t xml:space="preserve"> hacendaria en el ejercicio del gasto.</w:t>
      </w:r>
    </w:p>
    <w:p w:rsidR="00531104" w:rsidRDefault="00C20F94" w:rsidP="00880B12">
      <w:pPr>
        <w:spacing w:after="0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lo anterior se </w:t>
      </w:r>
      <w:r w:rsidR="00C404C8">
        <w:rPr>
          <w:rFonts w:ascii="Arial" w:hAnsi="Arial" w:cs="Arial"/>
          <w:sz w:val="24"/>
          <w:szCs w:val="24"/>
        </w:rPr>
        <w:t>requería</w:t>
      </w:r>
      <w:r>
        <w:rPr>
          <w:rFonts w:ascii="Arial" w:hAnsi="Arial" w:cs="Arial"/>
          <w:sz w:val="24"/>
          <w:szCs w:val="24"/>
        </w:rPr>
        <w:t xml:space="preserve"> de un diseño institucional adecuado, y fue hasta el año1983 mediante una reforma </w:t>
      </w:r>
      <w:r w:rsidR="004E0A12">
        <w:rPr>
          <w:rFonts w:ascii="Arial" w:hAnsi="Arial" w:cs="Arial"/>
          <w:sz w:val="24"/>
          <w:szCs w:val="24"/>
        </w:rPr>
        <w:t>que se implementó el</w:t>
      </w:r>
      <w:r>
        <w:rPr>
          <w:rFonts w:ascii="Arial" w:hAnsi="Arial" w:cs="Arial"/>
          <w:sz w:val="24"/>
          <w:szCs w:val="24"/>
        </w:rPr>
        <w:t xml:space="preserve"> Sistema un Plan de Desarrollo Nacional, que debería ser democrático porque </w:t>
      </w:r>
      <w:r w:rsidR="00C404C8">
        <w:rPr>
          <w:rFonts w:ascii="Arial" w:hAnsi="Arial" w:cs="Arial"/>
          <w:sz w:val="24"/>
          <w:szCs w:val="24"/>
        </w:rPr>
        <w:t>incluía</w:t>
      </w:r>
      <w:r>
        <w:rPr>
          <w:rFonts w:ascii="Arial" w:hAnsi="Arial" w:cs="Arial"/>
          <w:sz w:val="24"/>
          <w:szCs w:val="24"/>
        </w:rPr>
        <w:t xml:space="preserve"> las aspiraciones de los s</w:t>
      </w:r>
      <w:r w:rsidR="00C404C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ctores sociales y privados para fortalecer nuestra soberanía</w:t>
      </w:r>
      <w:r w:rsidR="00C404C8">
        <w:rPr>
          <w:rFonts w:ascii="Arial" w:hAnsi="Arial" w:cs="Arial"/>
          <w:sz w:val="24"/>
          <w:szCs w:val="24"/>
        </w:rPr>
        <w:t xml:space="preserve">, pero entre ellas un Mecanismo denominado </w:t>
      </w:r>
      <w:r w:rsidR="00C404C8" w:rsidRPr="00C014F0">
        <w:rPr>
          <w:rFonts w:ascii="Arial" w:hAnsi="Arial" w:cs="Arial"/>
          <w:b/>
          <w:sz w:val="24"/>
          <w:szCs w:val="24"/>
        </w:rPr>
        <w:t>PRESUPUESTO BASADO EN RESULTADOS</w:t>
      </w:r>
      <w:r w:rsidR="00C404C8">
        <w:rPr>
          <w:rFonts w:ascii="Arial" w:hAnsi="Arial" w:cs="Arial"/>
          <w:sz w:val="24"/>
          <w:szCs w:val="24"/>
        </w:rPr>
        <w:t>.</w:t>
      </w:r>
    </w:p>
    <w:p w:rsidR="00C404C8" w:rsidRDefault="00C014F0" w:rsidP="00880B12">
      <w:pPr>
        <w:spacing w:after="0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e</w:t>
      </w:r>
      <w:r w:rsidR="00C404C8">
        <w:rPr>
          <w:rFonts w:ascii="Arial" w:hAnsi="Arial" w:cs="Arial"/>
          <w:sz w:val="24"/>
          <w:szCs w:val="24"/>
        </w:rPr>
        <w:t xml:space="preserve">l PbR es una metodología que permite mejorar la calidad del gasto </w:t>
      </w:r>
      <w:r>
        <w:rPr>
          <w:rFonts w:ascii="Arial" w:hAnsi="Arial" w:cs="Arial"/>
          <w:sz w:val="24"/>
          <w:szCs w:val="24"/>
        </w:rPr>
        <w:t>público</w:t>
      </w:r>
      <w:r w:rsidR="00C404C8">
        <w:rPr>
          <w:rFonts w:ascii="Arial" w:hAnsi="Arial" w:cs="Arial"/>
          <w:sz w:val="24"/>
          <w:szCs w:val="24"/>
        </w:rPr>
        <w:t xml:space="preserve"> y promover una adecuada rendición de cuentas. Se basa en la orientación de las acciones del gobierno hacia </w:t>
      </w:r>
      <w:r>
        <w:rPr>
          <w:rFonts w:ascii="Arial" w:hAnsi="Arial" w:cs="Arial"/>
          <w:sz w:val="24"/>
          <w:szCs w:val="24"/>
        </w:rPr>
        <w:t>los</w:t>
      </w:r>
      <w:r w:rsidR="00C404C8">
        <w:rPr>
          <w:rFonts w:ascii="Arial" w:hAnsi="Arial" w:cs="Arial"/>
          <w:sz w:val="24"/>
          <w:szCs w:val="24"/>
        </w:rPr>
        <w:t xml:space="preserve"> resultados que la </w:t>
      </w:r>
      <w:r>
        <w:rPr>
          <w:rFonts w:ascii="Arial" w:hAnsi="Arial" w:cs="Arial"/>
          <w:sz w:val="24"/>
          <w:szCs w:val="24"/>
        </w:rPr>
        <w:t>ciudadanía</w:t>
      </w:r>
      <w:r w:rsidR="00C404C8">
        <w:rPr>
          <w:rFonts w:ascii="Arial" w:hAnsi="Arial" w:cs="Arial"/>
          <w:sz w:val="24"/>
          <w:szCs w:val="24"/>
        </w:rPr>
        <w:t xml:space="preserve"> espera obtener y no en los insu</w:t>
      </w:r>
      <w:r>
        <w:rPr>
          <w:rFonts w:ascii="Arial" w:hAnsi="Arial" w:cs="Arial"/>
          <w:sz w:val="24"/>
          <w:szCs w:val="24"/>
        </w:rPr>
        <w:t>m</w:t>
      </w:r>
      <w:r w:rsidR="00C404C8">
        <w:rPr>
          <w:rFonts w:ascii="Arial" w:hAnsi="Arial" w:cs="Arial"/>
          <w:sz w:val="24"/>
          <w:szCs w:val="24"/>
        </w:rPr>
        <w:t xml:space="preserve">os o actividades que los servidores públicos </w:t>
      </w:r>
      <w:r>
        <w:rPr>
          <w:rFonts w:ascii="Arial" w:hAnsi="Arial" w:cs="Arial"/>
          <w:sz w:val="24"/>
          <w:szCs w:val="24"/>
        </w:rPr>
        <w:t>realizan</w:t>
      </w:r>
      <w:r w:rsidR="00C404C8">
        <w:rPr>
          <w:rFonts w:ascii="Arial" w:hAnsi="Arial" w:cs="Arial"/>
          <w:sz w:val="24"/>
          <w:szCs w:val="24"/>
        </w:rPr>
        <w:t xml:space="preserve"> </w:t>
      </w:r>
      <w:r w:rsidR="00CF34E4">
        <w:rPr>
          <w:rFonts w:ascii="Arial" w:hAnsi="Arial" w:cs="Arial"/>
          <w:sz w:val="24"/>
          <w:szCs w:val="24"/>
        </w:rPr>
        <w:t xml:space="preserve"> cotidianamente para cumplir con sus obligaciones. Esta es una diferencia significativa con los métodos tradicionales de presupuestar. Ya que el enfoque se centra en la generación del </w:t>
      </w:r>
      <w:r w:rsidR="00CF34E4" w:rsidRPr="00C014F0">
        <w:rPr>
          <w:rFonts w:ascii="Arial" w:hAnsi="Arial" w:cs="Arial"/>
          <w:b/>
          <w:sz w:val="24"/>
          <w:szCs w:val="24"/>
        </w:rPr>
        <w:t>“valor público”</w:t>
      </w:r>
      <w:r w:rsidR="00CF34E4">
        <w:rPr>
          <w:rFonts w:ascii="Arial" w:hAnsi="Arial" w:cs="Arial"/>
          <w:sz w:val="24"/>
          <w:szCs w:val="24"/>
        </w:rPr>
        <w:t xml:space="preserve"> y en la atención y calidad de los bienes y servicios públicos, reduce el gasto administrativo y de operación gubernamental, promueve las condiciones para el desarrollo económico y social y sobre todo genera </w:t>
      </w:r>
      <w:r w:rsidR="00CF34E4" w:rsidRPr="00C014F0">
        <w:rPr>
          <w:rFonts w:ascii="Arial" w:hAnsi="Arial" w:cs="Arial"/>
          <w:b/>
          <w:sz w:val="24"/>
          <w:szCs w:val="24"/>
        </w:rPr>
        <w:t xml:space="preserve">un mayor impacto de la acción del gobierno en el bienestar de la </w:t>
      </w:r>
      <w:r w:rsidRPr="00C014F0">
        <w:rPr>
          <w:rFonts w:ascii="Arial" w:hAnsi="Arial" w:cs="Arial"/>
          <w:b/>
          <w:sz w:val="24"/>
          <w:szCs w:val="24"/>
        </w:rPr>
        <w:t>población</w:t>
      </w:r>
      <w:r w:rsidR="00CF34E4">
        <w:rPr>
          <w:rFonts w:ascii="Arial" w:hAnsi="Arial" w:cs="Arial"/>
          <w:sz w:val="24"/>
          <w:szCs w:val="24"/>
        </w:rPr>
        <w:t>.</w:t>
      </w:r>
    </w:p>
    <w:p w:rsidR="00C014F0" w:rsidRDefault="00C014F0" w:rsidP="00880B12">
      <w:pPr>
        <w:spacing w:after="0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</w:t>
      </w:r>
      <w:r w:rsidR="00880B12">
        <w:rPr>
          <w:rFonts w:ascii="Arial" w:hAnsi="Arial" w:cs="Arial"/>
          <w:sz w:val="24"/>
          <w:szCs w:val="24"/>
        </w:rPr>
        <w:t>o todo sistema de engranes, la</w:t>
      </w:r>
      <w:r>
        <w:rPr>
          <w:rFonts w:ascii="Arial" w:hAnsi="Arial" w:cs="Arial"/>
          <w:sz w:val="24"/>
          <w:szCs w:val="24"/>
        </w:rPr>
        <w:t xml:space="preserve"> GpR, </w:t>
      </w:r>
      <w:r w:rsidR="00880B12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como el PbR requiere para alcanzar su efectividad en otro sistema: </w:t>
      </w:r>
      <w:r w:rsidRPr="00C014F0">
        <w:rPr>
          <w:rFonts w:ascii="Arial" w:hAnsi="Arial" w:cs="Arial"/>
          <w:b/>
          <w:sz w:val="24"/>
          <w:szCs w:val="24"/>
        </w:rPr>
        <w:t>la de rendición de cuentas públicas y transparentes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20F94" w:rsidRDefault="00C20F94" w:rsidP="00880B12">
      <w:pPr>
        <w:spacing w:after="0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evolución del sistema de rendición de balances es muy amplia y actualmente </w:t>
      </w:r>
      <w:r w:rsidR="00C014F0">
        <w:rPr>
          <w:rFonts w:ascii="Arial" w:hAnsi="Arial" w:cs="Arial"/>
          <w:sz w:val="24"/>
          <w:szCs w:val="24"/>
        </w:rPr>
        <w:t>tenemos instituciones encargadas de fiscalizar las cuentas. C</w:t>
      </w:r>
      <w:r w:rsidR="00584351">
        <w:rPr>
          <w:rFonts w:ascii="Arial" w:hAnsi="Arial" w:cs="Arial"/>
          <w:sz w:val="24"/>
          <w:szCs w:val="24"/>
        </w:rPr>
        <w:t>omo</w:t>
      </w:r>
      <w:r w:rsidR="00C014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 </w:t>
      </w:r>
      <w:r w:rsidR="00D27BEC">
        <w:rPr>
          <w:rFonts w:ascii="Arial" w:hAnsi="Arial" w:cs="Arial"/>
          <w:sz w:val="24"/>
          <w:szCs w:val="24"/>
        </w:rPr>
        <w:t xml:space="preserve"> </w:t>
      </w:r>
      <w:r w:rsidR="00D27BEC" w:rsidRPr="00C014F0">
        <w:rPr>
          <w:rFonts w:ascii="Arial" w:hAnsi="Arial" w:cs="Arial"/>
          <w:b/>
          <w:sz w:val="24"/>
          <w:szCs w:val="24"/>
        </w:rPr>
        <w:t xml:space="preserve">Auditoria Superior de la </w:t>
      </w:r>
      <w:r w:rsidR="00C404C8" w:rsidRPr="00C014F0">
        <w:rPr>
          <w:rFonts w:ascii="Arial" w:hAnsi="Arial" w:cs="Arial"/>
          <w:b/>
          <w:sz w:val="24"/>
          <w:szCs w:val="24"/>
        </w:rPr>
        <w:t>Federación</w:t>
      </w:r>
      <w:r w:rsidR="00D27BEC" w:rsidRPr="00C014F0">
        <w:rPr>
          <w:rFonts w:ascii="Arial" w:hAnsi="Arial" w:cs="Arial"/>
          <w:b/>
          <w:sz w:val="24"/>
          <w:szCs w:val="24"/>
        </w:rPr>
        <w:t xml:space="preserve"> (</w:t>
      </w:r>
      <w:r w:rsidRPr="00C014F0">
        <w:rPr>
          <w:rFonts w:ascii="Arial" w:hAnsi="Arial" w:cs="Arial"/>
          <w:b/>
          <w:sz w:val="24"/>
          <w:szCs w:val="24"/>
        </w:rPr>
        <w:t>ASF</w:t>
      </w:r>
      <w:r w:rsidR="00D27BEC" w:rsidRPr="00C014F0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quien </w:t>
      </w:r>
      <w:r w:rsidR="00C404C8">
        <w:rPr>
          <w:rFonts w:ascii="Arial" w:hAnsi="Arial" w:cs="Arial"/>
          <w:sz w:val="24"/>
          <w:szCs w:val="24"/>
        </w:rPr>
        <w:t xml:space="preserve">supervisa la Cuenta </w:t>
      </w:r>
      <w:r w:rsidR="00C014F0">
        <w:rPr>
          <w:rFonts w:ascii="Arial" w:hAnsi="Arial" w:cs="Arial"/>
          <w:sz w:val="24"/>
          <w:szCs w:val="24"/>
        </w:rPr>
        <w:t>Pública</w:t>
      </w:r>
      <w:r w:rsidR="00C404C8">
        <w:rPr>
          <w:rFonts w:ascii="Arial" w:hAnsi="Arial" w:cs="Arial"/>
          <w:sz w:val="24"/>
          <w:szCs w:val="24"/>
        </w:rPr>
        <w:t xml:space="preserve"> que</w:t>
      </w:r>
      <w:r>
        <w:rPr>
          <w:rFonts w:ascii="Arial" w:hAnsi="Arial" w:cs="Arial"/>
          <w:sz w:val="24"/>
          <w:szCs w:val="24"/>
        </w:rPr>
        <w:t xml:space="preserve"> envía e</w:t>
      </w:r>
      <w:r w:rsidR="00C404C8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</w:t>
      </w:r>
      <w:r w:rsidR="00C404C8">
        <w:rPr>
          <w:rFonts w:ascii="Arial" w:hAnsi="Arial" w:cs="Arial"/>
          <w:sz w:val="24"/>
          <w:szCs w:val="24"/>
        </w:rPr>
        <w:t>Ejecutivo</w:t>
      </w:r>
      <w:r>
        <w:rPr>
          <w:rFonts w:ascii="Arial" w:hAnsi="Arial" w:cs="Arial"/>
          <w:sz w:val="24"/>
          <w:szCs w:val="24"/>
        </w:rPr>
        <w:t xml:space="preserve"> Federal a </w:t>
      </w:r>
      <w:r w:rsidR="00C404C8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tardar el 30 de abril del año siguiente al ejercicio fiscal que concluye. Este organismo revisa la cuenta </w:t>
      </w:r>
      <w:r w:rsidR="00C404C8">
        <w:rPr>
          <w:rFonts w:ascii="Arial" w:hAnsi="Arial" w:cs="Arial"/>
          <w:sz w:val="24"/>
          <w:szCs w:val="24"/>
        </w:rPr>
        <w:t>pública</w:t>
      </w:r>
      <w:r>
        <w:rPr>
          <w:rFonts w:ascii="Arial" w:hAnsi="Arial" w:cs="Arial"/>
          <w:sz w:val="24"/>
          <w:szCs w:val="24"/>
        </w:rPr>
        <w:t xml:space="preserve"> y en su </w:t>
      </w:r>
      <w:r w:rsidR="00C404C8">
        <w:rPr>
          <w:rFonts w:ascii="Arial" w:hAnsi="Arial" w:cs="Arial"/>
          <w:sz w:val="24"/>
          <w:szCs w:val="24"/>
        </w:rPr>
        <w:t>función</w:t>
      </w:r>
      <w:r>
        <w:rPr>
          <w:rFonts w:ascii="Arial" w:hAnsi="Arial" w:cs="Arial"/>
          <w:sz w:val="24"/>
          <w:szCs w:val="24"/>
        </w:rPr>
        <w:t xml:space="preserve"> fiscalizadora puede emitir observaciones y recomendaciones a los ejecutores del gasto, quienes cuentan con el plazo improrrogable de 30 </w:t>
      </w:r>
      <w:r w:rsidR="00C404C8">
        <w:rPr>
          <w:rFonts w:ascii="Arial" w:hAnsi="Arial" w:cs="Arial"/>
          <w:sz w:val="24"/>
          <w:szCs w:val="24"/>
        </w:rPr>
        <w:t>días</w:t>
      </w:r>
      <w:r>
        <w:rPr>
          <w:rFonts w:ascii="Arial" w:hAnsi="Arial" w:cs="Arial"/>
          <w:sz w:val="24"/>
          <w:szCs w:val="24"/>
        </w:rPr>
        <w:t xml:space="preserve"> hábiles para solventar las observaciones y recomendaciones; de no hacerlo se les puede imponer sanciones </w:t>
      </w:r>
      <w:r>
        <w:rPr>
          <w:rFonts w:ascii="Arial" w:hAnsi="Arial" w:cs="Arial"/>
          <w:sz w:val="24"/>
          <w:szCs w:val="24"/>
        </w:rPr>
        <w:lastRenderedPageBreak/>
        <w:t xml:space="preserve">por esa sola omisión, adicionalmente, que la ASF puede recuperar </w:t>
      </w:r>
      <w:r w:rsidR="00C404C8">
        <w:rPr>
          <w:rFonts w:ascii="Arial" w:hAnsi="Arial" w:cs="Arial"/>
          <w:sz w:val="24"/>
          <w:szCs w:val="24"/>
        </w:rPr>
        <w:t>montos</w:t>
      </w:r>
      <w:r>
        <w:rPr>
          <w:rFonts w:ascii="Arial" w:hAnsi="Arial" w:cs="Arial"/>
          <w:sz w:val="24"/>
          <w:szCs w:val="24"/>
        </w:rPr>
        <w:t xml:space="preserve"> correspondientes a subejercicios del g</w:t>
      </w:r>
      <w:r w:rsidR="00C404C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sto </w:t>
      </w:r>
      <w:r w:rsidR="00C404C8">
        <w:rPr>
          <w:rFonts w:ascii="Arial" w:hAnsi="Arial" w:cs="Arial"/>
          <w:sz w:val="24"/>
          <w:szCs w:val="24"/>
        </w:rPr>
        <w:t>público</w:t>
      </w:r>
      <w:r>
        <w:rPr>
          <w:rFonts w:ascii="Arial" w:hAnsi="Arial" w:cs="Arial"/>
          <w:sz w:val="24"/>
          <w:szCs w:val="24"/>
        </w:rPr>
        <w:t>.</w:t>
      </w:r>
    </w:p>
    <w:p w:rsidR="00C20F94" w:rsidRDefault="00C404C8" w:rsidP="00880B12">
      <w:pPr>
        <w:spacing w:after="0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igual forma e</w:t>
      </w:r>
      <w:r w:rsidR="00C20F94">
        <w:rPr>
          <w:rFonts w:ascii="Arial" w:hAnsi="Arial" w:cs="Arial"/>
          <w:sz w:val="24"/>
          <w:szCs w:val="24"/>
        </w:rPr>
        <w:t xml:space="preserve">l 1º. De </w:t>
      </w:r>
      <w:r>
        <w:rPr>
          <w:rFonts w:ascii="Arial" w:hAnsi="Arial" w:cs="Arial"/>
          <w:sz w:val="24"/>
          <w:szCs w:val="24"/>
        </w:rPr>
        <w:t>Mayo</w:t>
      </w:r>
      <w:r w:rsidR="00C20F94">
        <w:rPr>
          <w:rFonts w:ascii="Arial" w:hAnsi="Arial" w:cs="Arial"/>
          <w:sz w:val="24"/>
          <w:szCs w:val="24"/>
        </w:rPr>
        <w:t xml:space="preserve"> y de noviembre de cada año, la ASF debe entregar un informe de</w:t>
      </w:r>
      <w:r>
        <w:rPr>
          <w:rFonts w:ascii="Arial" w:hAnsi="Arial" w:cs="Arial"/>
          <w:sz w:val="24"/>
          <w:szCs w:val="24"/>
        </w:rPr>
        <w:t>l</w:t>
      </w:r>
      <w:r w:rsidR="00C20F94">
        <w:rPr>
          <w:rFonts w:ascii="Arial" w:hAnsi="Arial" w:cs="Arial"/>
          <w:sz w:val="24"/>
          <w:szCs w:val="24"/>
        </w:rPr>
        <w:t xml:space="preserve"> estado que guardan las observaciones y recomendaciones que hizo a las </w:t>
      </w:r>
      <w:r>
        <w:rPr>
          <w:rFonts w:ascii="Arial" w:hAnsi="Arial" w:cs="Arial"/>
          <w:sz w:val="24"/>
          <w:szCs w:val="24"/>
        </w:rPr>
        <w:t>entidades</w:t>
      </w:r>
      <w:r w:rsidR="00C20F94">
        <w:rPr>
          <w:rFonts w:ascii="Arial" w:hAnsi="Arial" w:cs="Arial"/>
          <w:sz w:val="24"/>
          <w:szCs w:val="24"/>
        </w:rPr>
        <w:t xml:space="preserve"> fiscalizadas</w:t>
      </w:r>
      <w:r w:rsidR="00D27BEC">
        <w:rPr>
          <w:rFonts w:ascii="Arial" w:hAnsi="Arial" w:cs="Arial"/>
          <w:sz w:val="24"/>
          <w:szCs w:val="24"/>
        </w:rPr>
        <w:t xml:space="preserve"> y a </w:t>
      </w:r>
      <w:r>
        <w:rPr>
          <w:rFonts w:ascii="Arial" w:hAnsi="Arial" w:cs="Arial"/>
          <w:sz w:val="24"/>
          <w:szCs w:val="24"/>
        </w:rPr>
        <w:t>más</w:t>
      </w:r>
      <w:r w:rsidR="00D27BEC">
        <w:rPr>
          <w:rFonts w:ascii="Arial" w:hAnsi="Arial" w:cs="Arial"/>
          <w:sz w:val="24"/>
          <w:szCs w:val="24"/>
        </w:rPr>
        <w:t xml:space="preserve"> tardar el  20 de febrero de cada año, siguiente a aquel en que el Poder ejecutivo </w:t>
      </w:r>
      <w:r>
        <w:rPr>
          <w:rFonts w:ascii="Arial" w:hAnsi="Arial" w:cs="Arial"/>
          <w:sz w:val="24"/>
          <w:szCs w:val="24"/>
        </w:rPr>
        <w:t>envió</w:t>
      </w:r>
      <w:r w:rsidR="00D27BEC">
        <w:rPr>
          <w:rFonts w:ascii="Arial" w:hAnsi="Arial" w:cs="Arial"/>
          <w:sz w:val="24"/>
          <w:szCs w:val="24"/>
        </w:rPr>
        <w:t xml:space="preserve"> la cuenta </w:t>
      </w:r>
      <w:r>
        <w:rPr>
          <w:rFonts w:ascii="Arial" w:hAnsi="Arial" w:cs="Arial"/>
          <w:sz w:val="24"/>
          <w:szCs w:val="24"/>
        </w:rPr>
        <w:t>pública</w:t>
      </w:r>
      <w:r w:rsidR="00D27BEC">
        <w:rPr>
          <w:rFonts w:ascii="Arial" w:hAnsi="Arial" w:cs="Arial"/>
          <w:sz w:val="24"/>
          <w:szCs w:val="24"/>
        </w:rPr>
        <w:t xml:space="preserve">, a ASF debe entregar a la </w:t>
      </w:r>
      <w:r>
        <w:rPr>
          <w:rFonts w:ascii="Arial" w:hAnsi="Arial" w:cs="Arial"/>
          <w:sz w:val="24"/>
          <w:szCs w:val="24"/>
        </w:rPr>
        <w:t>Cámara</w:t>
      </w:r>
      <w:r w:rsidR="00D27BEC">
        <w:rPr>
          <w:rFonts w:ascii="Arial" w:hAnsi="Arial" w:cs="Arial"/>
          <w:sz w:val="24"/>
          <w:szCs w:val="24"/>
        </w:rPr>
        <w:t xml:space="preserve"> de diputados el informe de Resultados, es decir, la ASF rinde cuentas a</w:t>
      </w:r>
      <w:r>
        <w:rPr>
          <w:rFonts w:ascii="Arial" w:hAnsi="Arial" w:cs="Arial"/>
          <w:sz w:val="24"/>
          <w:szCs w:val="24"/>
        </w:rPr>
        <w:t xml:space="preserve"> </w:t>
      </w:r>
      <w:r w:rsidR="00D27BEC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>Cámara</w:t>
      </w:r>
      <w:r w:rsidR="00D27BEC">
        <w:rPr>
          <w:rFonts w:ascii="Arial" w:hAnsi="Arial" w:cs="Arial"/>
          <w:sz w:val="24"/>
          <w:szCs w:val="24"/>
        </w:rPr>
        <w:t xml:space="preserve"> de Diputados respeto a sus actividades.</w:t>
      </w:r>
    </w:p>
    <w:p w:rsidR="00D27BEC" w:rsidRDefault="008D1D75" w:rsidP="00880B12">
      <w:pPr>
        <w:spacing w:after="0"/>
        <w:ind w:left="0" w:firstLine="708"/>
        <w:jc w:val="both"/>
        <w:rPr>
          <w:rFonts w:ascii="Arial" w:hAnsi="Arial" w:cs="Arial"/>
          <w:sz w:val="24"/>
          <w:szCs w:val="24"/>
        </w:rPr>
      </w:pPr>
      <w:r w:rsidRPr="008D1D7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323C9B12" wp14:editId="5A15D6E2">
                <wp:simplePos x="0" y="0"/>
                <wp:positionH relativeFrom="margin">
                  <wp:posOffset>4669790</wp:posOffset>
                </wp:positionH>
                <wp:positionV relativeFrom="margin">
                  <wp:posOffset>2717165</wp:posOffset>
                </wp:positionV>
                <wp:extent cx="2182495" cy="1642110"/>
                <wp:effectExtent l="0" t="0" r="103505" b="0"/>
                <wp:wrapSquare wrapText="bothSides"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495" cy="16421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algn="l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D75" w:rsidRDefault="008D1D75">
                            <w:pPr>
                              <w:spacing w:after="0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880B12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es-MX"/>
                              </w:rPr>
                              <w:drawing>
                                <wp:inline distT="0" distB="0" distL="0" distR="0" wp14:anchorId="5401A368" wp14:editId="5DE6BF0C">
                                  <wp:extent cx="2505075" cy="1625156"/>
                                  <wp:effectExtent l="0" t="0" r="0" b="0"/>
                                  <wp:docPr id="4" name="Imagen 4" descr="C:\Users\josue\Downloads\images.j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josue\Downloads\images.jp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15712" cy="16320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C9B12" id="Rectángulo 123" o:spid="_x0000_s1026" style="position:absolute;left:0;text-align:left;margin-left:367.7pt;margin-top:213.95pt;width:171.85pt;height:129.3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" fillcolor="#ed7d31 [3205]" stroked="f" strokeweight="1pt">
                <v:shadow on="t" color="#5b9bd5 [3204]" origin="-.5" offset="7.2pt,0"/>
                <v:textbox inset=",14.4pt,,14.4pt">
                  <w:txbxContent>
                    <w:p w:rsidR="008D1D75" w:rsidRDefault="008D1D75">
                      <w:pPr>
                        <w:spacing w:after="0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880B12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es-MX"/>
                        </w:rPr>
                        <w:drawing>
                          <wp:inline distT="0" distB="0" distL="0" distR="0" wp14:anchorId="5401A368" wp14:editId="5DE6BF0C">
                            <wp:extent cx="2505075" cy="1625156"/>
                            <wp:effectExtent l="0" t="0" r="0" b="0"/>
                            <wp:docPr id="4" name="Imagen 4" descr="C:\Users\josue\Downloads\images.j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josue\Downloads\images.jp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15712" cy="16320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27BEC">
        <w:rPr>
          <w:rFonts w:ascii="Arial" w:hAnsi="Arial" w:cs="Arial"/>
          <w:sz w:val="24"/>
          <w:szCs w:val="24"/>
        </w:rPr>
        <w:t>La rendición de cuentas consiste entonces en i</w:t>
      </w:r>
      <w:r w:rsidR="00C404C8">
        <w:rPr>
          <w:rFonts w:ascii="Arial" w:hAnsi="Arial" w:cs="Arial"/>
          <w:sz w:val="24"/>
          <w:szCs w:val="24"/>
        </w:rPr>
        <w:t>n</w:t>
      </w:r>
      <w:r w:rsidR="00D27BEC">
        <w:rPr>
          <w:rFonts w:ascii="Arial" w:hAnsi="Arial" w:cs="Arial"/>
          <w:sz w:val="24"/>
          <w:szCs w:val="24"/>
        </w:rPr>
        <w:t xml:space="preserve">formar y explicar a los ciudadanos las acciones realizadas por el gobierno de manera transparente y clara para dar a conocer sus estructuras y funcionamientos, y por consecuencia, ser sujeto de la opinión </w:t>
      </w:r>
      <w:r w:rsidR="00C404C8">
        <w:rPr>
          <w:rFonts w:ascii="Arial" w:hAnsi="Arial" w:cs="Arial"/>
          <w:sz w:val="24"/>
          <w:szCs w:val="24"/>
        </w:rPr>
        <w:t>pública</w:t>
      </w:r>
      <w:r w:rsidR="00D27BEC">
        <w:rPr>
          <w:rFonts w:ascii="Arial" w:hAnsi="Arial" w:cs="Arial"/>
          <w:sz w:val="24"/>
          <w:szCs w:val="24"/>
        </w:rPr>
        <w:t>.</w:t>
      </w:r>
      <w:r w:rsidRPr="008D1D75">
        <w:rPr>
          <w:rFonts w:ascii="Arial" w:hAnsi="Arial" w:cs="Arial"/>
          <w:noProof/>
          <w:sz w:val="24"/>
          <w:szCs w:val="24"/>
          <w:lang w:eastAsia="es-MX"/>
        </w:rPr>
        <w:t xml:space="preserve"> </w:t>
      </w:r>
    </w:p>
    <w:p w:rsidR="00D27BEC" w:rsidRDefault="00584351" w:rsidP="00880B12">
      <w:pPr>
        <w:spacing w:after="0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Así tenemos </w:t>
      </w:r>
      <w:r w:rsidR="00D27BEC">
        <w:rPr>
          <w:rFonts w:ascii="Arial" w:hAnsi="Arial" w:cs="Arial"/>
          <w:sz w:val="24"/>
          <w:szCs w:val="24"/>
        </w:rPr>
        <w:t xml:space="preserve">que en </w:t>
      </w:r>
      <w:r>
        <w:rPr>
          <w:rFonts w:ascii="Arial" w:hAnsi="Arial" w:cs="Arial"/>
          <w:sz w:val="24"/>
          <w:szCs w:val="24"/>
        </w:rPr>
        <w:t>México</w:t>
      </w:r>
      <w:r w:rsidR="00D27BEC">
        <w:rPr>
          <w:rFonts w:ascii="Arial" w:hAnsi="Arial" w:cs="Arial"/>
          <w:sz w:val="24"/>
          <w:szCs w:val="24"/>
        </w:rPr>
        <w:t xml:space="preserve"> se ha avanzado rápidamente en el </w:t>
      </w:r>
      <w:r>
        <w:rPr>
          <w:rFonts w:ascii="Arial" w:hAnsi="Arial" w:cs="Arial"/>
          <w:sz w:val="24"/>
          <w:szCs w:val="24"/>
        </w:rPr>
        <w:t>establecimiento</w:t>
      </w:r>
      <w:r w:rsidR="00D27BEC">
        <w:rPr>
          <w:rFonts w:ascii="Arial" w:hAnsi="Arial" w:cs="Arial"/>
          <w:sz w:val="24"/>
          <w:szCs w:val="24"/>
        </w:rPr>
        <w:t xml:space="preserve"> del </w:t>
      </w:r>
      <w:r w:rsidR="00D27BEC" w:rsidRPr="00584351">
        <w:rPr>
          <w:rFonts w:ascii="Arial" w:hAnsi="Arial" w:cs="Arial"/>
          <w:b/>
          <w:i/>
          <w:sz w:val="24"/>
          <w:szCs w:val="24"/>
        </w:rPr>
        <w:t>Presupuesto en base a Resultados</w:t>
      </w:r>
      <w:r w:rsidR="00D27BEC">
        <w:rPr>
          <w:rFonts w:ascii="Arial" w:hAnsi="Arial" w:cs="Arial"/>
          <w:sz w:val="24"/>
          <w:szCs w:val="24"/>
        </w:rPr>
        <w:t xml:space="preserve">, sin embargo, se requiere continuar con las actividades de evaluación para que cada vez </w:t>
      </w:r>
      <w:r>
        <w:rPr>
          <w:rFonts w:ascii="Arial" w:hAnsi="Arial" w:cs="Arial"/>
          <w:sz w:val="24"/>
          <w:szCs w:val="24"/>
        </w:rPr>
        <w:t>más</w:t>
      </w:r>
      <w:r w:rsidR="00D27BEC">
        <w:rPr>
          <w:rFonts w:ascii="Arial" w:hAnsi="Arial" w:cs="Arial"/>
          <w:sz w:val="24"/>
          <w:szCs w:val="24"/>
        </w:rPr>
        <w:t xml:space="preserve"> lo resultados sean tangibles alcanzados con el nuevo sistema.</w:t>
      </w:r>
    </w:p>
    <w:p w:rsidR="00D27BEC" w:rsidRDefault="00D27BEC" w:rsidP="00880B12">
      <w:pPr>
        <w:spacing w:after="0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través de esta </w:t>
      </w:r>
      <w:r w:rsidR="00584351">
        <w:rPr>
          <w:rFonts w:ascii="Arial" w:hAnsi="Arial" w:cs="Arial"/>
          <w:sz w:val="24"/>
          <w:szCs w:val="24"/>
        </w:rPr>
        <w:t>rendición</w:t>
      </w:r>
      <w:r>
        <w:rPr>
          <w:rFonts w:ascii="Arial" w:hAnsi="Arial" w:cs="Arial"/>
          <w:sz w:val="24"/>
          <w:szCs w:val="24"/>
        </w:rPr>
        <w:t xml:space="preserve"> de cuentas, los ciudadanos pueden estar </w:t>
      </w:r>
      <w:r w:rsidR="00584351">
        <w:rPr>
          <w:rFonts w:ascii="Arial" w:hAnsi="Arial" w:cs="Arial"/>
          <w:sz w:val="24"/>
          <w:szCs w:val="24"/>
        </w:rPr>
        <w:t>informados</w:t>
      </w:r>
      <w:r>
        <w:rPr>
          <w:rFonts w:ascii="Arial" w:hAnsi="Arial" w:cs="Arial"/>
          <w:sz w:val="24"/>
          <w:szCs w:val="24"/>
        </w:rPr>
        <w:t xml:space="preserve"> de las acciones del gobierno y la manera en que </w:t>
      </w:r>
      <w:r w:rsidR="00584351">
        <w:rPr>
          <w:rFonts w:ascii="Arial" w:hAnsi="Arial" w:cs="Arial"/>
          <w:sz w:val="24"/>
          <w:szCs w:val="24"/>
        </w:rPr>
        <w:t>realizan</w:t>
      </w:r>
      <w:r>
        <w:rPr>
          <w:rFonts w:ascii="Arial" w:hAnsi="Arial" w:cs="Arial"/>
          <w:sz w:val="24"/>
          <w:szCs w:val="24"/>
        </w:rPr>
        <w:t xml:space="preserve"> estas acciones. Con la transparencia, se da a conocer si el gobierno </w:t>
      </w:r>
      <w:r w:rsidR="00584351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haciendo correctamente lo que difunde y </w:t>
      </w:r>
      <w:r w:rsidR="00584351">
        <w:rPr>
          <w:rFonts w:ascii="Arial" w:hAnsi="Arial" w:cs="Arial"/>
          <w:sz w:val="24"/>
          <w:szCs w:val="24"/>
        </w:rPr>
        <w:t>publica</w:t>
      </w:r>
      <w:r>
        <w:rPr>
          <w:rFonts w:ascii="Arial" w:hAnsi="Arial" w:cs="Arial"/>
          <w:sz w:val="24"/>
          <w:szCs w:val="24"/>
        </w:rPr>
        <w:t xml:space="preserve"> a la ciudadanía.</w:t>
      </w:r>
    </w:p>
    <w:p w:rsidR="00D27BEC" w:rsidRDefault="00D27BEC" w:rsidP="00782AC2">
      <w:pPr>
        <w:spacing w:after="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destaca que dentro de los objetivos en la rendición de cuentas, </w:t>
      </w:r>
      <w:r w:rsidR="00584351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la de consolidar mecanismos democráticos de </w:t>
      </w:r>
      <w:r w:rsidR="00584351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rendición de cuentas</w:t>
      </w:r>
      <w:r w:rsidR="00584351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generando incentivos para mejorar el </w:t>
      </w:r>
      <w:r w:rsidR="00584351">
        <w:rPr>
          <w:rFonts w:ascii="Arial" w:hAnsi="Arial" w:cs="Arial"/>
          <w:sz w:val="24"/>
          <w:szCs w:val="24"/>
        </w:rPr>
        <w:t>desempeño</w:t>
      </w:r>
      <w:r>
        <w:rPr>
          <w:rFonts w:ascii="Arial" w:hAnsi="Arial" w:cs="Arial"/>
          <w:sz w:val="24"/>
          <w:szCs w:val="24"/>
        </w:rPr>
        <w:t xml:space="preserve"> de las instituciones. Al ofrecer mejor información y herramientas para el control de la </w:t>
      </w:r>
      <w:r w:rsidR="00584351">
        <w:rPr>
          <w:rFonts w:ascii="Arial" w:hAnsi="Arial" w:cs="Arial"/>
          <w:sz w:val="24"/>
          <w:szCs w:val="24"/>
        </w:rPr>
        <w:t>difusión</w:t>
      </w:r>
      <w:r>
        <w:rPr>
          <w:rFonts w:ascii="Arial" w:hAnsi="Arial" w:cs="Arial"/>
          <w:sz w:val="24"/>
          <w:szCs w:val="24"/>
        </w:rPr>
        <w:t xml:space="preserve"> a la ciudadanía sobre los ejercicios presupuestarios, se crea </w:t>
      </w:r>
      <w:r w:rsidRPr="00584351">
        <w:rPr>
          <w:rFonts w:ascii="Arial" w:hAnsi="Arial" w:cs="Arial"/>
          <w:b/>
          <w:sz w:val="24"/>
          <w:szCs w:val="24"/>
        </w:rPr>
        <w:t xml:space="preserve">un valor </w:t>
      </w:r>
      <w:r w:rsidR="00584351" w:rsidRPr="00584351">
        <w:rPr>
          <w:rFonts w:ascii="Arial" w:hAnsi="Arial" w:cs="Arial"/>
          <w:b/>
          <w:sz w:val="24"/>
          <w:szCs w:val="24"/>
        </w:rPr>
        <w:t>más</w:t>
      </w:r>
      <w:r w:rsidRPr="00584351">
        <w:rPr>
          <w:rFonts w:ascii="Arial" w:hAnsi="Arial" w:cs="Arial"/>
          <w:b/>
          <w:sz w:val="24"/>
          <w:szCs w:val="24"/>
        </w:rPr>
        <w:t xml:space="preserve"> a la gestión </w:t>
      </w:r>
      <w:r w:rsidR="00584351" w:rsidRPr="00584351">
        <w:rPr>
          <w:rFonts w:ascii="Arial" w:hAnsi="Arial" w:cs="Arial"/>
          <w:b/>
          <w:sz w:val="24"/>
          <w:szCs w:val="24"/>
        </w:rPr>
        <w:t>pública</w:t>
      </w:r>
      <w:r w:rsidRPr="00584351">
        <w:rPr>
          <w:rFonts w:ascii="Arial" w:hAnsi="Arial" w:cs="Arial"/>
          <w:b/>
          <w:sz w:val="24"/>
          <w:szCs w:val="24"/>
        </w:rPr>
        <w:t>.</w:t>
      </w:r>
    </w:p>
    <w:p w:rsidR="00D27BEC" w:rsidRDefault="00D27BEC" w:rsidP="00880B12">
      <w:pPr>
        <w:spacing w:after="0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transparencia favorece la evaluación por parte de los gobernados a la gestión administrativa, ya que les permite hacer </w:t>
      </w:r>
      <w:r w:rsidR="00584351">
        <w:rPr>
          <w:rFonts w:ascii="Arial" w:hAnsi="Arial" w:cs="Arial"/>
          <w:sz w:val="24"/>
          <w:szCs w:val="24"/>
        </w:rPr>
        <w:t>críticas</w:t>
      </w:r>
      <w:r>
        <w:rPr>
          <w:rFonts w:ascii="Arial" w:hAnsi="Arial" w:cs="Arial"/>
          <w:sz w:val="24"/>
          <w:szCs w:val="24"/>
        </w:rPr>
        <w:t xml:space="preserve"> y propuestas para mejorar la actividad administrativa y prestar servicios públicos de mejor calidad a la población.</w:t>
      </w:r>
    </w:p>
    <w:p w:rsidR="008D1D75" w:rsidRDefault="008D1D75" w:rsidP="00880B12">
      <w:pPr>
        <w:spacing w:after="0"/>
        <w:ind w:left="0"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D1D75" w:rsidRDefault="008D1D75" w:rsidP="00880B12">
      <w:pPr>
        <w:spacing w:after="0"/>
        <w:ind w:left="0" w:firstLine="708"/>
        <w:jc w:val="both"/>
        <w:rPr>
          <w:rFonts w:ascii="Arial" w:hAnsi="Arial" w:cs="Arial"/>
          <w:sz w:val="24"/>
          <w:szCs w:val="24"/>
        </w:rPr>
      </w:pPr>
    </w:p>
    <w:p w:rsidR="00880B12" w:rsidRDefault="00880B12" w:rsidP="00782AC2">
      <w:pPr>
        <w:spacing w:after="0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8D1D75" w:rsidRDefault="008D1D75" w:rsidP="00782AC2">
      <w:pPr>
        <w:spacing w:after="0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584351" w:rsidRDefault="00584351" w:rsidP="00782AC2">
      <w:pPr>
        <w:spacing w:after="0"/>
        <w:ind w:left="0"/>
        <w:jc w:val="both"/>
        <w:rPr>
          <w:rFonts w:ascii="Arial" w:hAnsi="Arial" w:cs="Arial"/>
          <w:b/>
          <w:sz w:val="24"/>
          <w:szCs w:val="24"/>
        </w:rPr>
      </w:pPr>
      <w:r w:rsidRPr="00683888">
        <w:rPr>
          <w:rFonts w:ascii="Arial" w:hAnsi="Arial" w:cs="Arial"/>
          <w:b/>
          <w:sz w:val="24"/>
          <w:szCs w:val="24"/>
        </w:rPr>
        <w:t>REFERENCIAS CONSULTADAS:</w:t>
      </w:r>
    </w:p>
    <w:p w:rsidR="00683888" w:rsidRPr="00683888" w:rsidRDefault="00683888" w:rsidP="00782AC2">
      <w:pPr>
        <w:spacing w:after="0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683888" w:rsidRDefault="00683888" w:rsidP="00782AC2">
      <w:pPr>
        <w:spacing w:after="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*José Antonio Lozano y Francisco de </w:t>
      </w:r>
      <w:proofErr w:type="spellStart"/>
      <w:r>
        <w:rPr>
          <w:rFonts w:ascii="Arial" w:hAnsi="Arial" w:cs="Arial"/>
          <w:sz w:val="24"/>
          <w:szCs w:val="24"/>
        </w:rPr>
        <w:t>Rosenzweig</w:t>
      </w:r>
      <w:proofErr w:type="spellEnd"/>
      <w:r>
        <w:rPr>
          <w:rFonts w:ascii="Arial" w:hAnsi="Arial" w:cs="Arial"/>
          <w:sz w:val="24"/>
          <w:szCs w:val="24"/>
        </w:rPr>
        <w:t xml:space="preserve"> M. “La transparencia y acceso a la información pública como herramientas del Presupuesto basado en Resultados”.</w:t>
      </w:r>
      <w:proofErr w:type="spellStart"/>
      <w:r>
        <w:rPr>
          <w:rFonts w:ascii="Arial" w:hAnsi="Arial" w:cs="Arial"/>
          <w:sz w:val="24"/>
          <w:szCs w:val="24"/>
        </w:rPr>
        <w:t>Inafed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83888" w:rsidRDefault="00683888" w:rsidP="00782AC2">
      <w:pPr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510771" w:rsidRDefault="00510771" w:rsidP="00782AC2">
      <w:pPr>
        <w:spacing w:after="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*Instrumentos normativos para la formulación del Anteproyecto de Presupuesto de Egresos. Gobierno del Estado de Chiapas. Capitulo II Presupuesto basado en resultados. 2014</w:t>
      </w:r>
    </w:p>
    <w:p w:rsidR="00510771" w:rsidRDefault="00510771" w:rsidP="00782AC2">
      <w:pPr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683888" w:rsidRDefault="00683888" w:rsidP="00782AC2">
      <w:pPr>
        <w:spacing w:after="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*www.oecd.org/dataoecd52/9/37093646.pdf</w:t>
      </w:r>
    </w:p>
    <w:p w:rsidR="00683888" w:rsidRDefault="00683888" w:rsidP="00782AC2">
      <w:pPr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584351" w:rsidRDefault="00683888" w:rsidP="00782AC2">
      <w:pPr>
        <w:spacing w:after="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hyperlink r:id="rId9" w:history="1">
        <w:r w:rsidR="00584351" w:rsidRPr="00C02B01">
          <w:rPr>
            <w:rStyle w:val="Hipervnculo"/>
            <w:rFonts w:ascii="Arial" w:hAnsi="Arial" w:cs="Arial"/>
            <w:sz w:val="24"/>
            <w:szCs w:val="24"/>
          </w:rPr>
          <w:t>www.shcp.gob.mx</w:t>
        </w:r>
      </w:hyperlink>
      <w:r w:rsidR="00584351">
        <w:rPr>
          <w:rFonts w:ascii="Arial" w:hAnsi="Arial" w:cs="Arial"/>
          <w:sz w:val="24"/>
          <w:szCs w:val="24"/>
        </w:rPr>
        <w:t xml:space="preserve"> </w:t>
      </w:r>
    </w:p>
    <w:p w:rsidR="00683888" w:rsidRDefault="00683888" w:rsidP="00782AC2">
      <w:pPr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584351" w:rsidRDefault="00683888" w:rsidP="00782AC2">
      <w:pPr>
        <w:spacing w:after="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584351">
        <w:rPr>
          <w:rFonts w:ascii="Arial" w:hAnsi="Arial" w:cs="Arial"/>
          <w:sz w:val="24"/>
          <w:szCs w:val="24"/>
        </w:rPr>
        <w:t>www. Haciendachiapas.gob.mx/marco-jurídico/Estatal/</w:t>
      </w:r>
      <w:r>
        <w:rPr>
          <w:rFonts w:ascii="Arial" w:hAnsi="Arial" w:cs="Arial"/>
          <w:sz w:val="24"/>
          <w:szCs w:val="24"/>
        </w:rPr>
        <w:t>…IIPBR.pdf</w:t>
      </w:r>
    </w:p>
    <w:p w:rsidR="00683888" w:rsidRDefault="00683888" w:rsidP="00782AC2">
      <w:pPr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683888" w:rsidRDefault="00683888" w:rsidP="00782AC2">
      <w:pPr>
        <w:spacing w:after="0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880B12" w:rsidRPr="00880B12">
        <w:rPr>
          <w:rFonts w:ascii="Arial" w:hAnsi="Arial" w:cs="Arial"/>
          <w:sz w:val="24"/>
          <w:szCs w:val="24"/>
        </w:rPr>
        <w:t>http://www.finanzas.df.gob.mx/pbr/capacitacion.html</w:t>
      </w:r>
    </w:p>
    <w:p w:rsidR="00683888" w:rsidRDefault="00683888" w:rsidP="00782AC2">
      <w:pPr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sectPr w:rsidR="00683888" w:rsidSect="0033143C">
      <w:headerReference w:type="default" r:id="rId1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C72" w:rsidRDefault="00D64C72" w:rsidP="0033143C">
      <w:pPr>
        <w:spacing w:after="0" w:line="240" w:lineRule="auto"/>
      </w:pPr>
      <w:r>
        <w:separator/>
      </w:r>
    </w:p>
  </w:endnote>
  <w:endnote w:type="continuationSeparator" w:id="0">
    <w:p w:rsidR="00D64C72" w:rsidRDefault="00D64C72" w:rsidP="00331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C72" w:rsidRDefault="00D64C72" w:rsidP="0033143C">
      <w:pPr>
        <w:spacing w:after="0" w:line="240" w:lineRule="auto"/>
      </w:pPr>
      <w:r>
        <w:separator/>
      </w:r>
    </w:p>
  </w:footnote>
  <w:footnote w:type="continuationSeparator" w:id="0">
    <w:p w:rsidR="00D64C72" w:rsidRDefault="00D64C72" w:rsidP="00331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43C" w:rsidRPr="0033143C" w:rsidRDefault="0033143C" w:rsidP="0033143C">
    <w:pPr>
      <w:pStyle w:val="Encabezado"/>
      <w:rPr>
        <w:sz w:val="18"/>
      </w:rPr>
    </w:pPr>
    <w:r w:rsidRPr="0033143C">
      <w:rPr>
        <w:noProof/>
        <w:sz w:val="20"/>
        <w:lang w:eastAsia="es-MX"/>
      </w:rPr>
      <w:drawing>
        <wp:inline distT="0" distB="0" distL="0" distR="0" wp14:anchorId="4A31F036" wp14:editId="78D9153D">
          <wp:extent cx="1581671" cy="590490"/>
          <wp:effectExtent l="0" t="0" r="0" b="635"/>
          <wp:docPr id="5" name="Imagen 5" descr="C:\Users\josue\Downloads\ia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sue\Downloads\ia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16" cy="6030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3143C">
      <w:rPr>
        <w:sz w:val="18"/>
      </w:rPr>
      <w:ptab w:relativeTo="margin" w:alignment="center" w:leader="none"/>
    </w:r>
    <w:r w:rsidR="00880B12">
      <w:rPr>
        <w:sz w:val="18"/>
      </w:rPr>
      <w:t xml:space="preserve">Actividad III            </w:t>
    </w:r>
    <w:r>
      <w:rPr>
        <w:sz w:val="18"/>
      </w:rPr>
      <w:tab/>
    </w:r>
    <w:r w:rsidRPr="0033143C">
      <w:rPr>
        <w:sz w:val="18"/>
      </w:rPr>
      <w:t xml:space="preserve">MAESTRIA </w:t>
    </w:r>
    <w:r>
      <w:rPr>
        <w:sz w:val="18"/>
      </w:rPr>
      <w:t>EN ADMINISTRACION Y POLITICAS PÚ</w:t>
    </w:r>
    <w:r w:rsidRPr="0033143C">
      <w:rPr>
        <w:sz w:val="18"/>
      </w:rPr>
      <w:t>BLICAS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18"/>
    <w:rsid w:val="002264D4"/>
    <w:rsid w:val="0033143C"/>
    <w:rsid w:val="004013BE"/>
    <w:rsid w:val="004E0A12"/>
    <w:rsid w:val="00510771"/>
    <w:rsid w:val="00531104"/>
    <w:rsid w:val="00584351"/>
    <w:rsid w:val="00683888"/>
    <w:rsid w:val="00744D18"/>
    <w:rsid w:val="00750A2B"/>
    <w:rsid w:val="00782AC2"/>
    <w:rsid w:val="00880B12"/>
    <w:rsid w:val="008D1D75"/>
    <w:rsid w:val="00AB65A9"/>
    <w:rsid w:val="00C014F0"/>
    <w:rsid w:val="00C20F94"/>
    <w:rsid w:val="00C404C8"/>
    <w:rsid w:val="00CF34E4"/>
    <w:rsid w:val="00D27BEC"/>
    <w:rsid w:val="00D64C72"/>
    <w:rsid w:val="00E6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FAB79-0602-45F2-89C1-2C8FEEA6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20" w:line="360" w:lineRule="auto"/>
        <w:ind w:left="39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435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314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143C"/>
  </w:style>
  <w:style w:type="paragraph" w:styleId="Piedepgina">
    <w:name w:val="footer"/>
    <w:basedOn w:val="Normal"/>
    <w:link w:val="PiedepginaCar"/>
    <w:uiPriority w:val="99"/>
    <w:unhideWhenUsed/>
    <w:rsid w:val="003314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shcp.gob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C8AB8-3FB8-4C14-AF16-5B4D28286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1039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5</cp:revision>
  <dcterms:created xsi:type="dcterms:W3CDTF">2015-10-11T00:31:00Z</dcterms:created>
  <dcterms:modified xsi:type="dcterms:W3CDTF">2015-10-11T02:56:00Z</dcterms:modified>
</cp:coreProperties>
</file>