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0781A"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r w:rsidRPr="00816B3E">
        <w:rPr>
          <w:rFonts w:ascii="Arial" w:hAnsi="Arial" w:cs="Arial"/>
          <w:b/>
          <w:bCs/>
          <w:noProof/>
        </w:rPr>
        <mc:AlternateContent>
          <mc:Choice Requires="wps">
            <w:drawing>
              <wp:anchor distT="0" distB="0" distL="114300" distR="114300" simplePos="0" relativeHeight="251659264" behindDoc="0" locked="0" layoutInCell="1" allowOverlap="1" wp14:anchorId="2FBD2F51" wp14:editId="07CD0EB2">
                <wp:simplePos x="0" y="0"/>
                <wp:positionH relativeFrom="column">
                  <wp:posOffset>2332990</wp:posOffset>
                </wp:positionH>
                <wp:positionV relativeFrom="paragraph">
                  <wp:posOffset>-23459</wp:posOffset>
                </wp:positionV>
                <wp:extent cx="3902710" cy="1403985"/>
                <wp:effectExtent l="0" t="0" r="2540" b="0"/>
                <wp:wrapNone/>
                <wp:docPr id="22"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02710" cy="1403985"/>
                        </a:xfrm>
                        <a:prstGeom prst="rect">
                          <a:avLst/>
                        </a:prstGeom>
                        <a:solidFill>
                          <a:srgbClr val="FFFFFF"/>
                        </a:solidFill>
                        <a:ln w="9525">
                          <a:noFill/>
                          <a:miter lim="800000"/>
                          <a:headEnd/>
                          <a:tailEnd/>
                        </a:ln>
                      </wps:spPr>
                      <wps:txbx>
                        <w:txbxContent>
                          <w:p w:rsidR="00C97112" w:rsidRPr="00300B5C" w:rsidRDefault="00C97112" w:rsidP="00C97112">
                            <w:pPr>
                              <w:pStyle w:val="NormalWeb"/>
                              <w:spacing w:after="0" w:afterAutospacing="0"/>
                              <w:ind w:right="89"/>
                              <w:jc w:val="right"/>
                              <w:rPr>
                                <w:rFonts w:ascii="Arial" w:hAnsi="Arial" w:cs="Arial"/>
                                <w:b/>
                                <w:bCs/>
                                <w:color w:val="000000" w:themeColor="text1"/>
                                <w:kern w:val="24"/>
                              </w:rPr>
                            </w:pPr>
                            <w:r w:rsidRPr="00300B5C">
                              <w:rPr>
                                <w:rFonts w:ascii="Arial" w:hAnsi="Arial" w:cs="Arial"/>
                                <w:b/>
                                <w:bCs/>
                                <w:color w:val="000000" w:themeColor="text1"/>
                                <w:kern w:val="24"/>
                              </w:rPr>
                              <w:t>INSTITUTO DE ADMINISTRACIÓN PÚBLICA DEL ESTADO DE CHIAPAS,  A. C.</w:t>
                            </w:r>
                          </w:p>
                          <w:p w:rsidR="00C97112" w:rsidRDefault="00C97112" w:rsidP="00C97112">
                            <w:pPr>
                              <w:pStyle w:val="NormalWeb"/>
                              <w:spacing w:before="0" w:beforeAutospacing="0" w:after="0" w:afterAutospacing="0"/>
                              <w:ind w:right="89"/>
                              <w:jc w:val="right"/>
                              <w:rPr>
                                <w:rFonts w:ascii="Arial" w:hAnsi="Arial" w:cs="Arial"/>
                                <w:b/>
                                <w:bCs/>
                                <w:color w:val="000000" w:themeColor="text1"/>
                                <w:kern w:val="24"/>
                              </w:rPr>
                            </w:pPr>
                          </w:p>
                          <w:p w:rsidR="00C97112" w:rsidRDefault="00C97112" w:rsidP="00C97112">
                            <w:pPr>
                              <w:pStyle w:val="NormalWeb"/>
                              <w:spacing w:before="0" w:beforeAutospacing="0" w:after="0" w:afterAutospacing="0"/>
                              <w:ind w:right="89"/>
                              <w:jc w:val="right"/>
                              <w:rPr>
                                <w:rFonts w:ascii="Arial" w:hAnsi="Arial" w:cs="Arial"/>
                                <w:b/>
                                <w:bCs/>
                                <w:color w:val="000000" w:themeColor="text1"/>
                                <w:kern w:val="24"/>
                              </w:rPr>
                            </w:pPr>
                          </w:p>
                          <w:p w:rsidR="00C97112" w:rsidRDefault="00C97112" w:rsidP="00C97112">
                            <w:pPr>
                              <w:pStyle w:val="NormalWeb"/>
                              <w:spacing w:before="0" w:beforeAutospacing="0" w:after="0" w:afterAutospacing="0"/>
                              <w:ind w:right="89"/>
                              <w:jc w:val="right"/>
                              <w:rPr>
                                <w:rFonts w:ascii="Arial" w:hAnsi="Arial" w:cs="Arial"/>
                                <w:b/>
                                <w:bCs/>
                                <w:color w:val="000000" w:themeColor="text1"/>
                                <w:kern w:val="24"/>
                              </w:rPr>
                            </w:pPr>
                          </w:p>
                          <w:p w:rsidR="00C97112" w:rsidRDefault="00C97112" w:rsidP="00C97112">
                            <w:pPr>
                              <w:pStyle w:val="NormalWeb"/>
                              <w:spacing w:before="0" w:beforeAutospacing="0" w:after="0" w:afterAutospacing="0"/>
                              <w:ind w:right="89"/>
                              <w:jc w:val="right"/>
                              <w:rPr>
                                <w:rFonts w:ascii="Arial" w:hAnsi="Arial" w:cs="Arial"/>
                                <w:b/>
                                <w:bCs/>
                                <w:color w:val="000000" w:themeColor="text1"/>
                                <w:kern w:val="24"/>
                              </w:rPr>
                            </w:pPr>
                            <w:r w:rsidRPr="00F715E2">
                              <w:rPr>
                                <w:rFonts w:ascii="Arial" w:hAnsi="Arial" w:cs="Arial"/>
                                <w:b/>
                                <w:bCs/>
                                <w:color w:val="000000" w:themeColor="text1"/>
                                <w:kern w:val="24"/>
                              </w:rPr>
                              <w:t>MAESTRÍA:</w:t>
                            </w:r>
                          </w:p>
                          <w:p w:rsidR="00C97112" w:rsidRPr="00C97112" w:rsidRDefault="00C97112" w:rsidP="00C97112">
                            <w:pPr>
                              <w:pStyle w:val="Encabezado"/>
                              <w:jc w:val="right"/>
                              <w:rPr>
                                <w:rFonts w:ascii="Arial" w:hAnsi="Arial" w:cs="Arial"/>
                                <w:color w:val="000000" w:themeColor="text1"/>
                                <w:sz w:val="24"/>
                                <w:szCs w:val="24"/>
                              </w:rPr>
                            </w:pPr>
                            <w:r w:rsidRPr="00C97112">
                              <w:rPr>
                                <w:rFonts w:ascii="Arial" w:hAnsi="Arial" w:cs="Arial"/>
                                <w:bCs/>
                                <w:color w:val="000000" w:themeColor="text1"/>
                                <w:sz w:val="24"/>
                                <w:szCs w:val="24"/>
                                <w:lang w:val="es-ES"/>
                              </w:rPr>
                              <w:t>ADMINISTRACIÓN Y POLÍTICAS PÚBLICAS</w:t>
                            </w:r>
                          </w:p>
                          <w:p w:rsidR="00C97112" w:rsidRPr="00C97112" w:rsidRDefault="00C97112" w:rsidP="00C97112">
                            <w:pPr>
                              <w:pStyle w:val="NormalWeb"/>
                              <w:spacing w:before="0" w:beforeAutospacing="0" w:after="0" w:afterAutospacing="0"/>
                              <w:ind w:right="89"/>
                              <w:jc w:val="right"/>
                              <w:rPr>
                                <w:rFonts w:ascii="Arial" w:hAnsi="Arial" w:cs="Arial"/>
                                <w:bCs/>
                                <w:color w:val="000000" w:themeColor="text1"/>
                                <w:kern w:val="24"/>
                                <w:lang w:val="es-MX"/>
                              </w:rPr>
                            </w:pPr>
                          </w:p>
                          <w:p w:rsidR="00C97112" w:rsidRDefault="00C97112" w:rsidP="00C97112">
                            <w:pPr>
                              <w:pStyle w:val="NormalWeb"/>
                              <w:spacing w:before="0" w:beforeAutospacing="0" w:after="0" w:afterAutospacing="0"/>
                              <w:ind w:right="89"/>
                              <w:jc w:val="right"/>
                              <w:rPr>
                                <w:rFonts w:ascii="Arial" w:hAnsi="Arial" w:cs="Arial"/>
                                <w:bCs/>
                                <w:color w:val="000000" w:themeColor="text1"/>
                                <w:kern w:val="24"/>
                              </w:rPr>
                            </w:pPr>
                          </w:p>
                          <w:p w:rsidR="00C97112" w:rsidRDefault="00C97112" w:rsidP="00C97112">
                            <w:pPr>
                              <w:pStyle w:val="NormalWeb"/>
                              <w:spacing w:before="0" w:beforeAutospacing="0" w:after="0" w:afterAutospacing="0"/>
                              <w:ind w:right="89"/>
                              <w:jc w:val="right"/>
                              <w:rPr>
                                <w:rFonts w:ascii="Arial" w:hAnsi="Arial" w:cs="Arial"/>
                                <w:b/>
                                <w:bCs/>
                                <w:color w:val="000000" w:themeColor="text1"/>
                                <w:kern w:val="24"/>
                              </w:rPr>
                            </w:pPr>
                            <w:r w:rsidRPr="00F715E2">
                              <w:rPr>
                                <w:rFonts w:ascii="Arial" w:hAnsi="Arial" w:cs="Arial"/>
                                <w:b/>
                                <w:bCs/>
                                <w:color w:val="000000" w:themeColor="text1"/>
                                <w:kern w:val="24"/>
                              </w:rPr>
                              <w:t>MATERIA:</w:t>
                            </w:r>
                          </w:p>
                          <w:p w:rsidR="00C97112" w:rsidRPr="0020373A" w:rsidRDefault="00C97112" w:rsidP="00C97112">
                            <w:pPr>
                              <w:spacing w:after="0" w:line="240" w:lineRule="auto"/>
                              <w:ind w:right="89"/>
                              <w:jc w:val="right"/>
                              <w:rPr>
                                <w:rFonts w:ascii="Arial" w:hAnsi="Arial" w:cs="Arial"/>
                              </w:rPr>
                            </w:pPr>
                            <w:r>
                              <w:rPr>
                                <w:rFonts w:ascii="Arial" w:eastAsia="Times New Roman" w:hAnsi="Arial" w:cs="Arial"/>
                                <w:sz w:val="24"/>
                                <w:szCs w:val="24"/>
                                <w:lang w:eastAsia="es-MX"/>
                              </w:rPr>
                              <w:t>PLANEACIÓN ESTRATÉGICA</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Cuadro de texto 2" o:spid="_x0000_s1026" type="#_x0000_t202" style="position:absolute;left:0;text-align:left;margin-left:183.7pt;margin-top:-1.85pt;width:307.3pt;height:110.55pt;z-index:25165926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" stroked="f">
                <v:textbox style="mso-fit-shape-to-text:t">
                  <w:txbxContent>
                    <w:p w:rsidR="00C97112" w:rsidRPr="00300B5C" w:rsidRDefault="00C97112" w:rsidP="00C97112">
                      <w:pPr>
                        <w:pStyle w:val="NormalWeb"/>
                        <w:spacing w:after="0" w:afterAutospacing="0"/>
                        <w:ind w:right="89"/>
                        <w:jc w:val="right"/>
                        <w:rPr>
                          <w:rFonts w:ascii="Arial" w:hAnsi="Arial" w:cs="Arial"/>
                          <w:b/>
                          <w:bCs/>
                          <w:color w:val="000000" w:themeColor="text1"/>
                          <w:kern w:val="24"/>
                        </w:rPr>
                      </w:pPr>
                      <w:r w:rsidRPr="00300B5C">
                        <w:rPr>
                          <w:rFonts w:ascii="Arial" w:hAnsi="Arial" w:cs="Arial"/>
                          <w:b/>
                          <w:bCs/>
                          <w:color w:val="000000" w:themeColor="text1"/>
                          <w:kern w:val="24"/>
                        </w:rPr>
                        <w:t>INSTITUTO DE ADMINISTRACIÓN PÚBLICA DEL ESTADO DE CHIAPAS,  A. C.</w:t>
                      </w:r>
                    </w:p>
                    <w:p w:rsidR="00C97112" w:rsidRDefault="00C97112" w:rsidP="00C97112">
                      <w:pPr>
                        <w:pStyle w:val="NormalWeb"/>
                        <w:spacing w:before="0" w:beforeAutospacing="0" w:after="0" w:afterAutospacing="0"/>
                        <w:ind w:right="89"/>
                        <w:jc w:val="right"/>
                        <w:rPr>
                          <w:rFonts w:ascii="Arial" w:hAnsi="Arial" w:cs="Arial"/>
                          <w:b/>
                          <w:bCs/>
                          <w:color w:val="000000" w:themeColor="text1"/>
                          <w:kern w:val="24"/>
                        </w:rPr>
                      </w:pPr>
                    </w:p>
                    <w:p w:rsidR="00C97112" w:rsidRDefault="00C97112" w:rsidP="00C97112">
                      <w:pPr>
                        <w:pStyle w:val="NormalWeb"/>
                        <w:spacing w:before="0" w:beforeAutospacing="0" w:after="0" w:afterAutospacing="0"/>
                        <w:ind w:right="89"/>
                        <w:jc w:val="right"/>
                        <w:rPr>
                          <w:rFonts w:ascii="Arial" w:hAnsi="Arial" w:cs="Arial"/>
                          <w:b/>
                          <w:bCs/>
                          <w:color w:val="000000" w:themeColor="text1"/>
                          <w:kern w:val="24"/>
                        </w:rPr>
                      </w:pPr>
                    </w:p>
                    <w:p w:rsidR="00C97112" w:rsidRDefault="00C97112" w:rsidP="00C97112">
                      <w:pPr>
                        <w:pStyle w:val="NormalWeb"/>
                        <w:spacing w:before="0" w:beforeAutospacing="0" w:after="0" w:afterAutospacing="0"/>
                        <w:ind w:right="89"/>
                        <w:jc w:val="right"/>
                        <w:rPr>
                          <w:rFonts w:ascii="Arial" w:hAnsi="Arial" w:cs="Arial"/>
                          <w:b/>
                          <w:bCs/>
                          <w:color w:val="000000" w:themeColor="text1"/>
                          <w:kern w:val="24"/>
                        </w:rPr>
                      </w:pPr>
                    </w:p>
                    <w:p w:rsidR="00C97112" w:rsidRDefault="00C97112" w:rsidP="00C97112">
                      <w:pPr>
                        <w:pStyle w:val="NormalWeb"/>
                        <w:spacing w:before="0" w:beforeAutospacing="0" w:after="0" w:afterAutospacing="0"/>
                        <w:ind w:right="89"/>
                        <w:jc w:val="right"/>
                        <w:rPr>
                          <w:rFonts w:ascii="Arial" w:hAnsi="Arial" w:cs="Arial"/>
                          <w:b/>
                          <w:bCs/>
                          <w:color w:val="000000" w:themeColor="text1"/>
                          <w:kern w:val="24"/>
                        </w:rPr>
                      </w:pPr>
                      <w:r w:rsidRPr="00F715E2">
                        <w:rPr>
                          <w:rFonts w:ascii="Arial" w:hAnsi="Arial" w:cs="Arial"/>
                          <w:b/>
                          <w:bCs/>
                          <w:color w:val="000000" w:themeColor="text1"/>
                          <w:kern w:val="24"/>
                        </w:rPr>
                        <w:t>MAESTRÍA:</w:t>
                      </w:r>
                    </w:p>
                    <w:p w:rsidR="00C97112" w:rsidRPr="00C97112" w:rsidRDefault="00C97112" w:rsidP="00C97112">
                      <w:pPr>
                        <w:pStyle w:val="Encabezado"/>
                        <w:jc w:val="right"/>
                        <w:rPr>
                          <w:rFonts w:ascii="Arial" w:hAnsi="Arial" w:cs="Arial"/>
                          <w:color w:val="000000" w:themeColor="text1"/>
                          <w:sz w:val="24"/>
                          <w:szCs w:val="24"/>
                        </w:rPr>
                      </w:pPr>
                      <w:r w:rsidRPr="00C97112">
                        <w:rPr>
                          <w:rFonts w:ascii="Arial" w:hAnsi="Arial" w:cs="Arial"/>
                          <w:bCs/>
                          <w:color w:val="000000" w:themeColor="text1"/>
                          <w:sz w:val="24"/>
                          <w:szCs w:val="24"/>
                          <w:lang w:val="es-ES"/>
                        </w:rPr>
                        <w:t>ADMINISTRACIÓN Y POLÍTICAS PÚBLICAS</w:t>
                      </w:r>
                    </w:p>
                    <w:p w:rsidR="00C97112" w:rsidRPr="00C97112" w:rsidRDefault="00C97112" w:rsidP="00C97112">
                      <w:pPr>
                        <w:pStyle w:val="NormalWeb"/>
                        <w:spacing w:before="0" w:beforeAutospacing="0" w:after="0" w:afterAutospacing="0"/>
                        <w:ind w:right="89"/>
                        <w:jc w:val="right"/>
                        <w:rPr>
                          <w:rFonts w:ascii="Arial" w:hAnsi="Arial" w:cs="Arial"/>
                          <w:bCs/>
                          <w:color w:val="000000" w:themeColor="text1"/>
                          <w:kern w:val="24"/>
                          <w:lang w:val="es-MX"/>
                        </w:rPr>
                      </w:pPr>
                    </w:p>
                    <w:p w:rsidR="00C97112" w:rsidRDefault="00C97112" w:rsidP="00C97112">
                      <w:pPr>
                        <w:pStyle w:val="NormalWeb"/>
                        <w:spacing w:before="0" w:beforeAutospacing="0" w:after="0" w:afterAutospacing="0"/>
                        <w:ind w:right="89"/>
                        <w:jc w:val="right"/>
                        <w:rPr>
                          <w:rFonts w:ascii="Arial" w:hAnsi="Arial" w:cs="Arial"/>
                          <w:bCs/>
                          <w:color w:val="000000" w:themeColor="text1"/>
                          <w:kern w:val="24"/>
                        </w:rPr>
                      </w:pPr>
                    </w:p>
                    <w:p w:rsidR="00C97112" w:rsidRDefault="00C97112" w:rsidP="00C97112">
                      <w:pPr>
                        <w:pStyle w:val="NormalWeb"/>
                        <w:spacing w:before="0" w:beforeAutospacing="0" w:after="0" w:afterAutospacing="0"/>
                        <w:ind w:right="89"/>
                        <w:jc w:val="right"/>
                        <w:rPr>
                          <w:rFonts w:ascii="Arial" w:hAnsi="Arial" w:cs="Arial"/>
                          <w:b/>
                          <w:bCs/>
                          <w:color w:val="000000" w:themeColor="text1"/>
                          <w:kern w:val="24"/>
                        </w:rPr>
                      </w:pPr>
                      <w:r w:rsidRPr="00F715E2">
                        <w:rPr>
                          <w:rFonts w:ascii="Arial" w:hAnsi="Arial" w:cs="Arial"/>
                          <w:b/>
                          <w:bCs/>
                          <w:color w:val="000000" w:themeColor="text1"/>
                          <w:kern w:val="24"/>
                        </w:rPr>
                        <w:t>MATERIA:</w:t>
                      </w:r>
                    </w:p>
                    <w:p w:rsidR="00C97112" w:rsidRPr="0020373A" w:rsidRDefault="00C97112" w:rsidP="00C97112">
                      <w:pPr>
                        <w:spacing w:after="0" w:line="240" w:lineRule="auto"/>
                        <w:ind w:right="89"/>
                        <w:jc w:val="right"/>
                        <w:rPr>
                          <w:rFonts w:ascii="Arial" w:hAnsi="Arial" w:cs="Arial"/>
                        </w:rPr>
                      </w:pPr>
                      <w:r>
                        <w:rPr>
                          <w:rFonts w:ascii="Arial" w:eastAsia="Times New Roman" w:hAnsi="Arial" w:cs="Arial"/>
                          <w:sz w:val="24"/>
                          <w:szCs w:val="24"/>
                          <w:lang w:eastAsia="es-MX"/>
                        </w:rPr>
                        <w:t>PLANEACIÓN ESTRATÉGICA</w:t>
                      </w:r>
                    </w:p>
                  </w:txbxContent>
                </v:textbox>
              </v:shape>
            </w:pict>
          </mc:Fallback>
        </mc:AlternateContent>
      </w:r>
    </w:p>
    <w:p w:rsidR="0050781A" w:rsidRDefault="0050781A"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r w:rsidRPr="00816B3E">
        <w:rPr>
          <w:rFonts w:asciiTheme="minorHAnsi" w:eastAsiaTheme="minorHAnsi" w:hAnsiTheme="minorHAnsi" w:cstheme="minorBidi"/>
          <w:noProof/>
          <w:sz w:val="22"/>
          <w:szCs w:val="22"/>
        </w:rPr>
        <mc:AlternateContent>
          <mc:Choice Requires="wps">
            <w:drawing>
              <wp:anchor distT="0" distB="0" distL="114300" distR="114300" simplePos="0" relativeHeight="251661312" behindDoc="0" locked="0" layoutInCell="1" allowOverlap="1" wp14:anchorId="7201F194" wp14:editId="4F9DBDF7">
                <wp:simplePos x="0" y="0"/>
                <wp:positionH relativeFrom="column">
                  <wp:posOffset>415925</wp:posOffset>
                </wp:positionH>
                <wp:positionV relativeFrom="paragraph">
                  <wp:posOffset>118493</wp:posOffset>
                </wp:positionV>
                <wp:extent cx="5495026" cy="1915064"/>
                <wp:effectExtent l="0" t="0" r="0" b="0"/>
                <wp:wrapNone/>
                <wp:docPr id="3" name="1 CuadroTexto"/>
                <wp:cNvGraphicFramePr/>
                <a:graphic xmlns:a="http://schemas.openxmlformats.org/drawingml/2006/main">
                  <a:graphicData uri="http://schemas.microsoft.com/office/word/2010/wordprocessingShape">
                    <wps:wsp>
                      <wps:cNvSpPr txBox="1"/>
                      <wps:spPr>
                        <a:xfrm>
                          <a:off x="0" y="0"/>
                          <a:ext cx="5495026" cy="1915064"/>
                        </a:xfrm>
                        <a:prstGeom prst="rect">
                          <a:avLst/>
                        </a:prstGeom>
                        <a:noFill/>
                      </wps:spPr>
                      <wps:txbx>
                        <w:txbxContent>
                          <w:p w:rsidR="00C97112" w:rsidRDefault="00C97112" w:rsidP="00C97112">
                            <w:pPr>
                              <w:pStyle w:val="Sinespaciado"/>
                              <w:spacing w:line="276" w:lineRule="auto"/>
                              <w:ind w:right="89"/>
                              <w:rPr>
                                <w:rFonts w:ascii="Arial" w:hAnsi="Arial" w:cs="Arial"/>
                                <w:bCs/>
                                <w:color w:val="000000" w:themeColor="text1"/>
                                <w:kern w:val="24"/>
                                <w:sz w:val="24"/>
                                <w:szCs w:val="24"/>
                              </w:rPr>
                            </w:pPr>
                            <w:r w:rsidRPr="00F715E2">
                              <w:rPr>
                                <w:rFonts w:ascii="Arial" w:hAnsi="Arial" w:cs="Arial"/>
                                <w:b/>
                                <w:bCs/>
                                <w:color w:val="000000" w:themeColor="text1"/>
                                <w:kern w:val="24"/>
                                <w:sz w:val="24"/>
                                <w:szCs w:val="24"/>
                              </w:rPr>
                              <w:t>TAREA:</w:t>
                            </w:r>
                            <w:r w:rsidRPr="00F715E2">
                              <w:rPr>
                                <w:rFonts w:ascii="Arial" w:hAnsi="Arial" w:cs="Arial"/>
                                <w:bCs/>
                                <w:color w:val="000000" w:themeColor="text1"/>
                                <w:kern w:val="24"/>
                                <w:sz w:val="24"/>
                                <w:szCs w:val="24"/>
                              </w:rPr>
                              <w:t xml:space="preserve"> </w:t>
                            </w:r>
                          </w:p>
                          <w:p w:rsidR="00C97112" w:rsidRDefault="00C97112" w:rsidP="00C97112">
                            <w:pPr>
                              <w:autoSpaceDE w:val="0"/>
                              <w:autoSpaceDN w:val="0"/>
                              <w:adjustRightInd w:val="0"/>
                              <w:spacing w:after="0" w:line="36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2ª ACTIVIDAD</w:t>
                            </w:r>
                          </w:p>
                          <w:p w:rsidR="00C97112" w:rsidRDefault="00C97112" w:rsidP="00C97112">
                            <w:pPr>
                              <w:autoSpaceDE w:val="0"/>
                              <w:autoSpaceDN w:val="0"/>
                              <w:adjustRightInd w:val="0"/>
                              <w:spacing w:after="0" w:line="360" w:lineRule="auto"/>
                              <w:rPr>
                                <w:rFonts w:ascii="Arial" w:eastAsia="Times New Roman" w:hAnsi="Arial" w:cs="Arial"/>
                                <w:color w:val="000000"/>
                                <w:sz w:val="24"/>
                                <w:szCs w:val="24"/>
                                <w:lang w:eastAsia="es-MX"/>
                              </w:rPr>
                            </w:pPr>
                          </w:p>
                          <w:p w:rsidR="00C97112" w:rsidRPr="0095023E" w:rsidRDefault="00C97112" w:rsidP="00C97112">
                            <w:pPr>
                              <w:autoSpaceDE w:val="0"/>
                              <w:autoSpaceDN w:val="0"/>
                              <w:adjustRightInd w:val="0"/>
                              <w:spacing w:after="0" w:line="360" w:lineRule="auto"/>
                              <w:rPr>
                                <w:rFonts w:ascii="Arial" w:hAnsi="Arial" w:cs="Arial"/>
                                <w:b/>
                                <w:bCs/>
                              </w:rPr>
                            </w:pPr>
                            <w:r w:rsidRPr="00273456">
                              <w:rPr>
                                <w:rFonts w:ascii="Arial" w:eastAsia="Times New Roman" w:hAnsi="Arial" w:cs="Arial"/>
                                <w:b/>
                                <w:color w:val="000000"/>
                                <w:sz w:val="24"/>
                                <w:szCs w:val="24"/>
                                <w:lang w:eastAsia="es-MX"/>
                              </w:rPr>
                              <w:t>TEMA</w:t>
                            </w:r>
                            <w:r>
                              <w:rPr>
                                <w:rFonts w:ascii="Arial" w:eastAsia="Times New Roman" w:hAnsi="Arial" w:cs="Arial"/>
                                <w:b/>
                                <w:color w:val="000000"/>
                                <w:sz w:val="24"/>
                                <w:szCs w:val="24"/>
                                <w:lang w:eastAsia="es-MX"/>
                              </w:rPr>
                              <w:t>S</w:t>
                            </w:r>
                            <w:r w:rsidRPr="00273456">
                              <w:rPr>
                                <w:rFonts w:ascii="Arial" w:eastAsia="Times New Roman" w:hAnsi="Arial" w:cs="Arial"/>
                                <w:b/>
                                <w:color w:val="000000"/>
                                <w:sz w:val="24"/>
                                <w:szCs w:val="24"/>
                                <w:lang w:eastAsia="es-MX"/>
                              </w:rPr>
                              <w:t>:</w:t>
                            </w:r>
                            <w:r>
                              <w:rPr>
                                <w:rFonts w:ascii="Arial" w:eastAsia="Times New Roman" w:hAnsi="Arial" w:cs="Arial"/>
                                <w:b/>
                                <w:color w:val="000000"/>
                                <w:sz w:val="24"/>
                                <w:szCs w:val="24"/>
                                <w:lang w:eastAsia="es-MX"/>
                              </w:rPr>
                              <w:t xml:space="preserve"> </w:t>
                            </w:r>
                          </w:p>
                          <w:p w:rsidR="00C97112" w:rsidRPr="00D92993" w:rsidRDefault="000554CA" w:rsidP="00C97112">
                            <w:pPr>
                              <w:pStyle w:val="NormalWeb"/>
                              <w:spacing w:before="0" w:beforeAutospacing="0" w:after="0" w:afterAutospacing="0" w:line="360" w:lineRule="auto"/>
                              <w:rPr>
                                <w:rFonts w:ascii="Arial" w:hAnsi="Arial" w:cs="Arial"/>
                                <w:b/>
                                <w:color w:val="000000"/>
                                <w:lang w:eastAsia="es-MX"/>
                              </w:rPr>
                            </w:pPr>
                            <w:r w:rsidRPr="001B7D92">
                              <w:rPr>
                                <w:rFonts w:ascii="Arial" w:hAnsi="Arial" w:cs="Arial"/>
                                <w:color w:val="222222"/>
                                <w:sz w:val="28"/>
                                <w:szCs w:val="28"/>
                              </w:rPr>
                              <w:t>ANÁLISIS DEL ESCENARIO DE SU ÁREA DE GESTIÓN DE LA DEPENDENCIA LABORA</w:t>
                            </w:r>
                            <w:r>
                              <w:rPr>
                                <w:rFonts w:ascii="Arial" w:hAnsi="Arial" w:cs="Arial"/>
                                <w:color w:val="222222"/>
                                <w:sz w:val="28"/>
                                <w:szCs w:val="28"/>
                              </w:rPr>
                              <w:t>L</w:t>
                            </w:r>
                            <w:r w:rsidRPr="001B7D92">
                              <w:rPr>
                                <w:rFonts w:ascii="Arial" w:hAnsi="Arial" w:cs="Arial"/>
                                <w:color w:val="222222"/>
                                <w:sz w:val="28"/>
                                <w:szCs w:val="28"/>
                              </w:rPr>
                              <w:t xml:space="preserve">  </w:t>
                            </w:r>
                          </w:p>
                        </w:txbxContent>
                      </wps:txbx>
                      <wps:bodyPr wrap="square" rtlCol="0">
                        <a:noAutofit/>
                      </wps:bodyPr>
                    </wps:wsp>
                  </a:graphicData>
                </a:graphic>
                <wp14:sizeRelH relativeFrom="margin">
                  <wp14:pctWidth>0</wp14:pctWidth>
                </wp14:sizeRelH>
                <wp14:sizeRelV relativeFrom="margin">
                  <wp14:pctHeight>0</wp14:pctHeight>
                </wp14:sizeRelV>
              </wp:anchor>
            </w:drawing>
          </mc:Choice>
          <mc:Fallback>
            <w:pict>
              <v:shape id="1 CuadroTexto" o:spid="_x0000_s1027" type="#_x0000_t202" style="position:absolute;left:0;text-align:left;margin-left:32.75pt;margin-top:9.35pt;width:432.7pt;height:150.8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" filled="f" stroked="f">
                <v:textbox>
                  <w:txbxContent>
                    <w:p w:rsidR="00C97112" w:rsidRDefault="00C97112" w:rsidP="00C97112">
                      <w:pPr>
                        <w:pStyle w:val="Sinespaciado"/>
                        <w:spacing w:line="276" w:lineRule="auto"/>
                        <w:ind w:right="89"/>
                        <w:rPr>
                          <w:rFonts w:ascii="Arial" w:hAnsi="Arial" w:cs="Arial"/>
                          <w:bCs/>
                          <w:color w:val="000000" w:themeColor="text1"/>
                          <w:kern w:val="24"/>
                          <w:sz w:val="24"/>
                          <w:szCs w:val="24"/>
                        </w:rPr>
                      </w:pPr>
                      <w:r w:rsidRPr="00F715E2">
                        <w:rPr>
                          <w:rFonts w:ascii="Arial" w:hAnsi="Arial" w:cs="Arial"/>
                          <w:b/>
                          <w:bCs/>
                          <w:color w:val="000000" w:themeColor="text1"/>
                          <w:kern w:val="24"/>
                          <w:sz w:val="24"/>
                          <w:szCs w:val="24"/>
                        </w:rPr>
                        <w:t>TAREA:</w:t>
                      </w:r>
                      <w:r w:rsidRPr="00F715E2">
                        <w:rPr>
                          <w:rFonts w:ascii="Arial" w:hAnsi="Arial" w:cs="Arial"/>
                          <w:bCs/>
                          <w:color w:val="000000" w:themeColor="text1"/>
                          <w:kern w:val="24"/>
                          <w:sz w:val="24"/>
                          <w:szCs w:val="24"/>
                        </w:rPr>
                        <w:t xml:space="preserve"> </w:t>
                      </w:r>
                    </w:p>
                    <w:p w:rsidR="00C97112" w:rsidRDefault="00C97112" w:rsidP="00C97112">
                      <w:pPr>
                        <w:autoSpaceDE w:val="0"/>
                        <w:autoSpaceDN w:val="0"/>
                        <w:adjustRightInd w:val="0"/>
                        <w:spacing w:after="0" w:line="360" w:lineRule="auto"/>
                        <w:rPr>
                          <w:rFonts w:ascii="Arial" w:eastAsia="Times New Roman" w:hAnsi="Arial" w:cs="Arial"/>
                          <w:color w:val="000000"/>
                          <w:sz w:val="24"/>
                          <w:szCs w:val="24"/>
                          <w:lang w:eastAsia="es-MX"/>
                        </w:rPr>
                      </w:pPr>
                      <w:r>
                        <w:rPr>
                          <w:rFonts w:ascii="Arial" w:eastAsia="Times New Roman" w:hAnsi="Arial" w:cs="Arial"/>
                          <w:color w:val="000000"/>
                          <w:sz w:val="24"/>
                          <w:szCs w:val="24"/>
                          <w:lang w:eastAsia="es-MX"/>
                        </w:rPr>
                        <w:t>2ª ACTIVIDAD</w:t>
                      </w:r>
                    </w:p>
                    <w:p w:rsidR="00C97112" w:rsidRDefault="00C97112" w:rsidP="00C97112">
                      <w:pPr>
                        <w:autoSpaceDE w:val="0"/>
                        <w:autoSpaceDN w:val="0"/>
                        <w:adjustRightInd w:val="0"/>
                        <w:spacing w:after="0" w:line="360" w:lineRule="auto"/>
                        <w:rPr>
                          <w:rFonts w:ascii="Arial" w:eastAsia="Times New Roman" w:hAnsi="Arial" w:cs="Arial"/>
                          <w:color w:val="000000"/>
                          <w:sz w:val="24"/>
                          <w:szCs w:val="24"/>
                          <w:lang w:eastAsia="es-MX"/>
                        </w:rPr>
                      </w:pPr>
                    </w:p>
                    <w:p w:rsidR="00C97112" w:rsidRPr="0095023E" w:rsidRDefault="00C97112" w:rsidP="00C97112">
                      <w:pPr>
                        <w:autoSpaceDE w:val="0"/>
                        <w:autoSpaceDN w:val="0"/>
                        <w:adjustRightInd w:val="0"/>
                        <w:spacing w:after="0" w:line="360" w:lineRule="auto"/>
                        <w:rPr>
                          <w:rFonts w:ascii="Arial" w:hAnsi="Arial" w:cs="Arial"/>
                          <w:b/>
                          <w:bCs/>
                        </w:rPr>
                      </w:pPr>
                      <w:r w:rsidRPr="00273456">
                        <w:rPr>
                          <w:rFonts w:ascii="Arial" w:eastAsia="Times New Roman" w:hAnsi="Arial" w:cs="Arial"/>
                          <w:b/>
                          <w:color w:val="000000"/>
                          <w:sz w:val="24"/>
                          <w:szCs w:val="24"/>
                          <w:lang w:eastAsia="es-MX"/>
                        </w:rPr>
                        <w:t>TEMA</w:t>
                      </w:r>
                      <w:r>
                        <w:rPr>
                          <w:rFonts w:ascii="Arial" w:eastAsia="Times New Roman" w:hAnsi="Arial" w:cs="Arial"/>
                          <w:b/>
                          <w:color w:val="000000"/>
                          <w:sz w:val="24"/>
                          <w:szCs w:val="24"/>
                          <w:lang w:eastAsia="es-MX"/>
                        </w:rPr>
                        <w:t>S</w:t>
                      </w:r>
                      <w:r w:rsidRPr="00273456">
                        <w:rPr>
                          <w:rFonts w:ascii="Arial" w:eastAsia="Times New Roman" w:hAnsi="Arial" w:cs="Arial"/>
                          <w:b/>
                          <w:color w:val="000000"/>
                          <w:sz w:val="24"/>
                          <w:szCs w:val="24"/>
                          <w:lang w:eastAsia="es-MX"/>
                        </w:rPr>
                        <w:t>:</w:t>
                      </w:r>
                      <w:r>
                        <w:rPr>
                          <w:rFonts w:ascii="Arial" w:eastAsia="Times New Roman" w:hAnsi="Arial" w:cs="Arial"/>
                          <w:b/>
                          <w:color w:val="000000"/>
                          <w:sz w:val="24"/>
                          <w:szCs w:val="24"/>
                          <w:lang w:eastAsia="es-MX"/>
                        </w:rPr>
                        <w:t xml:space="preserve"> </w:t>
                      </w:r>
                    </w:p>
                    <w:p w:rsidR="00C97112" w:rsidRPr="00D92993" w:rsidRDefault="000554CA" w:rsidP="00C97112">
                      <w:pPr>
                        <w:pStyle w:val="NormalWeb"/>
                        <w:spacing w:before="0" w:beforeAutospacing="0" w:after="0" w:afterAutospacing="0" w:line="360" w:lineRule="auto"/>
                        <w:rPr>
                          <w:rFonts w:ascii="Arial" w:hAnsi="Arial" w:cs="Arial"/>
                          <w:b/>
                          <w:color w:val="000000"/>
                          <w:lang w:eastAsia="es-MX"/>
                        </w:rPr>
                      </w:pPr>
                      <w:r w:rsidRPr="001B7D92">
                        <w:rPr>
                          <w:rFonts w:ascii="Arial" w:hAnsi="Arial" w:cs="Arial"/>
                          <w:color w:val="222222"/>
                          <w:sz w:val="28"/>
                          <w:szCs w:val="28"/>
                        </w:rPr>
                        <w:t>ANÁLISIS DEL ESCENARIO DE SU ÁREA DE GESTIÓN DE LA DEPENDENCIA LABORA</w:t>
                      </w:r>
                      <w:r>
                        <w:rPr>
                          <w:rFonts w:ascii="Arial" w:hAnsi="Arial" w:cs="Arial"/>
                          <w:color w:val="222222"/>
                          <w:sz w:val="28"/>
                          <w:szCs w:val="28"/>
                        </w:rPr>
                        <w:t>L</w:t>
                      </w:r>
                      <w:r w:rsidRPr="001B7D92">
                        <w:rPr>
                          <w:rFonts w:ascii="Arial" w:hAnsi="Arial" w:cs="Arial"/>
                          <w:color w:val="222222"/>
                          <w:sz w:val="28"/>
                          <w:szCs w:val="28"/>
                        </w:rPr>
                        <w:t xml:space="preserve">  </w:t>
                      </w:r>
                    </w:p>
                  </w:txbxContent>
                </v:textbox>
              </v:shape>
            </w:pict>
          </mc:Fallback>
        </mc:AlternateContent>
      </w: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r w:rsidRPr="005D32E9">
        <w:rPr>
          <w:rFonts w:ascii="Arial" w:hAnsi="Arial" w:cs="Arial"/>
          <w:b/>
          <w:bCs/>
          <w:noProof/>
        </w:rPr>
        <mc:AlternateContent>
          <mc:Choice Requires="wps">
            <w:drawing>
              <wp:anchor distT="0" distB="0" distL="114300" distR="114300" simplePos="0" relativeHeight="251663360" behindDoc="0" locked="0" layoutInCell="1" allowOverlap="1" wp14:anchorId="72FA109F" wp14:editId="7E5CA7C8">
                <wp:simplePos x="0" y="0"/>
                <wp:positionH relativeFrom="column">
                  <wp:posOffset>2193290</wp:posOffset>
                </wp:positionH>
                <wp:positionV relativeFrom="paragraph">
                  <wp:posOffset>250190</wp:posOffset>
                </wp:positionV>
                <wp:extent cx="3962400" cy="1403985"/>
                <wp:effectExtent l="0" t="0" r="0" b="0"/>
                <wp:wrapNone/>
                <wp:docPr id="2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962400" cy="1403985"/>
                        </a:xfrm>
                        <a:prstGeom prst="rect">
                          <a:avLst/>
                        </a:prstGeom>
                        <a:solidFill>
                          <a:srgbClr val="FFFFFF"/>
                        </a:solidFill>
                        <a:ln w="9525">
                          <a:noFill/>
                          <a:miter lim="800000"/>
                          <a:headEnd/>
                          <a:tailEnd/>
                        </a:ln>
                      </wps:spPr>
                      <wps:txbx>
                        <w:txbxContent>
                          <w:p w:rsidR="00C97112" w:rsidRDefault="00171115" w:rsidP="00C97112">
                            <w:pPr>
                              <w:pStyle w:val="NormalWeb"/>
                              <w:spacing w:before="0" w:beforeAutospacing="0" w:after="0" w:afterAutospacing="0"/>
                              <w:ind w:right="89"/>
                              <w:jc w:val="right"/>
                              <w:rPr>
                                <w:rFonts w:ascii="Arial" w:hAnsi="Arial" w:cs="Arial"/>
                                <w:b/>
                                <w:bCs/>
                                <w:color w:val="000000" w:themeColor="text1"/>
                                <w:kern w:val="24"/>
                              </w:rPr>
                            </w:pPr>
                            <w:r>
                              <w:rPr>
                                <w:rFonts w:ascii="Arial" w:hAnsi="Arial" w:cs="Arial"/>
                                <w:b/>
                                <w:bCs/>
                                <w:color w:val="000000" w:themeColor="text1"/>
                                <w:kern w:val="24"/>
                              </w:rPr>
                              <w:t>CATEDRÁ</w:t>
                            </w:r>
                            <w:r w:rsidR="00C97112" w:rsidRPr="00F715E2">
                              <w:rPr>
                                <w:rFonts w:ascii="Arial" w:hAnsi="Arial" w:cs="Arial"/>
                                <w:b/>
                                <w:bCs/>
                                <w:color w:val="000000" w:themeColor="text1"/>
                                <w:kern w:val="24"/>
                              </w:rPr>
                              <w:t>TICO:</w:t>
                            </w:r>
                          </w:p>
                          <w:p w:rsidR="00C97112" w:rsidRPr="00C97112" w:rsidRDefault="00C97112" w:rsidP="00C97112">
                            <w:pPr>
                              <w:pStyle w:val="NormalWeb"/>
                              <w:spacing w:before="0" w:beforeAutospacing="0" w:after="0" w:afterAutospacing="0"/>
                              <w:ind w:right="89"/>
                              <w:jc w:val="right"/>
                              <w:rPr>
                                <w:rFonts w:ascii="Arial" w:hAnsi="Arial" w:cs="Arial"/>
                                <w:bCs/>
                                <w:color w:val="000000"/>
                              </w:rPr>
                            </w:pPr>
                            <w:r w:rsidRPr="00C97112">
                              <w:rPr>
                                <w:rFonts w:ascii="Arial" w:hAnsi="Arial" w:cs="Arial"/>
                                <w:bCs/>
                                <w:color w:val="000000"/>
                              </w:rPr>
                              <w:t xml:space="preserve">DR. </w:t>
                            </w:r>
                            <w:r w:rsidRPr="00C97112">
                              <w:rPr>
                                <w:rFonts w:ascii="Arial" w:hAnsi="Arial" w:cs="Arial"/>
                                <w:bCs/>
                                <w:color w:val="000000"/>
                                <w:lang w:eastAsia="es-MX"/>
                              </w:rPr>
                              <w:t>ANTONIO PÉREZ GÓMEZ</w:t>
                            </w:r>
                          </w:p>
                          <w:p w:rsidR="00C97112" w:rsidRDefault="00C97112" w:rsidP="00C97112">
                            <w:pPr>
                              <w:pStyle w:val="NormalWeb"/>
                              <w:spacing w:before="0" w:beforeAutospacing="0" w:after="0" w:afterAutospacing="0"/>
                              <w:ind w:right="89"/>
                              <w:jc w:val="right"/>
                              <w:rPr>
                                <w:rFonts w:ascii="Arial" w:hAnsi="Arial" w:cs="Arial"/>
                                <w:bCs/>
                                <w:color w:val="000000"/>
                              </w:rPr>
                            </w:pPr>
                          </w:p>
                          <w:p w:rsidR="00C97112" w:rsidRPr="006766DE" w:rsidRDefault="00C97112" w:rsidP="00C97112">
                            <w:pPr>
                              <w:pStyle w:val="NormalWeb"/>
                              <w:spacing w:before="0" w:beforeAutospacing="0" w:after="0" w:afterAutospacing="0"/>
                              <w:ind w:right="89"/>
                              <w:jc w:val="right"/>
                              <w:rPr>
                                <w:rFonts w:ascii="Arial" w:hAnsi="Arial" w:cs="Arial"/>
                                <w:bCs/>
                                <w:color w:val="000000" w:themeColor="text1"/>
                                <w:kern w:val="24"/>
                              </w:rPr>
                            </w:pPr>
                          </w:p>
                          <w:p w:rsidR="00C97112" w:rsidRDefault="00C97112" w:rsidP="00C97112">
                            <w:pPr>
                              <w:pStyle w:val="NormalWeb"/>
                              <w:spacing w:before="0" w:beforeAutospacing="0" w:after="0" w:afterAutospacing="0"/>
                              <w:ind w:right="89"/>
                              <w:jc w:val="right"/>
                              <w:rPr>
                                <w:rFonts w:ascii="Arial" w:hAnsi="Arial" w:cs="Arial"/>
                                <w:bCs/>
                                <w:color w:val="000000" w:themeColor="text1"/>
                                <w:kern w:val="24"/>
                              </w:rPr>
                            </w:pPr>
                            <w:r w:rsidRPr="00F715E2">
                              <w:rPr>
                                <w:rFonts w:ascii="Arial" w:hAnsi="Arial" w:cs="Arial"/>
                                <w:b/>
                                <w:bCs/>
                                <w:color w:val="000000" w:themeColor="text1"/>
                                <w:kern w:val="24"/>
                              </w:rPr>
                              <w:t>ALUMNO:</w:t>
                            </w:r>
                          </w:p>
                          <w:p w:rsidR="00C97112" w:rsidRDefault="00C97112" w:rsidP="00C97112">
                            <w:pPr>
                              <w:pStyle w:val="NormalWeb"/>
                              <w:spacing w:before="0" w:beforeAutospacing="0" w:after="0" w:afterAutospacing="0"/>
                              <w:ind w:right="89"/>
                              <w:jc w:val="right"/>
                              <w:rPr>
                                <w:rFonts w:ascii="Arial" w:hAnsi="Arial" w:cs="Arial"/>
                                <w:bCs/>
                                <w:color w:val="000000" w:themeColor="text1"/>
                                <w:kern w:val="24"/>
                              </w:rPr>
                            </w:pPr>
                            <w:r w:rsidRPr="00F715E2">
                              <w:rPr>
                                <w:rFonts w:ascii="Arial" w:hAnsi="Arial" w:cs="Arial"/>
                                <w:bCs/>
                                <w:color w:val="000000" w:themeColor="text1"/>
                                <w:kern w:val="24"/>
                              </w:rPr>
                              <w:t>ROBERTO DÍAZ BUSTAMANTE</w:t>
                            </w:r>
                            <w:r>
                              <w:rPr>
                                <w:rFonts w:ascii="Arial" w:hAnsi="Arial" w:cs="Arial"/>
                                <w:bCs/>
                                <w:color w:val="000000" w:themeColor="text1"/>
                                <w:kern w:val="24"/>
                              </w:rP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id="_x0000_s1028" type="#_x0000_t202" style="position:absolute;left:0;text-align:left;margin-left:172.7pt;margin-top:19.7pt;width:312pt;height:110.55pt;z-index:25166336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" stroked="f">
                <v:textbox style="mso-fit-shape-to-text:t">
                  <w:txbxContent>
                    <w:p w:rsidR="00C97112" w:rsidRDefault="00171115" w:rsidP="00C97112">
                      <w:pPr>
                        <w:pStyle w:val="NormalWeb"/>
                        <w:spacing w:before="0" w:beforeAutospacing="0" w:after="0" w:afterAutospacing="0"/>
                        <w:ind w:right="89"/>
                        <w:jc w:val="right"/>
                        <w:rPr>
                          <w:rFonts w:ascii="Arial" w:hAnsi="Arial" w:cs="Arial"/>
                          <w:b/>
                          <w:bCs/>
                          <w:color w:val="000000" w:themeColor="text1"/>
                          <w:kern w:val="24"/>
                        </w:rPr>
                      </w:pPr>
                      <w:r>
                        <w:rPr>
                          <w:rFonts w:ascii="Arial" w:hAnsi="Arial" w:cs="Arial"/>
                          <w:b/>
                          <w:bCs/>
                          <w:color w:val="000000" w:themeColor="text1"/>
                          <w:kern w:val="24"/>
                        </w:rPr>
                        <w:t>CATEDRÁ</w:t>
                      </w:r>
                      <w:r w:rsidR="00C97112" w:rsidRPr="00F715E2">
                        <w:rPr>
                          <w:rFonts w:ascii="Arial" w:hAnsi="Arial" w:cs="Arial"/>
                          <w:b/>
                          <w:bCs/>
                          <w:color w:val="000000" w:themeColor="text1"/>
                          <w:kern w:val="24"/>
                        </w:rPr>
                        <w:t>TICO:</w:t>
                      </w:r>
                    </w:p>
                    <w:p w:rsidR="00C97112" w:rsidRPr="00C97112" w:rsidRDefault="00C97112" w:rsidP="00C97112">
                      <w:pPr>
                        <w:pStyle w:val="NormalWeb"/>
                        <w:spacing w:before="0" w:beforeAutospacing="0" w:after="0" w:afterAutospacing="0"/>
                        <w:ind w:right="89"/>
                        <w:jc w:val="right"/>
                        <w:rPr>
                          <w:rFonts w:ascii="Arial" w:hAnsi="Arial" w:cs="Arial"/>
                          <w:bCs/>
                          <w:color w:val="000000"/>
                        </w:rPr>
                      </w:pPr>
                      <w:r w:rsidRPr="00C97112">
                        <w:rPr>
                          <w:rFonts w:ascii="Arial" w:hAnsi="Arial" w:cs="Arial"/>
                          <w:bCs/>
                          <w:color w:val="000000"/>
                        </w:rPr>
                        <w:t xml:space="preserve">DR. </w:t>
                      </w:r>
                      <w:r w:rsidRPr="00C97112">
                        <w:rPr>
                          <w:rFonts w:ascii="Arial" w:hAnsi="Arial" w:cs="Arial"/>
                          <w:bCs/>
                          <w:color w:val="000000"/>
                          <w:lang w:eastAsia="es-MX"/>
                        </w:rPr>
                        <w:t>ANTONIO PÉREZ GÓMEZ</w:t>
                      </w:r>
                    </w:p>
                    <w:p w:rsidR="00C97112" w:rsidRDefault="00C97112" w:rsidP="00C97112">
                      <w:pPr>
                        <w:pStyle w:val="NormalWeb"/>
                        <w:spacing w:before="0" w:beforeAutospacing="0" w:after="0" w:afterAutospacing="0"/>
                        <w:ind w:right="89"/>
                        <w:jc w:val="right"/>
                        <w:rPr>
                          <w:rFonts w:ascii="Arial" w:hAnsi="Arial" w:cs="Arial"/>
                          <w:bCs/>
                          <w:color w:val="000000"/>
                        </w:rPr>
                      </w:pPr>
                    </w:p>
                    <w:p w:rsidR="00C97112" w:rsidRPr="006766DE" w:rsidRDefault="00C97112" w:rsidP="00C97112">
                      <w:pPr>
                        <w:pStyle w:val="NormalWeb"/>
                        <w:spacing w:before="0" w:beforeAutospacing="0" w:after="0" w:afterAutospacing="0"/>
                        <w:ind w:right="89"/>
                        <w:jc w:val="right"/>
                        <w:rPr>
                          <w:rFonts w:ascii="Arial" w:hAnsi="Arial" w:cs="Arial"/>
                          <w:bCs/>
                          <w:color w:val="000000" w:themeColor="text1"/>
                          <w:kern w:val="24"/>
                        </w:rPr>
                      </w:pPr>
                    </w:p>
                    <w:p w:rsidR="00C97112" w:rsidRDefault="00C97112" w:rsidP="00C97112">
                      <w:pPr>
                        <w:pStyle w:val="NormalWeb"/>
                        <w:spacing w:before="0" w:beforeAutospacing="0" w:after="0" w:afterAutospacing="0"/>
                        <w:ind w:right="89"/>
                        <w:jc w:val="right"/>
                        <w:rPr>
                          <w:rFonts w:ascii="Arial" w:hAnsi="Arial" w:cs="Arial"/>
                          <w:bCs/>
                          <w:color w:val="000000" w:themeColor="text1"/>
                          <w:kern w:val="24"/>
                        </w:rPr>
                      </w:pPr>
                      <w:r w:rsidRPr="00F715E2">
                        <w:rPr>
                          <w:rFonts w:ascii="Arial" w:hAnsi="Arial" w:cs="Arial"/>
                          <w:b/>
                          <w:bCs/>
                          <w:color w:val="000000" w:themeColor="text1"/>
                          <w:kern w:val="24"/>
                        </w:rPr>
                        <w:t>ALUMNO:</w:t>
                      </w:r>
                    </w:p>
                    <w:p w:rsidR="00C97112" w:rsidRDefault="00C97112" w:rsidP="00C97112">
                      <w:pPr>
                        <w:pStyle w:val="NormalWeb"/>
                        <w:spacing w:before="0" w:beforeAutospacing="0" w:after="0" w:afterAutospacing="0"/>
                        <w:ind w:right="89"/>
                        <w:jc w:val="right"/>
                        <w:rPr>
                          <w:rFonts w:ascii="Arial" w:hAnsi="Arial" w:cs="Arial"/>
                          <w:bCs/>
                          <w:color w:val="000000" w:themeColor="text1"/>
                          <w:kern w:val="24"/>
                        </w:rPr>
                      </w:pPr>
                      <w:r w:rsidRPr="00F715E2">
                        <w:rPr>
                          <w:rFonts w:ascii="Arial" w:hAnsi="Arial" w:cs="Arial"/>
                          <w:bCs/>
                          <w:color w:val="000000" w:themeColor="text1"/>
                          <w:kern w:val="24"/>
                        </w:rPr>
                        <w:t>ROBERTO DÍAZ BUSTAMANTE</w:t>
                      </w:r>
                      <w:r>
                        <w:rPr>
                          <w:rFonts w:ascii="Arial" w:hAnsi="Arial" w:cs="Arial"/>
                          <w:bCs/>
                          <w:color w:val="000000" w:themeColor="text1"/>
                          <w:kern w:val="24"/>
                        </w:rPr>
                        <w:t>.</w:t>
                      </w:r>
                    </w:p>
                  </w:txbxContent>
                </v:textbox>
              </v:shape>
            </w:pict>
          </mc:Fallback>
        </mc:AlternateContent>
      </w: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Pr="00C97112" w:rsidRDefault="00C97112" w:rsidP="00171115">
      <w:pPr>
        <w:pStyle w:val="NormalWeb"/>
        <w:shd w:val="clear" w:color="auto" w:fill="FFFFFF"/>
        <w:spacing w:before="0" w:beforeAutospacing="0" w:after="0" w:afterAutospacing="0" w:line="300" w:lineRule="atLeast"/>
        <w:jc w:val="right"/>
        <w:rPr>
          <w:rStyle w:val="Textoennegrita"/>
          <w:rFonts w:ascii="Arial" w:hAnsi="Arial" w:cs="Arial"/>
          <w:bCs w:val="0"/>
          <w:color w:val="222222"/>
          <w:lang w:val="es-ES"/>
        </w:rPr>
      </w:pPr>
      <w:r w:rsidRPr="00272EC1">
        <w:rPr>
          <w:rFonts w:ascii="Arial" w:hAnsi="Arial" w:cs="Arial"/>
          <w:b/>
          <w:color w:val="222222"/>
          <w:lang w:val="es-ES"/>
        </w:rPr>
        <w:t xml:space="preserve">Tuxtla Gutiérrez, Chiapas; </w:t>
      </w:r>
      <w:r w:rsidR="000554CA">
        <w:rPr>
          <w:rFonts w:ascii="Arial" w:hAnsi="Arial" w:cs="Arial"/>
          <w:b/>
          <w:color w:val="222222"/>
          <w:lang w:val="es-ES"/>
        </w:rPr>
        <w:t>abril 18</w:t>
      </w:r>
      <w:r>
        <w:rPr>
          <w:rFonts w:ascii="Arial" w:hAnsi="Arial" w:cs="Arial"/>
          <w:b/>
          <w:color w:val="222222"/>
          <w:lang w:val="es-ES"/>
        </w:rPr>
        <w:t xml:space="preserve"> de 2015.</w:t>
      </w:r>
    </w:p>
    <w:p w:rsidR="00C97112" w:rsidRP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lang w:val="es-ES"/>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C97112" w:rsidRDefault="00C97112"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0554CA" w:rsidRDefault="000554CA"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0554CA" w:rsidRPr="00F64E5C" w:rsidRDefault="000554CA" w:rsidP="000554CA">
      <w:pPr>
        <w:spacing w:after="0" w:line="360" w:lineRule="auto"/>
        <w:jc w:val="both"/>
        <w:rPr>
          <w:rFonts w:ascii="Arial" w:hAnsi="Arial" w:cs="Arial"/>
        </w:rPr>
      </w:pPr>
      <w:r w:rsidRPr="00F64E5C">
        <w:rPr>
          <w:rFonts w:ascii="Arial" w:hAnsi="Arial" w:cs="Arial"/>
        </w:rPr>
        <w:lastRenderedPageBreak/>
        <w:t>En fecha 10 de febrero de 2014, se publicó en el Diario Oficial de la Federación el Decreto por el que se reforman, adicionan y derogan diversas disposiciones de la Constitución Política de los Estados Unidos Mexicanos, en materia política-electoral.</w:t>
      </w:r>
    </w:p>
    <w:p w:rsidR="000554CA" w:rsidRPr="00F64E5C" w:rsidRDefault="000554CA" w:rsidP="000554CA">
      <w:pPr>
        <w:spacing w:after="0" w:line="360" w:lineRule="auto"/>
        <w:jc w:val="both"/>
        <w:rPr>
          <w:rFonts w:ascii="Arial" w:hAnsi="Arial" w:cs="Arial"/>
        </w:rPr>
      </w:pPr>
    </w:p>
    <w:p w:rsidR="000554CA" w:rsidRPr="00F64E5C" w:rsidRDefault="000554CA" w:rsidP="000554CA">
      <w:pPr>
        <w:spacing w:after="0" w:line="360" w:lineRule="auto"/>
        <w:jc w:val="both"/>
        <w:rPr>
          <w:rFonts w:ascii="Arial" w:eastAsia="Times New Roman" w:hAnsi="Arial" w:cs="Arial"/>
          <w:lang w:eastAsia="es-MX"/>
        </w:rPr>
      </w:pPr>
      <w:r w:rsidRPr="00F64E5C">
        <w:rPr>
          <w:rFonts w:ascii="Arial" w:hAnsi="Arial" w:cs="Arial"/>
        </w:rPr>
        <w:t xml:space="preserve">En lo particular, una de las reformas fue al artículo 41, ubicado en el Titulo Segundo, Capítulo I, De la Soberanía Nacional y de la Forma de Gobierno, entre las de destaca la localizable en la fracción </w:t>
      </w:r>
      <w:r w:rsidRPr="00F64E5C">
        <w:rPr>
          <w:rFonts w:ascii="Arial" w:eastAsia="Times New Roman" w:hAnsi="Arial" w:cs="Arial"/>
          <w:b/>
          <w:bCs/>
          <w:lang w:eastAsia="es-MX"/>
        </w:rPr>
        <w:t>V. “</w:t>
      </w:r>
      <w:r w:rsidRPr="00F64E5C">
        <w:rPr>
          <w:rFonts w:ascii="Arial" w:eastAsia="Times New Roman" w:hAnsi="Arial" w:cs="Arial"/>
          <w:i/>
          <w:lang w:eastAsia="es-MX"/>
        </w:rPr>
        <w:t>La organización de las elecciones es una función estatal que se realiza a través del Instituto Nacional Electoral y de los organismos públicos locales, en los términos que establece esta Constitución”</w:t>
      </w:r>
      <w:r w:rsidRPr="00F64E5C">
        <w:rPr>
          <w:rFonts w:ascii="Arial" w:eastAsia="Times New Roman" w:hAnsi="Arial" w:cs="Arial"/>
          <w:lang w:eastAsia="es-MX"/>
        </w:rPr>
        <w:t xml:space="preserve">. </w:t>
      </w:r>
      <w:r w:rsidRPr="00F64E5C">
        <w:rPr>
          <w:rFonts w:ascii="Arial" w:eastAsia="Times New Roman" w:hAnsi="Arial" w:cs="Arial"/>
          <w:b/>
          <w:bCs/>
          <w:lang w:eastAsia="es-MX"/>
        </w:rPr>
        <w:t xml:space="preserve"> Apartado C. “</w:t>
      </w:r>
      <w:r w:rsidRPr="00F64E5C">
        <w:rPr>
          <w:rFonts w:ascii="Arial" w:eastAsia="Times New Roman" w:hAnsi="Arial" w:cs="Arial"/>
          <w:i/>
          <w:lang w:eastAsia="es-MX"/>
        </w:rPr>
        <w:t>En las entidades federativas las elecciones locales estarán a cargo de organismos públicos locales en los términos de esta Constitución, que ejercerán funciones en las siguientes materias</w:t>
      </w:r>
      <w:r w:rsidRPr="00F64E5C">
        <w:rPr>
          <w:rFonts w:ascii="Arial" w:eastAsia="Times New Roman" w:hAnsi="Arial" w:cs="Arial"/>
          <w:lang w:eastAsia="es-MX"/>
        </w:rPr>
        <w:t>…”.</w:t>
      </w:r>
    </w:p>
    <w:p w:rsidR="000554CA" w:rsidRPr="00F64E5C" w:rsidRDefault="000554CA" w:rsidP="000554CA">
      <w:pPr>
        <w:spacing w:after="0" w:line="360" w:lineRule="auto"/>
        <w:jc w:val="both"/>
        <w:rPr>
          <w:rFonts w:ascii="Arial" w:eastAsia="Times New Roman" w:hAnsi="Arial" w:cs="Arial"/>
          <w:lang w:eastAsia="es-MX"/>
        </w:rPr>
      </w:pPr>
    </w:p>
    <w:p w:rsidR="000554CA" w:rsidRPr="00F64E5C" w:rsidRDefault="000554CA" w:rsidP="000554CA">
      <w:pPr>
        <w:spacing w:after="0" w:line="360" w:lineRule="auto"/>
        <w:jc w:val="both"/>
        <w:rPr>
          <w:rFonts w:ascii="Arial" w:hAnsi="Arial" w:cs="Arial"/>
          <w:lang w:val="es-ES"/>
        </w:rPr>
      </w:pPr>
      <w:r w:rsidRPr="00F64E5C">
        <w:rPr>
          <w:rFonts w:ascii="Arial" w:eastAsia="Times New Roman" w:hAnsi="Arial" w:cs="Arial"/>
          <w:lang w:eastAsia="es-MX"/>
        </w:rPr>
        <w:t>Atento a lo anterior en nuestra entidad se creó un organismo público local atendiendo las disposiciones señaladas en el citado precepto constitucional. Al cual se le denomina Instituto de Elecciones y Participación Ciudadana, (IEPC)</w:t>
      </w:r>
      <w:r w:rsidRPr="00F64E5C">
        <w:rPr>
          <w:rFonts w:ascii="Arial" w:hAnsi="Arial" w:cs="Arial"/>
          <w:lang w:val="es-ES"/>
        </w:rPr>
        <w:t xml:space="preserve"> el cual es autónomo en su funcionamiento e independiente en sus decisiones, de carácter permanente, dotado de personalidad jurídica y patrimonio propios. Su patrimonio se integrará con los bienes muebles e inmuebles que se destinen al cumplimiento de su objeto y las partidas que anualmente se le señalen en el presupuesto de egresos del Gobierno del Estado, así como con los ingresos que perciba por cualquier concepto derivados de la aplicación de las disposiciones de este Código. Todas sus actividades se rigen por los principios de certeza, legalidad, objetividad, imparcialidad e independencia. Mientras que sus fines son: a) Contribuir al desarrollo de la vida democrática, c) Preservar el fortalecimiento del régimen de partidos políticos, d) Garantizar a los ciudadanos el ejercicio de los derechos político-electorales y vigilar el cumplimiento de sus obligaciones, e) Garantizar la celebración periódica y pacífica de las elecciones para renovar a los integrantes de los poderes Legislativo y Ejecutivo del Estado, así como a los miembros de los Ayuntamientos, f) Velar por la autenticidad y efectividad del sufragio; y, g) Promover el fortalecimiento de la cultura política y democrática de la ciudadanía chiapaneca. Llevar a cabo la promoción del voto durante los procesos electorales.</w:t>
      </w:r>
    </w:p>
    <w:p w:rsidR="000554CA" w:rsidRDefault="000554CA" w:rsidP="000554CA">
      <w:pPr>
        <w:spacing w:after="0" w:line="360" w:lineRule="auto"/>
        <w:jc w:val="both"/>
        <w:rPr>
          <w:rFonts w:ascii="Arial" w:eastAsia="Times New Roman" w:hAnsi="Arial" w:cs="Arial"/>
          <w:lang w:eastAsia="es-MX"/>
        </w:rPr>
      </w:pPr>
    </w:p>
    <w:p w:rsidR="000554CA" w:rsidRPr="00F64E5C" w:rsidRDefault="000554CA" w:rsidP="000554CA">
      <w:pPr>
        <w:spacing w:after="0" w:line="360" w:lineRule="auto"/>
        <w:jc w:val="both"/>
        <w:rPr>
          <w:rFonts w:ascii="Arial" w:hAnsi="Arial" w:cs="Arial"/>
        </w:rPr>
      </w:pPr>
      <w:r w:rsidRPr="00F64E5C">
        <w:rPr>
          <w:rFonts w:ascii="Arial" w:hAnsi="Arial" w:cs="Arial"/>
        </w:rPr>
        <w:t xml:space="preserve">Ahora bien, en atención a la reforma constitucional de 2014 y al proceso electoral a celebrarse en nuestra entidad el próximo 19 de julio de actual, en donde elegiremos miembros del ayuntamiento e integrantes del Congreso del Estado. En diciembre de 2014, se firmó el </w:t>
      </w:r>
      <w:r w:rsidRPr="00F64E5C">
        <w:rPr>
          <w:rFonts w:ascii="Arial" w:hAnsi="Arial" w:cs="Arial"/>
        </w:rPr>
        <w:lastRenderedPageBreak/>
        <w:t>Convenio General de Coordinación, en el cual se sientan las bases para establecer los compromisos entre ambos organismos públicos electorales.</w:t>
      </w:r>
    </w:p>
    <w:p w:rsidR="000554CA" w:rsidRPr="00F64E5C" w:rsidRDefault="000554CA" w:rsidP="000554CA">
      <w:pPr>
        <w:spacing w:after="0" w:line="360" w:lineRule="auto"/>
        <w:jc w:val="both"/>
        <w:rPr>
          <w:rFonts w:ascii="Arial" w:hAnsi="Arial" w:cs="Arial"/>
        </w:rPr>
      </w:pPr>
    </w:p>
    <w:p w:rsidR="000554CA" w:rsidRPr="00F64E5C" w:rsidRDefault="000554CA" w:rsidP="000554CA">
      <w:pPr>
        <w:spacing w:after="0" w:line="360" w:lineRule="auto"/>
        <w:jc w:val="both"/>
        <w:rPr>
          <w:rFonts w:ascii="Arial" w:hAnsi="Arial" w:cs="Arial"/>
        </w:rPr>
      </w:pPr>
      <w:r>
        <w:rPr>
          <w:rFonts w:ascii="Arial" w:hAnsi="Arial" w:cs="Arial"/>
        </w:rPr>
        <w:t xml:space="preserve">En ese contexto, </w:t>
      </w:r>
      <w:r w:rsidRPr="00F64E5C">
        <w:rPr>
          <w:rFonts w:ascii="Arial" w:hAnsi="Arial" w:cs="Arial"/>
        </w:rPr>
        <w:t xml:space="preserve">procedí a identificar el escenario de mi </w:t>
      </w:r>
      <w:r>
        <w:rPr>
          <w:rFonts w:ascii="Arial" w:hAnsi="Arial" w:cs="Arial"/>
        </w:rPr>
        <w:t>centro de trabajo</w:t>
      </w:r>
      <w:r w:rsidRPr="00F64E5C">
        <w:rPr>
          <w:rFonts w:ascii="Arial" w:hAnsi="Arial" w:cs="Arial"/>
        </w:rPr>
        <w:t xml:space="preserve"> para lo cual fue necesario iniciar contrayendo un diagnóstico estratégico, para entender y manejar las variables del entorno y los factores organizacionales, a fin de minimizar los riesgos inherentes en la toma de decisiones, se pensó de igual forma en las premisas, como se ponderó acontecimientos y consecuencias futuras. Es decir, la construcción de alternativas de las condiciones del entorno, las amenazas como sus debilidades, para cumplir las metas y objetivos trazados.</w:t>
      </w:r>
    </w:p>
    <w:p w:rsidR="000554CA" w:rsidRDefault="000554CA" w:rsidP="000554CA">
      <w:pPr>
        <w:spacing w:after="0" w:line="360" w:lineRule="auto"/>
        <w:jc w:val="both"/>
        <w:rPr>
          <w:rFonts w:ascii="Arial" w:hAnsi="Arial" w:cs="Arial"/>
        </w:rPr>
      </w:pPr>
    </w:p>
    <w:p w:rsidR="000554CA" w:rsidRDefault="000554CA" w:rsidP="000554CA">
      <w:pPr>
        <w:shd w:val="clear" w:color="auto" w:fill="FFFFFF"/>
        <w:spacing w:after="0" w:line="360" w:lineRule="auto"/>
        <w:jc w:val="both"/>
        <w:rPr>
          <w:rFonts w:ascii="Arial" w:hAnsi="Arial" w:cs="Arial"/>
        </w:rPr>
      </w:pPr>
      <w:r w:rsidRPr="008217BC">
        <w:rPr>
          <w:rFonts w:ascii="Arial" w:hAnsi="Arial" w:cs="Arial"/>
        </w:rPr>
        <w:t xml:space="preserve">En tal virtud, </w:t>
      </w:r>
      <w:r w:rsidRPr="008217BC">
        <w:rPr>
          <w:rFonts w:ascii="Arial" w:eastAsia="Times New Roman" w:hAnsi="Arial" w:cs="Arial"/>
          <w:color w:val="222222"/>
          <w:lang w:val="es-ES_tradnl" w:eastAsia="es-ES_tradnl"/>
        </w:rPr>
        <w:t>considerando</w:t>
      </w:r>
      <w:r w:rsidRPr="001B7D92">
        <w:rPr>
          <w:rFonts w:ascii="Arial" w:eastAsia="Times New Roman" w:hAnsi="Arial" w:cs="Arial"/>
          <w:color w:val="222222"/>
          <w:lang w:val="es-ES_tradnl" w:eastAsia="es-ES_tradnl"/>
        </w:rPr>
        <w:t xml:space="preserve"> el análisis </w:t>
      </w:r>
      <w:r w:rsidRPr="008217BC">
        <w:rPr>
          <w:rFonts w:ascii="Arial" w:eastAsia="Times New Roman" w:hAnsi="Arial" w:cs="Arial"/>
          <w:color w:val="222222"/>
          <w:lang w:val="es-ES_tradnl" w:eastAsia="es-ES_tradnl"/>
        </w:rPr>
        <w:t>de la</w:t>
      </w:r>
      <w:r w:rsidRPr="001B7D92">
        <w:rPr>
          <w:rFonts w:ascii="Arial" w:eastAsia="Times New Roman" w:hAnsi="Arial" w:cs="Arial"/>
          <w:color w:val="222222"/>
          <w:lang w:val="es-ES_tradnl" w:eastAsia="es-ES_tradnl"/>
        </w:rPr>
        <w:t xml:space="preserve"> </w:t>
      </w:r>
      <w:proofErr w:type="spellStart"/>
      <w:r w:rsidRPr="001B7D92">
        <w:rPr>
          <w:rFonts w:ascii="Arial" w:eastAsia="Times New Roman" w:hAnsi="Arial" w:cs="Arial"/>
          <w:color w:val="222222"/>
          <w:lang w:val="es-ES_tradnl" w:eastAsia="es-ES_tradnl"/>
        </w:rPr>
        <w:t>macrovariables</w:t>
      </w:r>
      <w:proofErr w:type="spellEnd"/>
      <w:r w:rsidRPr="001B7D92">
        <w:rPr>
          <w:rFonts w:ascii="Arial" w:eastAsia="Times New Roman" w:hAnsi="Arial" w:cs="Arial"/>
          <w:color w:val="222222"/>
          <w:lang w:val="es-ES_tradnl" w:eastAsia="es-ES_tradnl"/>
        </w:rPr>
        <w:t xml:space="preserve"> </w:t>
      </w:r>
      <w:r w:rsidRPr="008217BC">
        <w:rPr>
          <w:rFonts w:ascii="Arial" w:eastAsia="Times New Roman" w:hAnsi="Arial" w:cs="Arial"/>
          <w:color w:val="222222"/>
          <w:lang w:val="es-ES_tradnl" w:eastAsia="es-ES_tradnl"/>
        </w:rPr>
        <w:t>en materia Políticas</w:t>
      </w:r>
      <w:r>
        <w:rPr>
          <w:rFonts w:ascii="Arial" w:eastAsia="Times New Roman" w:hAnsi="Arial" w:cs="Arial"/>
          <w:color w:val="222222"/>
          <w:lang w:val="es-ES_tradnl" w:eastAsia="es-ES_tradnl"/>
        </w:rPr>
        <w:t xml:space="preserve">, en una proyección a tres años, estimo necesario prever la inercia de las reformas electorales inicialmente expuestas, a fin de estimar otros enfoques tradicionales distintos a lo considerado por la planeación estratégica. Pues si bien cierto se crearon con fines de que </w:t>
      </w:r>
      <w:r w:rsidRPr="008217BC">
        <w:rPr>
          <w:rFonts w:ascii="Arial" w:hAnsi="Arial" w:cs="Arial"/>
        </w:rPr>
        <w:t xml:space="preserve">la voluntad de los ciudadanos, </w:t>
      </w:r>
      <w:r>
        <w:rPr>
          <w:rFonts w:ascii="Arial" w:hAnsi="Arial" w:cs="Arial"/>
        </w:rPr>
        <w:t xml:space="preserve">fuera </w:t>
      </w:r>
      <w:r w:rsidRPr="008217BC">
        <w:rPr>
          <w:rFonts w:ascii="Arial" w:hAnsi="Arial" w:cs="Arial"/>
        </w:rPr>
        <w:t xml:space="preserve">expresada en las urnas mediante su voto, </w:t>
      </w:r>
      <w:r>
        <w:rPr>
          <w:rFonts w:ascii="Arial" w:hAnsi="Arial" w:cs="Arial"/>
        </w:rPr>
        <w:t xml:space="preserve">que </w:t>
      </w:r>
      <w:r w:rsidRPr="008217BC">
        <w:rPr>
          <w:rFonts w:ascii="Arial" w:hAnsi="Arial" w:cs="Arial"/>
        </w:rPr>
        <w:t>sea respetada por quienes compiten en una contienda y garantizada por una autoridad a prueba de toda duda</w:t>
      </w:r>
      <w:r>
        <w:rPr>
          <w:rFonts w:ascii="Arial" w:hAnsi="Arial" w:cs="Arial"/>
        </w:rPr>
        <w:t>, así como</w:t>
      </w:r>
      <w:r w:rsidRPr="008217BC">
        <w:rPr>
          <w:rFonts w:ascii="Arial" w:hAnsi="Arial" w:cs="Arial"/>
        </w:rPr>
        <w:t xml:space="preserve"> garantizar la equidad, la transparencia la rendición de cuentas,</w:t>
      </w:r>
      <w:r>
        <w:rPr>
          <w:rFonts w:ascii="Arial" w:hAnsi="Arial" w:cs="Arial"/>
        </w:rPr>
        <w:t xml:space="preserve"> entre otras. La misma presenta toda una serie de situaciones que has trascendido en modificaciones e implementación de leyes secundarias y diversos lineamientos y acuerdos en el seno del INE.</w:t>
      </w:r>
    </w:p>
    <w:p w:rsidR="000554CA" w:rsidRPr="00833E61" w:rsidRDefault="000554CA" w:rsidP="000554CA">
      <w:pPr>
        <w:shd w:val="clear" w:color="auto" w:fill="FFFFFF"/>
        <w:spacing w:after="0" w:line="360" w:lineRule="auto"/>
        <w:jc w:val="both"/>
        <w:rPr>
          <w:rFonts w:ascii="Arial" w:hAnsi="Arial" w:cs="Arial"/>
        </w:rPr>
      </w:pPr>
    </w:p>
    <w:p w:rsidR="000554CA" w:rsidRDefault="000554CA" w:rsidP="000554CA">
      <w:pPr>
        <w:shd w:val="clear" w:color="auto" w:fill="FFFFFF"/>
        <w:spacing w:after="0" w:line="360" w:lineRule="auto"/>
        <w:jc w:val="both"/>
        <w:rPr>
          <w:rFonts w:ascii="Arial" w:hAnsi="Arial" w:cs="Arial"/>
          <w:lang w:val="es-ES"/>
        </w:rPr>
      </w:pPr>
      <w:r>
        <w:rPr>
          <w:rFonts w:ascii="Arial" w:hAnsi="Arial" w:cs="Arial"/>
          <w:lang w:val="es-ES"/>
        </w:rPr>
        <w:t>Así las cosas, se estima necesario considerar, los</w:t>
      </w:r>
      <w:r w:rsidRPr="00833E61">
        <w:rPr>
          <w:rFonts w:ascii="Arial" w:hAnsi="Arial" w:cs="Arial"/>
          <w:lang w:val="es-ES"/>
        </w:rPr>
        <w:t xml:space="preserve"> sucesos en el entorno político afectan marcadamente las decisiones</w:t>
      </w:r>
      <w:r>
        <w:rPr>
          <w:rFonts w:ascii="Arial" w:hAnsi="Arial" w:cs="Arial"/>
          <w:lang w:val="es-ES"/>
        </w:rPr>
        <w:t xml:space="preserve"> que tengan que ver con leyes, dependencias de gobierno, partidos políticos </w:t>
      </w:r>
      <w:r w:rsidRPr="00833E61">
        <w:rPr>
          <w:rFonts w:ascii="Arial" w:hAnsi="Arial" w:cs="Arial"/>
          <w:lang w:val="es-ES"/>
        </w:rPr>
        <w:t>y</w:t>
      </w:r>
      <w:r>
        <w:rPr>
          <w:rFonts w:ascii="Arial" w:hAnsi="Arial" w:cs="Arial"/>
          <w:lang w:val="es-ES"/>
        </w:rPr>
        <w:t xml:space="preserve"> grupos de presión que influyan en diversas organizaciones e individuos de una sociedad.</w:t>
      </w:r>
    </w:p>
    <w:p w:rsidR="000554CA" w:rsidRDefault="000554CA" w:rsidP="000554CA">
      <w:pPr>
        <w:shd w:val="clear" w:color="auto" w:fill="FFFFFF"/>
        <w:spacing w:after="0" w:line="360" w:lineRule="auto"/>
        <w:jc w:val="both"/>
        <w:rPr>
          <w:rFonts w:ascii="Arial" w:hAnsi="Arial" w:cs="Arial"/>
          <w:lang w:val="es-ES"/>
        </w:rPr>
      </w:pPr>
    </w:p>
    <w:p w:rsidR="000554CA" w:rsidRDefault="000554CA" w:rsidP="000554CA">
      <w:pPr>
        <w:shd w:val="clear" w:color="auto" w:fill="FFFFFF"/>
        <w:spacing w:after="0" w:line="360" w:lineRule="auto"/>
        <w:jc w:val="both"/>
        <w:rPr>
          <w:rFonts w:ascii="Arial" w:hAnsi="Arial" w:cs="Arial"/>
          <w:lang w:val="es-ES"/>
        </w:rPr>
      </w:pPr>
      <w:r>
        <w:rPr>
          <w:rFonts w:ascii="Arial" w:hAnsi="Arial" w:cs="Arial"/>
          <w:lang w:val="es-ES"/>
        </w:rPr>
        <w:t xml:space="preserve">En el aspecto </w:t>
      </w:r>
      <w:r w:rsidRPr="000554CA">
        <w:rPr>
          <w:rFonts w:ascii="Arial" w:hAnsi="Arial" w:cs="Arial"/>
          <w:b/>
          <w:u w:val="single"/>
          <w:lang w:val="es-ES"/>
        </w:rPr>
        <w:t>oportunidades</w:t>
      </w:r>
      <w:r>
        <w:rPr>
          <w:rFonts w:ascii="Arial" w:hAnsi="Arial" w:cs="Arial"/>
          <w:lang w:val="es-ES"/>
        </w:rPr>
        <w:t>, si bien cierto el próximo 19 de julio, se celebran elecciones locales, y estimando las nuevas disposiciones electorales, resulta una oportunidad en que la misma resulte exitosa, atendiendo los compromisos estable</w:t>
      </w:r>
      <w:r>
        <w:rPr>
          <w:rFonts w:ascii="Arial" w:hAnsi="Arial" w:cs="Arial"/>
          <w:lang w:val="es-ES"/>
        </w:rPr>
        <w:t>cidos en las disposiciones legal</w:t>
      </w:r>
      <w:r>
        <w:rPr>
          <w:rFonts w:ascii="Arial" w:hAnsi="Arial" w:cs="Arial"/>
          <w:lang w:val="es-ES"/>
        </w:rPr>
        <w:t xml:space="preserve">es en la materia, en el Convenio General de Coordinación entre el INE y el IEPC, acuerdos derivados del Consejo del INE y del propio Instituto, así como la estrategia de trabajo señalada en el cronograma de actividades de la jornada electoral. Lo anterior se dice en virtud, a que por tratarse de las primeras elecciones con las nuevas disposiciones legales, en el camino se han </w:t>
      </w:r>
      <w:r>
        <w:rPr>
          <w:rFonts w:ascii="Arial" w:hAnsi="Arial" w:cs="Arial"/>
          <w:lang w:val="es-ES"/>
        </w:rPr>
        <w:lastRenderedPageBreak/>
        <w:t xml:space="preserve">presentado diversas circunstancias que adolecen en el proceso, de ahí que el éxito de la misma fortalecerá la celebración de las elecciones del 2018, </w:t>
      </w:r>
    </w:p>
    <w:p w:rsidR="000554CA" w:rsidRDefault="000554CA" w:rsidP="000554CA">
      <w:pPr>
        <w:shd w:val="clear" w:color="auto" w:fill="FFFFFF"/>
        <w:spacing w:after="0" w:line="360" w:lineRule="auto"/>
        <w:jc w:val="both"/>
        <w:rPr>
          <w:rFonts w:ascii="Arial" w:hAnsi="Arial" w:cs="Arial"/>
          <w:lang w:val="es-ES"/>
        </w:rPr>
      </w:pPr>
    </w:p>
    <w:p w:rsidR="000554CA" w:rsidRDefault="000554CA" w:rsidP="000554CA">
      <w:pPr>
        <w:shd w:val="clear" w:color="auto" w:fill="FFFFFF"/>
        <w:spacing w:after="0" w:line="360" w:lineRule="auto"/>
        <w:jc w:val="both"/>
        <w:rPr>
          <w:rFonts w:ascii="Arial" w:hAnsi="Arial" w:cs="Arial"/>
          <w:lang w:val="es-ES"/>
        </w:rPr>
      </w:pPr>
      <w:r>
        <w:rPr>
          <w:rFonts w:ascii="Arial" w:hAnsi="Arial" w:cs="Arial"/>
          <w:lang w:val="es-ES"/>
        </w:rPr>
        <w:t xml:space="preserve">De ahí, que implementar estrategias de trabajo considerando los escenarios, que se vive en esta jornada electoral, por el que además consisten en firmas de convenios, capacitación a funcionarios de casillas, elaboración de material electoral, implementación de nuevas herramientas tecnológicas, así como </w:t>
      </w:r>
      <w:r>
        <w:rPr>
          <w:rFonts w:ascii="Arial" w:hAnsi="Arial" w:cs="Arial"/>
          <w:lang w:val="es-ES"/>
        </w:rPr>
        <w:t>proveer</w:t>
      </w:r>
      <w:r>
        <w:rPr>
          <w:rFonts w:ascii="Arial" w:hAnsi="Arial" w:cs="Arial"/>
          <w:lang w:val="es-ES"/>
        </w:rPr>
        <w:t xml:space="preserve"> escenarios en los que se tenga que ver con las siguientes actividades:</w:t>
      </w:r>
    </w:p>
    <w:tbl>
      <w:tblPr>
        <w:tblStyle w:val="Tablaconcuadrcula"/>
        <w:tblpPr w:leftFromText="141" w:rightFromText="141" w:vertAnchor="text" w:tblpX="155" w:tblpY="1"/>
        <w:tblW w:w="9322" w:type="dxa"/>
        <w:tblLayout w:type="fixed"/>
        <w:tblLook w:val="04A0" w:firstRow="1" w:lastRow="0" w:firstColumn="1" w:lastColumn="0" w:noHBand="0" w:noVBand="1"/>
      </w:tblPr>
      <w:tblGrid>
        <w:gridCol w:w="9322"/>
      </w:tblGrid>
      <w:tr w:rsidR="000554CA" w:rsidRPr="008301D4" w:rsidTr="006140D6">
        <w:tc>
          <w:tcPr>
            <w:tcW w:w="9322" w:type="dxa"/>
            <w:shd w:val="clear" w:color="auto" w:fill="D9D9D9" w:themeFill="background1" w:themeFillShade="D9"/>
          </w:tcPr>
          <w:p w:rsidR="000554CA" w:rsidRPr="008301D4" w:rsidRDefault="000554CA" w:rsidP="006140D6">
            <w:pPr>
              <w:rPr>
                <w:rFonts w:ascii="Arial" w:hAnsi="Arial" w:cs="Arial"/>
                <w:bCs/>
                <w:color w:val="000000" w:themeColor="text1" w:themeShade="BF"/>
              </w:rPr>
            </w:pPr>
            <w:r w:rsidRPr="008301D4">
              <w:rPr>
                <w:rFonts w:ascii="Arial" w:hAnsi="Arial" w:cs="Arial"/>
                <w:b/>
              </w:rPr>
              <w:t xml:space="preserve">A.- </w:t>
            </w:r>
            <w:r w:rsidRPr="008301D4">
              <w:rPr>
                <w:rFonts w:ascii="Arial" w:hAnsi="Arial" w:cs="Arial"/>
                <w:b/>
                <w:bCs/>
                <w:color w:val="000000" w:themeColor="text1" w:themeShade="BF"/>
              </w:rPr>
              <w:t>CASILLAS ELECTORALES Y CAPACITACIÓN ELECTORAL</w:t>
            </w:r>
          </w:p>
        </w:tc>
      </w:tr>
      <w:tr w:rsidR="000554CA" w:rsidRPr="008301D4" w:rsidTr="006140D6">
        <w:tc>
          <w:tcPr>
            <w:tcW w:w="9322" w:type="dxa"/>
          </w:tcPr>
          <w:p w:rsidR="000554CA" w:rsidRPr="008301D4" w:rsidRDefault="000554CA" w:rsidP="006140D6">
            <w:pPr>
              <w:pStyle w:val="Prrafodelista"/>
              <w:ind w:left="426"/>
              <w:jc w:val="both"/>
              <w:rPr>
                <w:rFonts w:ascii="Arial" w:hAnsi="Arial" w:cs="Arial"/>
              </w:rPr>
            </w:pPr>
            <w:r w:rsidRPr="008301D4">
              <w:rPr>
                <w:rFonts w:ascii="Arial" w:hAnsi="Arial" w:cs="Arial"/>
              </w:rPr>
              <w:t>SUPERVISORES Y CAPACITADORES ASISTENTES ELECTORALES</w:t>
            </w:r>
          </w:p>
        </w:tc>
      </w:tr>
      <w:tr w:rsidR="000554CA" w:rsidRPr="008301D4" w:rsidTr="006140D6">
        <w:tc>
          <w:tcPr>
            <w:tcW w:w="9322" w:type="dxa"/>
          </w:tcPr>
          <w:p w:rsidR="000554CA" w:rsidRPr="008301D4" w:rsidRDefault="000554CA" w:rsidP="006140D6">
            <w:pPr>
              <w:ind w:left="426"/>
              <w:jc w:val="both"/>
              <w:rPr>
                <w:rFonts w:ascii="Arial" w:hAnsi="Arial" w:cs="Arial"/>
                <w:bCs/>
                <w:color w:val="000000" w:themeColor="text1" w:themeShade="BF"/>
              </w:rPr>
            </w:pPr>
            <w:r w:rsidRPr="008301D4">
              <w:rPr>
                <w:rFonts w:ascii="Arial" w:hAnsi="Arial" w:cs="Arial"/>
                <w:bCs/>
                <w:color w:val="000000" w:themeColor="text1" w:themeShade="BF"/>
              </w:rPr>
              <w:t>RECLUTAMIENTO, SELECCIÓN, CONTRATACIÓN, CAPACITACIÓN Y EVALUACIÓN DE SUPERVISORES ELECTORALES Y CAPACITADORES ASISTENTES ELECTORALES.</w:t>
            </w:r>
          </w:p>
        </w:tc>
      </w:tr>
      <w:tr w:rsidR="000554CA" w:rsidRPr="008301D4" w:rsidTr="006140D6">
        <w:tc>
          <w:tcPr>
            <w:tcW w:w="9322" w:type="dxa"/>
          </w:tcPr>
          <w:p w:rsidR="000554CA" w:rsidRPr="008301D4" w:rsidRDefault="000554CA" w:rsidP="006140D6">
            <w:pPr>
              <w:pStyle w:val="Prrafodelista"/>
              <w:ind w:left="426"/>
              <w:rPr>
                <w:rFonts w:ascii="Arial" w:hAnsi="Arial" w:cs="Arial"/>
              </w:rPr>
            </w:pPr>
            <w:r w:rsidRPr="008301D4">
              <w:rPr>
                <w:rFonts w:ascii="Arial" w:hAnsi="Arial" w:cs="Arial"/>
              </w:rPr>
              <w:t>SUPERVISORES Y CAPACITADORES ASISTENTES ELECTORALES</w:t>
            </w:r>
          </w:p>
        </w:tc>
      </w:tr>
      <w:tr w:rsidR="000554CA" w:rsidRPr="008301D4" w:rsidTr="006140D6">
        <w:tc>
          <w:tcPr>
            <w:tcW w:w="9322" w:type="dxa"/>
          </w:tcPr>
          <w:p w:rsidR="000554CA" w:rsidRPr="008301D4" w:rsidRDefault="000554CA" w:rsidP="006140D6">
            <w:pPr>
              <w:ind w:left="426"/>
              <w:rPr>
                <w:rFonts w:ascii="Arial" w:hAnsi="Arial" w:cs="Arial"/>
                <w:color w:val="000000" w:themeColor="text1" w:themeShade="BF"/>
              </w:rPr>
            </w:pPr>
            <w:r w:rsidRPr="008301D4">
              <w:rPr>
                <w:rFonts w:ascii="Arial" w:hAnsi="Arial" w:cs="Arial"/>
                <w:bCs/>
                <w:color w:val="000000" w:themeColor="text1" w:themeShade="BF"/>
              </w:rPr>
              <w:t>PUBLICACIÓN Y DISTRIBUCIÓN DE ENCARTES EL DÍA DE LA JORNADA ELECTORAL LOCAL.</w:t>
            </w:r>
          </w:p>
        </w:tc>
      </w:tr>
      <w:tr w:rsidR="000554CA" w:rsidRPr="008301D4" w:rsidTr="006140D6">
        <w:tc>
          <w:tcPr>
            <w:tcW w:w="9322" w:type="dxa"/>
          </w:tcPr>
          <w:p w:rsidR="000554CA" w:rsidRPr="008301D4" w:rsidRDefault="000554CA" w:rsidP="006140D6">
            <w:pPr>
              <w:ind w:left="851" w:hanging="425"/>
              <w:jc w:val="both"/>
              <w:rPr>
                <w:rFonts w:ascii="Arial" w:hAnsi="Arial" w:cs="Arial"/>
              </w:rPr>
            </w:pPr>
            <w:r w:rsidRPr="008301D4">
              <w:rPr>
                <w:rFonts w:ascii="Arial" w:hAnsi="Arial" w:cs="Arial"/>
              </w:rPr>
              <w:t>DOCUMENTACIÓN ELECTORAL QUE SE EMPLEARÁN EN LAS CASILLAS</w:t>
            </w:r>
          </w:p>
        </w:tc>
      </w:tr>
      <w:tr w:rsidR="000554CA" w:rsidRPr="008301D4" w:rsidTr="006140D6">
        <w:tc>
          <w:tcPr>
            <w:tcW w:w="9322" w:type="dxa"/>
          </w:tcPr>
          <w:p w:rsidR="000554CA" w:rsidRPr="008301D4" w:rsidRDefault="000554CA" w:rsidP="006140D6">
            <w:pPr>
              <w:ind w:left="426"/>
              <w:jc w:val="both"/>
              <w:rPr>
                <w:rFonts w:ascii="Arial" w:hAnsi="Arial" w:cs="Arial"/>
                <w:bCs/>
                <w:color w:val="000000" w:themeColor="text1" w:themeShade="BF"/>
              </w:rPr>
            </w:pPr>
            <w:r w:rsidRPr="008301D4">
              <w:rPr>
                <w:rFonts w:ascii="Arial" w:hAnsi="Arial" w:cs="Arial"/>
                <w:bCs/>
                <w:color w:val="000000" w:themeColor="text1" w:themeShade="BF"/>
              </w:rPr>
              <w:t>DISTRIBUCIÓN DE LA DOCUMENTACIÓN Y MATERIALES ELECTORALES A LOS PRESIDENTES DE LAS MESAS DIRECTIVAS DE CASILLA PARA LAS ELECCIONES LOCALES</w:t>
            </w:r>
          </w:p>
        </w:tc>
      </w:tr>
      <w:tr w:rsidR="000554CA" w:rsidRPr="008301D4" w:rsidTr="006140D6">
        <w:tc>
          <w:tcPr>
            <w:tcW w:w="9322" w:type="dxa"/>
          </w:tcPr>
          <w:p w:rsidR="000554CA" w:rsidRPr="008301D4" w:rsidRDefault="000554CA" w:rsidP="006140D6">
            <w:pPr>
              <w:ind w:left="426"/>
              <w:jc w:val="both"/>
              <w:rPr>
                <w:rFonts w:ascii="Arial" w:hAnsi="Arial" w:cs="Arial"/>
                <w:bCs/>
                <w:color w:val="000000" w:themeColor="text1" w:themeShade="BF"/>
              </w:rPr>
            </w:pPr>
            <w:r w:rsidRPr="008301D4">
              <w:rPr>
                <w:rFonts w:ascii="Arial" w:hAnsi="Arial" w:cs="Arial"/>
                <w:bCs/>
                <w:color w:val="000000" w:themeColor="text1" w:themeShade="BF"/>
              </w:rPr>
              <w:t>TRASLADO DE LOS PAQUETES ELECTORALES A LOS ÓRGANOS COMPETENTES DESPUÉS DE LA CLAUSURA DE LAS CASILLAS.</w:t>
            </w:r>
          </w:p>
        </w:tc>
      </w:tr>
      <w:tr w:rsidR="000554CA" w:rsidRPr="008301D4" w:rsidTr="006140D6">
        <w:tc>
          <w:tcPr>
            <w:tcW w:w="9322" w:type="dxa"/>
          </w:tcPr>
          <w:p w:rsidR="000554CA" w:rsidRPr="008301D4" w:rsidRDefault="000554CA" w:rsidP="006140D6">
            <w:pPr>
              <w:ind w:left="360"/>
              <w:jc w:val="both"/>
              <w:rPr>
                <w:rFonts w:ascii="Arial" w:hAnsi="Arial" w:cs="Arial"/>
                <w:bCs/>
                <w:color w:val="000000" w:themeColor="text1" w:themeShade="BF"/>
              </w:rPr>
            </w:pPr>
            <w:r w:rsidRPr="008301D4">
              <w:rPr>
                <w:rFonts w:ascii="Arial" w:hAnsi="Arial" w:cs="Arial"/>
                <w:bCs/>
                <w:color w:val="000000" w:themeColor="text1" w:themeShade="BF"/>
              </w:rPr>
              <w:t>ENTREGA DE APOYO ECONÓMICO PARA LOS PROPIETARIOS O RESPONSABLES DE INMUEBLES DONDE SE INSTALARÁN LAS CASILLAS.</w:t>
            </w:r>
          </w:p>
        </w:tc>
      </w:tr>
      <w:tr w:rsidR="000554CA" w:rsidRPr="008301D4" w:rsidTr="006140D6">
        <w:tc>
          <w:tcPr>
            <w:tcW w:w="9322" w:type="dxa"/>
            <w:shd w:val="clear" w:color="auto" w:fill="D9D9D9" w:themeFill="background1" w:themeFillShade="D9"/>
          </w:tcPr>
          <w:p w:rsidR="000554CA" w:rsidRPr="008301D4" w:rsidRDefault="000554CA" w:rsidP="006140D6">
            <w:pPr>
              <w:jc w:val="both"/>
              <w:rPr>
                <w:rFonts w:ascii="Arial" w:hAnsi="Arial" w:cs="Arial"/>
                <w:bCs/>
                <w:color w:val="000000" w:themeColor="text1" w:themeShade="BF"/>
              </w:rPr>
            </w:pPr>
            <w:r w:rsidRPr="008301D4">
              <w:rPr>
                <w:rFonts w:ascii="Arial" w:hAnsi="Arial" w:cs="Arial"/>
                <w:b/>
              </w:rPr>
              <w:t>B.-</w:t>
            </w:r>
            <w:r w:rsidRPr="008301D4">
              <w:rPr>
                <w:rFonts w:ascii="Arial" w:hAnsi="Arial" w:cs="Arial"/>
              </w:rPr>
              <w:t xml:space="preserve"> </w:t>
            </w:r>
            <w:r w:rsidRPr="008301D4">
              <w:rPr>
                <w:rFonts w:ascii="Arial" w:hAnsi="Arial" w:cs="Arial"/>
                <w:b/>
                <w:bCs/>
                <w:color w:val="000000" w:themeColor="text1" w:themeShade="BF"/>
              </w:rPr>
              <w:t>PROGRAMAS EN MATERIA REGISTRAL</w:t>
            </w:r>
          </w:p>
        </w:tc>
      </w:tr>
      <w:tr w:rsidR="000554CA" w:rsidRPr="008301D4" w:rsidTr="006140D6">
        <w:tc>
          <w:tcPr>
            <w:tcW w:w="9322" w:type="dxa"/>
          </w:tcPr>
          <w:p w:rsidR="000554CA" w:rsidRPr="008301D4" w:rsidRDefault="000554CA" w:rsidP="006140D6">
            <w:pPr>
              <w:pStyle w:val="Prrafodelista"/>
              <w:ind w:left="426"/>
              <w:jc w:val="both"/>
              <w:rPr>
                <w:rFonts w:ascii="Arial" w:hAnsi="Arial" w:cs="Arial"/>
              </w:rPr>
            </w:pPr>
            <w:r w:rsidRPr="008301D4">
              <w:rPr>
                <w:rFonts w:ascii="Arial" w:hAnsi="Arial" w:cs="Arial"/>
              </w:rPr>
              <w:t>GENERACIÓN Y ENTREGA DE PRODUCTOS CARTOGRÁFICOS</w:t>
            </w:r>
          </w:p>
        </w:tc>
      </w:tr>
      <w:tr w:rsidR="000554CA" w:rsidRPr="008301D4" w:rsidTr="006140D6">
        <w:tc>
          <w:tcPr>
            <w:tcW w:w="9322" w:type="dxa"/>
          </w:tcPr>
          <w:p w:rsidR="000554CA" w:rsidRPr="008301D4" w:rsidRDefault="000554CA" w:rsidP="006140D6">
            <w:pPr>
              <w:pStyle w:val="Prrafodelista"/>
              <w:ind w:left="426"/>
              <w:jc w:val="both"/>
              <w:rPr>
                <w:rFonts w:ascii="Arial" w:hAnsi="Arial" w:cs="Arial"/>
              </w:rPr>
            </w:pPr>
            <w:r w:rsidRPr="008301D4">
              <w:rPr>
                <w:rFonts w:ascii="Arial" w:hAnsi="Arial" w:cs="Arial"/>
              </w:rPr>
              <w:t>SITUACIÓN REGISTRAL DE LOS CANDIDATOS A CARGO DE ELECCIÓN POPULAR LOCAL</w:t>
            </w:r>
          </w:p>
        </w:tc>
      </w:tr>
      <w:tr w:rsidR="000554CA" w:rsidRPr="008301D4" w:rsidTr="006140D6">
        <w:tc>
          <w:tcPr>
            <w:tcW w:w="9322" w:type="dxa"/>
          </w:tcPr>
          <w:p w:rsidR="000554CA" w:rsidRPr="008301D4" w:rsidRDefault="000554CA" w:rsidP="006140D6">
            <w:pPr>
              <w:pStyle w:val="Prrafodelista"/>
              <w:ind w:left="426"/>
              <w:jc w:val="both"/>
              <w:rPr>
                <w:rFonts w:ascii="Arial" w:hAnsi="Arial" w:cs="Arial"/>
              </w:rPr>
            </w:pPr>
            <w:r w:rsidRPr="008301D4">
              <w:rPr>
                <w:rFonts w:ascii="Arial" w:hAnsi="Arial" w:cs="Arial"/>
              </w:rPr>
              <w:t>APOYO A “EL IEPC” A TRAVÉS DE LOS SERVICIOS QUE OFRECE LA DIRECCIÓN DE ATENCIÓN CIUDADANA.</w:t>
            </w:r>
          </w:p>
        </w:tc>
      </w:tr>
      <w:tr w:rsidR="000554CA" w:rsidRPr="008301D4" w:rsidTr="006140D6">
        <w:tc>
          <w:tcPr>
            <w:tcW w:w="9322" w:type="dxa"/>
            <w:shd w:val="clear" w:color="auto" w:fill="D9D9D9" w:themeFill="background1" w:themeFillShade="D9"/>
          </w:tcPr>
          <w:p w:rsidR="000554CA" w:rsidRPr="008301D4" w:rsidRDefault="000554CA" w:rsidP="006140D6">
            <w:pPr>
              <w:jc w:val="both"/>
              <w:rPr>
                <w:rFonts w:ascii="Arial" w:hAnsi="Arial" w:cs="Arial"/>
                <w:bCs/>
                <w:color w:val="000000" w:themeColor="text1" w:themeShade="BF"/>
              </w:rPr>
            </w:pPr>
            <w:r w:rsidRPr="008301D4">
              <w:rPr>
                <w:rFonts w:ascii="Arial" w:hAnsi="Arial" w:cs="Arial"/>
                <w:b/>
              </w:rPr>
              <w:t>C.-</w:t>
            </w:r>
            <w:r w:rsidRPr="008301D4">
              <w:rPr>
                <w:rFonts w:ascii="Arial" w:hAnsi="Arial" w:cs="Arial"/>
              </w:rPr>
              <w:t xml:space="preserve"> </w:t>
            </w:r>
            <w:r w:rsidRPr="008301D4">
              <w:rPr>
                <w:rFonts w:ascii="Arial" w:hAnsi="Arial" w:cs="Arial"/>
                <w:b/>
                <w:bCs/>
                <w:color w:val="000000" w:themeColor="text1" w:themeShade="BF"/>
              </w:rPr>
              <w:t>SISTEMAS INFORMÁTICOS RELACIONADOS CON EL PROCESO ELECTORAL 2014-2015</w:t>
            </w:r>
          </w:p>
        </w:tc>
      </w:tr>
      <w:tr w:rsidR="000554CA" w:rsidRPr="008301D4" w:rsidTr="006140D6">
        <w:tc>
          <w:tcPr>
            <w:tcW w:w="9322" w:type="dxa"/>
          </w:tcPr>
          <w:p w:rsidR="000554CA" w:rsidRPr="008301D4" w:rsidRDefault="000554CA" w:rsidP="006140D6">
            <w:pPr>
              <w:ind w:left="426"/>
              <w:jc w:val="both"/>
              <w:rPr>
                <w:rFonts w:ascii="Arial" w:hAnsi="Arial" w:cs="Arial"/>
                <w:bCs/>
                <w:color w:val="000000" w:themeColor="text1" w:themeShade="BF"/>
              </w:rPr>
            </w:pPr>
            <w:r w:rsidRPr="008301D4">
              <w:rPr>
                <w:rFonts w:ascii="Arial" w:hAnsi="Arial" w:cs="Arial"/>
              </w:rPr>
              <w:t>SISTEMA DE SEGUIMIENTO A LAS SESIONES DE JUNTAS EJECUTIVAS DEL INSTITUTO NACIONAL ELECTORAL</w:t>
            </w:r>
          </w:p>
        </w:tc>
      </w:tr>
      <w:tr w:rsidR="000554CA" w:rsidRPr="008301D4" w:rsidTr="006140D6">
        <w:tc>
          <w:tcPr>
            <w:tcW w:w="9322" w:type="dxa"/>
          </w:tcPr>
          <w:p w:rsidR="000554CA" w:rsidRPr="008301D4" w:rsidRDefault="000554CA" w:rsidP="006140D6">
            <w:pPr>
              <w:ind w:left="426"/>
              <w:jc w:val="both"/>
              <w:rPr>
                <w:rFonts w:ascii="Arial" w:hAnsi="Arial" w:cs="Arial"/>
                <w:bCs/>
                <w:color w:val="000000" w:themeColor="text1" w:themeShade="BF"/>
              </w:rPr>
            </w:pPr>
            <w:r w:rsidRPr="008301D4">
              <w:rPr>
                <w:rFonts w:ascii="Arial" w:hAnsi="Arial" w:cs="Arial"/>
              </w:rPr>
              <w:t>SISTEMA DE SEGUIMIENTO A LAS SESIONES DE LOS CONSEJOS LOCALES Y DISTRITALES DEL INSTITUTO NACIONAL ELECTORAL</w:t>
            </w:r>
          </w:p>
        </w:tc>
      </w:tr>
      <w:tr w:rsidR="000554CA" w:rsidRPr="008301D4" w:rsidTr="006140D6">
        <w:tc>
          <w:tcPr>
            <w:tcW w:w="9322" w:type="dxa"/>
          </w:tcPr>
          <w:p w:rsidR="000554CA" w:rsidRPr="008301D4" w:rsidRDefault="000554CA" w:rsidP="006140D6">
            <w:pPr>
              <w:ind w:left="426"/>
              <w:jc w:val="both"/>
              <w:rPr>
                <w:rFonts w:ascii="Arial" w:hAnsi="Arial" w:cs="Arial"/>
              </w:rPr>
            </w:pPr>
            <w:r w:rsidRPr="008301D4">
              <w:rPr>
                <w:rFonts w:ascii="Arial" w:hAnsi="Arial" w:cs="Arial"/>
              </w:rPr>
              <w:t>SISTEMA DE OBSERVADORES ELECTORALES</w:t>
            </w:r>
          </w:p>
        </w:tc>
      </w:tr>
      <w:tr w:rsidR="000554CA" w:rsidRPr="008301D4" w:rsidTr="006140D6">
        <w:tc>
          <w:tcPr>
            <w:tcW w:w="9322" w:type="dxa"/>
          </w:tcPr>
          <w:p w:rsidR="000554CA" w:rsidRPr="008301D4" w:rsidRDefault="000554CA" w:rsidP="006140D6">
            <w:pPr>
              <w:ind w:left="426"/>
              <w:jc w:val="both"/>
              <w:rPr>
                <w:rFonts w:ascii="Arial" w:hAnsi="Arial" w:cs="Arial"/>
              </w:rPr>
            </w:pPr>
            <w:r w:rsidRPr="008301D4">
              <w:rPr>
                <w:rFonts w:ascii="Arial" w:hAnsi="Arial" w:cs="Arial"/>
              </w:rPr>
              <w:t>SISTEMA DE DISTRIBUCIÓN DE LA DOCUMENTACIÓN Y MATERIALES ELECTORALES</w:t>
            </w:r>
          </w:p>
        </w:tc>
      </w:tr>
      <w:tr w:rsidR="000554CA" w:rsidRPr="008301D4" w:rsidTr="006140D6">
        <w:tc>
          <w:tcPr>
            <w:tcW w:w="9322" w:type="dxa"/>
          </w:tcPr>
          <w:p w:rsidR="000554CA" w:rsidRPr="008301D4" w:rsidRDefault="000554CA" w:rsidP="006140D6">
            <w:pPr>
              <w:ind w:left="426"/>
              <w:jc w:val="both"/>
              <w:rPr>
                <w:rFonts w:ascii="Arial" w:hAnsi="Arial" w:cs="Arial"/>
              </w:rPr>
            </w:pPr>
            <w:r w:rsidRPr="008301D4">
              <w:rPr>
                <w:rFonts w:ascii="Arial" w:hAnsi="Arial" w:cs="Arial"/>
              </w:rPr>
              <w:t>SISTEMA DE REPRESENTANTES DE PARTIDOS POLÍTICOS Y DE CANDIDATURAS INDEPENDIENTES, GENERALES Y ANTE MESA DIRECTIVA DE CASILLA</w:t>
            </w:r>
          </w:p>
        </w:tc>
      </w:tr>
      <w:tr w:rsidR="000554CA" w:rsidRPr="008301D4" w:rsidTr="006140D6">
        <w:tc>
          <w:tcPr>
            <w:tcW w:w="9322" w:type="dxa"/>
            <w:shd w:val="clear" w:color="auto" w:fill="D9D9D9" w:themeFill="background1" w:themeFillShade="D9"/>
          </w:tcPr>
          <w:p w:rsidR="000554CA" w:rsidRPr="008301D4" w:rsidRDefault="000554CA" w:rsidP="006140D6">
            <w:pPr>
              <w:jc w:val="both"/>
              <w:rPr>
                <w:rFonts w:ascii="Arial" w:hAnsi="Arial" w:cs="Arial"/>
              </w:rPr>
            </w:pPr>
            <w:r w:rsidRPr="008301D4">
              <w:rPr>
                <w:rFonts w:ascii="Arial" w:hAnsi="Arial" w:cs="Arial"/>
                <w:b/>
              </w:rPr>
              <w:t>D.- SISTEMAS INFORMÁTICOS RELACIONADOS CON EL PROCESO ELECTORAL</w:t>
            </w:r>
          </w:p>
        </w:tc>
      </w:tr>
      <w:tr w:rsidR="000554CA" w:rsidRPr="008301D4" w:rsidTr="006140D6">
        <w:tc>
          <w:tcPr>
            <w:tcW w:w="9322" w:type="dxa"/>
            <w:shd w:val="clear" w:color="auto" w:fill="D9D9D9" w:themeFill="background1" w:themeFillShade="D9"/>
          </w:tcPr>
          <w:p w:rsidR="000554CA" w:rsidRPr="008301D4" w:rsidRDefault="000554CA" w:rsidP="006140D6">
            <w:pPr>
              <w:jc w:val="both"/>
              <w:rPr>
                <w:rFonts w:ascii="Arial" w:hAnsi="Arial" w:cs="Arial"/>
                <w:b/>
              </w:rPr>
            </w:pPr>
            <w:r w:rsidRPr="008301D4">
              <w:rPr>
                <w:rFonts w:ascii="Arial" w:hAnsi="Arial" w:cs="Arial"/>
                <w:b/>
              </w:rPr>
              <w:t>E.- ACCESO A RADIO Y TELEVISIÓN</w:t>
            </w:r>
          </w:p>
        </w:tc>
      </w:tr>
      <w:tr w:rsidR="000554CA" w:rsidRPr="008301D4" w:rsidTr="006140D6">
        <w:tc>
          <w:tcPr>
            <w:tcW w:w="9322" w:type="dxa"/>
            <w:shd w:val="clear" w:color="auto" w:fill="D9D9D9" w:themeFill="background1" w:themeFillShade="D9"/>
          </w:tcPr>
          <w:p w:rsidR="000554CA" w:rsidRPr="008301D4" w:rsidRDefault="000554CA" w:rsidP="006140D6">
            <w:pPr>
              <w:jc w:val="both"/>
              <w:rPr>
                <w:rFonts w:ascii="Arial" w:hAnsi="Arial" w:cs="Arial"/>
                <w:b/>
              </w:rPr>
            </w:pPr>
            <w:r w:rsidRPr="008301D4">
              <w:rPr>
                <w:rFonts w:ascii="Arial" w:hAnsi="Arial" w:cs="Arial"/>
                <w:b/>
              </w:rPr>
              <w:t>F.- FISCALIZACIÓN DE LOS RECURSOS DE LOS PARTIDOS POLÍTICOS</w:t>
            </w:r>
          </w:p>
        </w:tc>
      </w:tr>
    </w:tbl>
    <w:p w:rsidR="000554CA" w:rsidRPr="00DA27FB" w:rsidRDefault="000554CA" w:rsidP="000554CA">
      <w:pPr>
        <w:shd w:val="clear" w:color="auto" w:fill="FFFFFF"/>
        <w:spacing w:after="0" w:line="360" w:lineRule="auto"/>
        <w:jc w:val="both"/>
        <w:rPr>
          <w:rFonts w:ascii="Arial" w:hAnsi="Arial" w:cs="Arial"/>
        </w:rPr>
      </w:pPr>
      <w:bookmarkStart w:id="0" w:name="_GoBack"/>
      <w:bookmarkEnd w:id="0"/>
      <w:r>
        <w:rPr>
          <w:rFonts w:ascii="Arial" w:hAnsi="Arial" w:cs="Arial"/>
        </w:rPr>
        <w:lastRenderedPageBreak/>
        <w:t xml:space="preserve">Por otro lado, también es de considerar las </w:t>
      </w:r>
      <w:r w:rsidRPr="008301D4">
        <w:rPr>
          <w:rFonts w:ascii="Arial" w:hAnsi="Arial" w:cs="Arial"/>
          <w:b/>
        </w:rPr>
        <w:t xml:space="preserve">amenazas </w:t>
      </w:r>
      <w:r>
        <w:rPr>
          <w:rFonts w:ascii="Arial" w:hAnsi="Arial" w:cs="Arial"/>
        </w:rPr>
        <w:t>que puedan variar la esencia del escenario, y me refiero a las que puedan presentarse antes, durante y después de la jornada electoral.</w:t>
      </w:r>
    </w:p>
    <w:p w:rsidR="000554CA" w:rsidRDefault="000554CA" w:rsidP="000554CA">
      <w:pPr>
        <w:shd w:val="clear" w:color="auto" w:fill="FFFFFF"/>
        <w:spacing w:after="0" w:line="360" w:lineRule="auto"/>
        <w:jc w:val="both"/>
        <w:rPr>
          <w:rFonts w:ascii="Arial" w:eastAsia="Times New Roman" w:hAnsi="Arial" w:cs="Arial"/>
          <w:lang w:val="es-ES_tradnl" w:eastAsia="es-ES_tradnl"/>
        </w:rPr>
      </w:pPr>
    </w:p>
    <w:p w:rsidR="000554CA" w:rsidRDefault="000554CA" w:rsidP="000554CA">
      <w:pPr>
        <w:pStyle w:val="Prrafodelista"/>
        <w:numPr>
          <w:ilvl w:val="0"/>
          <w:numId w:val="5"/>
        </w:numPr>
        <w:shd w:val="clear" w:color="auto" w:fill="FFFFFF"/>
        <w:spacing w:after="0" w:line="360" w:lineRule="auto"/>
        <w:ind w:left="567" w:hanging="567"/>
        <w:jc w:val="both"/>
        <w:rPr>
          <w:rFonts w:ascii="Arial" w:eastAsia="Times New Roman" w:hAnsi="Arial" w:cs="Arial"/>
          <w:lang w:val="es-ES_tradnl" w:eastAsia="es-ES_tradnl"/>
        </w:rPr>
      </w:pPr>
      <w:r>
        <w:rPr>
          <w:rFonts w:ascii="Arial" w:eastAsia="Times New Roman" w:hAnsi="Arial" w:cs="Arial"/>
          <w:lang w:val="es-ES_tradnl" w:eastAsia="es-ES_tradnl"/>
        </w:rPr>
        <w:t>No concretar las tareas en los tiempos señalados en el cronograma de actividades de la jornada electoral, por factores externos.</w:t>
      </w:r>
    </w:p>
    <w:p w:rsidR="000554CA" w:rsidRDefault="000554CA" w:rsidP="000554CA">
      <w:pPr>
        <w:pStyle w:val="Prrafodelista"/>
        <w:numPr>
          <w:ilvl w:val="0"/>
          <w:numId w:val="5"/>
        </w:numPr>
        <w:shd w:val="clear" w:color="auto" w:fill="FFFFFF"/>
        <w:spacing w:after="0" w:line="360" w:lineRule="auto"/>
        <w:ind w:left="567" w:hanging="567"/>
        <w:jc w:val="both"/>
        <w:rPr>
          <w:rFonts w:ascii="Arial" w:eastAsia="Times New Roman" w:hAnsi="Arial" w:cs="Arial"/>
          <w:lang w:val="es-ES_tradnl" w:eastAsia="es-ES_tradnl"/>
        </w:rPr>
      </w:pPr>
      <w:r>
        <w:rPr>
          <w:rFonts w:ascii="Arial" w:eastAsia="Times New Roman" w:hAnsi="Arial" w:cs="Arial"/>
          <w:lang w:val="es-ES_tradnl" w:eastAsia="es-ES_tradnl"/>
        </w:rPr>
        <w:t>Errores en diseño de estrategia.</w:t>
      </w:r>
    </w:p>
    <w:p w:rsidR="000554CA" w:rsidRDefault="000554CA" w:rsidP="000554CA">
      <w:pPr>
        <w:pStyle w:val="Prrafodelista"/>
        <w:numPr>
          <w:ilvl w:val="0"/>
          <w:numId w:val="5"/>
        </w:numPr>
        <w:shd w:val="clear" w:color="auto" w:fill="FFFFFF"/>
        <w:spacing w:after="0" w:line="360" w:lineRule="auto"/>
        <w:ind w:left="567" w:hanging="567"/>
        <w:jc w:val="both"/>
        <w:rPr>
          <w:rFonts w:ascii="Arial" w:eastAsia="Times New Roman" w:hAnsi="Arial" w:cs="Arial"/>
          <w:lang w:val="es-ES_tradnl" w:eastAsia="es-ES_tradnl"/>
        </w:rPr>
      </w:pPr>
      <w:r>
        <w:rPr>
          <w:rFonts w:ascii="Arial" w:eastAsia="Times New Roman" w:hAnsi="Arial" w:cs="Arial"/>
          <w:lang w:val="es-ES_tradnl" w:eastAsia="es-ES_tradnl"/>
        </w:rPr>
        <w:t>Gasto no considerado.</w:t>
      </w:r>
    </w:p>
    <w:p w:rsidR="000554CA" w:rsidRDefault="000554CA" w:rsidP="000554CA">
      <w:pPr>
        <w:pStyle w:val="Prrafodelista"/>
        <w:numPr>
          <w:ilvl w:val="0"/>
          <w:numId w:val="5"/>
        </w:numPr>
        <w:shd w:val="clear" w:color="auto" w:fill="FFFFFF"/>
        <w:spacing w:after="0" w:line="360" w:lineRule="auto"/>
        <w:ind w:left="567" w:hanging="567"/>
        <w:jc w:val="both"/>
        <w:rPr>
          <w:rFonts w:ascii="Arial" w:eastAsia="Times New Roman" w:hAnsi="Arial" w:cs="Arial"/>
          <w:lang w:val="es-ES_tradnl" w:eastAsia="es-ES_tradnl"/>
        </w:rPr>
      </w:pPr>
      <w:r>
        <w:rPr>
          <w:rFonts w:ascii="Arial" w:eastAsia="Times New Roman" w:hAnsi="Arial" w:cs="Arial"/>
          <w:lang w:val="es-ES_tradnl" w:eastAsia="es-ES_tradnl"/>
        </w:rPr>
        <w:t>Factores climatológicos</w:t>
      </w:r>
    </w:p>
    <w:p w:rsidR="000554CA" w:rsidRDefault="000554CA" w:rsidP="000554CA">
      <w:pPr>
        <w:pStyle w:val="Prrafodelista"/>
        <w:numPr>
          <w:ilvl w:val="0"/>
          <w:numId w:val="5"/>
        </w:numPr>
        <w:shd w:val="clear" w:color="auto" w:fill="FFFFFF"/>
        <w:spacing w:after="0" w:line="360" w:lineRule="auto"/>
        <w:ind w:left="567" w:hanging="567"/>
        <w:jc w:val="both"/>
        <w:rPr>
          <w:rFonts w:ascii="Arial" w:eastAsia="Times New Roman" w:hAnsi="Arial" w:cs="Arial"/>
          <w:lang w:val="es-ES_tradnl" w:eastAsia="es-ES_tradnl"/>
        </w:rPr>
      </w:pPr>
      <w:r>
        <w:rPr>
          <w:rFonts w:ascii="Arial" w:eastAsia="Times New Roman" w:hAnsi="Arial" w:cs="Arial"/>
          <w:lang w:val="es-ES_tradnl" w:eastAsia="es-ES_tradnl"/>
        </w:rPr>
        <w:t>Problemas en el suministro de energía eléctrica.</w:t>
      </w:r>
    </w:p>
    <w:p w:rsidR="000554CA" w:rsidRDefault="000554CA" w:rsidP="000554CA">
      <w:pPr>
        <w:pStyle w:val="Prrafodelista"/>
        <w:numPr>
          <w:ilvl w:val="0"/>
          <w:numId w:val="5"/>
        </w:numPr>
        <w:shd w:val="clear" w:color="auto" w:fill="FFFFFF"/>
        <w:spacing w:after="0" w:line="360" w:lineRule="auto"/>
        <w:ind w:left="567" w:hanging="567"/>
        <w:jc w:val="both"/>
        <w:rPr>
          <w:rFonts w:ascii="Arial" w:eastAsia="Times New Roman" w:hAnsi="Arial" w:cs="Arial"/>
          <w:lang w:val="es-ES_tradnl" w:eastAsia="es-ES_tradnl"/>
        </w:rPr>
      </w:pPr>
      <w:r>
        <w:rPr>
          <w:rFonts w:ascii="Arial" w:eastAsia="Times New Roman" w:hAnsi="Arial" w:cs="Arial"/>
          <w:lang w:val="es-ES_tradnl" w:eastAsia="es-ES_tradnl"/>
        </w:rPr>
        <w:t>Problemas en medios informáticos.</w:t>
      </w:r>
    </w:p>
    <w:p w:rsidR="000554CA" w:rsidRDefault="000554CA" w:rsidP="000554CA">
      <w:pPr>
        <w:pStyle w:val="Prrafodelista"/>
        <w:numPr>
          <w:ilvl w:val="0"/>
          <w:numId w:val="5"/>
        </w:numPr>
        <w:shd w:val="clear" w:color="auto" w:fill="FFFFFF"/>
        <w:spacing w:after="0" w:line="360" w:lineRule="auto"/>
        <w:ind w:left="567" w:hanging="567"/>
        <w:jc w:val="both"/>
        <w:rPr>
          <w:rFonts w:ascii="Arial" w:eastAsia="Times New Roman" w:hAnsi="Arial" w:cs="Arial"/>
          <w:lang w:val="es-ES_tradnl" w:eastAsia="es-ES_tradnl"/>
        </w:rPr>
      </w:pPr>
      <w:r>
        <w:rPr>
          <w:rFonts w:ascii="Arial" w:eastAsia="Times New Roman" w:hAnsi="Arial" w:cs="Arial"/>
          <w:lang w:val="es-ES_tradnl" w:eastAsia="es-ES_tradnl"/>
        </w:rPr>
        <w:t>Problemas epidemiológicos.</w:t>
      </w:r>
    </w:p>
    <w:p w:rsidR="000554CA" w:rsidRDefault="000554CA" w:rsidP="000554CA">
      <w:pPr>
        <w:pStyle w:val="Prrafodelista"/>
        <w:numPr>
          <w:ilvl w:val="0"/>
          <w:numId w:val="5"/>
        </w:numPr>
        <w:shd w:val="clear" w:color="auto" w:fill="FFFFFF"/>
        <w:spacing w:after="0" w:line="360" w:lineRule="auto"/>
        <w:ind w:left="567" w:hanging="567"/>
        <w:jc w:val="both"/>
        <w:rPr>
          <w:rFonts w:ascii="Arial" w:eastAsia="Times New Roman" w:hAnsi="Arial" w:cs="Arial"/>
          <w:lang w:val="es-ES_tradnl" w:eastAsia="es-ES_tradnl"/>
        </w:rPr>
      </w:pPr>
      <w:r>
        <w:rPr>
          <w:rFonts w:ascii="Arial" w:eastAsia="Times New Roman" w:hAnsi="Arial" w:cs="Arial"/>
          <w:lang w:val="es-ES_tradnl" w:eastAsia="es-ES_tradnl"/>
        </w:rPr>
        <w:t>Delitos electorales.</w:t>
      </w:r>
    </w:p>
    <w:p w:rsidR="000554CA" w:rsidRDefault="000554CA" w:rsidP="000554CA">
      <w:pPr>
        <w:pStyle w:val="Prrafodelista"/>
        <w:numPr>
          <w:ilvl w:val="0"/>
          <w:numId w:val="5"/>
        </w:numPr>
        <w:shd w:val="clear" w:color="auto" w:fill="FFFFFF"/>
        <w:spacing w:after="0" w:line="360" w:lineRule="auto"/>
        <w:ind w:left="567" w:hanging="567"/>
        <w:jc w:val="both"/>
        <w:rPr>
          <w:rFonts w:ascii="Arial" w:eastAsia="Times New Roman" w:hAnsi="Arial" w:cs="Arial"/>
          <w:lang w:val="es-ES_tradnl" w:eastAsia="es-ES_tradnl"/>
        </w:rPr>
      </w:pPr>
      <w:r>
        <w:rPr>
          <w:rFonts w:ascii="Arial" w:eastAsia="Times New Roman" w:hAnsi="Arial" w:cs="Arial"/>
          <w:lang w:val="es-ES_tradnl" w:eastAsia="es-ES_tradnl"/>
        </w:rPr>
        <w:t>Recursos materiales.</w:t>
      </w:r>
    </w:p>
    <w:p w:rsidR="000554CA" w:rsidRDefault="000554CA" w:rsidP="000554CA">
      <w:pPr>
        <w:pStyle w:val="Prrafodelista"/>
        <w:numPr>
          <w:ilvl w:val="0"/>
          <w:numId w:val="5"/>
        </w:numPr>
        <w:shd w:val="clear" w:color="auto" w:fill="FFFFFF"/>
        <w:spacing w:after="0" w:line="360" w:lineRule="auto"/>
        <w:ind w:left="567" w:hanging="567"/>
        <w:jc w:val="both"/>
        <w:rPr>
          <w:rFonts w:ascii="Arial" w:eastAsia="Times New Roman" w:hAnsi="Arial" w:cs="Arial"/>
          <w:lang w:val="es-ES_tradnl" w:eastAsia="es-ES_tradnl"/>
        </w:rPr>
      </w:pPr>
      <w:r>
        <w:rPr>
          <w:rFonts w:ascii="Arial" w:eastAsia="Times New Roman" w:hAnsi="Arial" w:cs="Arial"/>
          <w:lang w:val="es-ES_tradnl" w:eastAsia="es-ES_tradnl"/>
        </w:rPr>
        <w:t>Recursos financieros.</w:t>
      </w:r>
    </w:p>
    <w:p w:rsidR="000554CA" w:rsidRPr="008301D4" w:rsidRDefault="000554CA" w:rsidP="000554CA">
      <w:pPr>
        <w:pStyle w:val="Prrafodelista"/>
        <w:numPr>
          <w:ilvl w:val="0"/>
          <w:numId w:val="5"/>
        </w:numPr>
        <w:shd w:val="clear" w:color="auto" w:fill="FFFFFF"/>
        <w:spacing w:after="0" w:line="360" w:lineRule="auto"/>
        <w:ind w:left="567" w:hanging="567"/>
        <w:jc w:val="both"/>
        <w:rPr>
          <w:rFonts w:ascii="Arial" w:eastAsia="Times New Roman" w:hAnsi="Arial" w:cs="Arial"/>
          <w:lang w:val="es-ES_tradnl" w:eastAsia="es-ES_tradnl"/>
        </w:rPr>
      </w:pPr>
      <w:r>
        <w:rPr>
          <w:rFonts w:ascii="Arial" w:eastAsia="Times New Roman" w:hAnsi="Arial" w:cs="Arial"/>
          <w:lang w:val="es-ES_tradnl" w:eastAsia="es-ES_tradnl"/>
        </w:rPr>
        <w:t>Recursos humanos.</w:t>
      </w:r>
    </w:p>
    <w:p w:rsidR="000554CA" w:rsidRDefault="000554CA" w:rsidP="000554CA">
      <w:pPr>
        <w:shd w:val="clear" w:color="auto" w:fill="FFFFFF"/>
        <w:spacing w:after="0" w:line="360" w:lineRule="auto"/>
        <w:jc w:val="both"/>
        <w:rPr>
          <w:rFonts w:ascii="Arial" w:eastAsia="Times New Roman" w:hAnsi="Arial" w:cs="Arial"/>
          <w:lang w:val="es-ES_tradnl" w:eastAsia="es-ES_tradnl"/>
        </w:rPr>
      </w:pPr>
    </w:p>
    <w:p w:rsidR="000554CA" w:rsidRDefault="000554CA" w:rsidP="000554CA">
      <w:pPr>
        <w:shd w:val="clear" w:color="auto" w:fill="FFFFFF"/>
        <w:spacing w:after="0" w:line="360" w:lineRule="auto"/>
        <w:jc w:val="both"/>
        <w:rPr>
          <w:rFonts w:ascii="Arial" w:eastAsia="Times New Roman" w:hAnsi="Arial" w:cs="Arial"/>
          <w:lang w:val="es-ES_tradnl" w:eastAsia="es-ES_tradnl"/>
        </w:rPr>
      </w:pPr>
      <w:r>
        <w:rPr>
          <w:rFonts w:ascii="Arial" w:eastAsia="Times New Roman" w:hAnsi="Arial" w:cs="Arial"/>
          <w:lang w:val="es-ES_tradnl" w:eastAsia="es-ES_tradnl"/>
        </w:rPr>
        <w:t xml:space="preserve">En las relatadas consideraciones, estimo que la identificación oportuna de los escenarios, diagnosticar el medio ambiente, sus </w:t>
      </w:r>
      <w:r w:rsidRPr="003F274C">
        <w:rPr>
          <w:rFonts w:ascii="Arial" w:hAnsi="Arial" w:cs="Arial"/>
        </w:rPr>
        <w:t>debilidades</w:t>
      </w:r>
      <w:r w:rsidRPr="003F274C">
        <w:rPr>
          <w:rFonts w:ascii="Arial" w:hAnsi="Arial" w:cs="Arial"/>
          <w:lang w:val="es-ES_tradnl"/>
        </w:rPr>
        <w:t xml:space="preserve">, </w:t>
      </w:r>
      <w:r>
        <w:rPr>
          <w:rFonts w:ascii="Arial" w:hAnsi="Arial" w:cs="Arial"/>
        </w:rPr>
        <w:t>a</w:t>
      </w:r>
      <w:r w:rsidRPr="003F274C">
        <w:rPr>
          <w:rFonts w:ascii="Arial" w:hAnsi="Arial" w:cs="Arial"/>
        </w:rPr>
        <w:t>menazas</w:t>
      </w:r>
      <w:r w:rsidRPr="003F274C">
        <w:rPr>
          <w:rFonts w:ascii="Arial" w:hAnsi="Arial" w:cs="Arial"/>
          <w:lang w:val="es-ES_tradnl"/>
        </w:rPr>
        <w:t xml:space="preserve">, </w:t>
      </w:r>
      <w:r>
        <w:rPr>
          <w:rFonts w:ascii="Arial" w:hAnsi="Arial" w:cs="Arial"/>
        </w:rPr>
        <w:t>f</w:t>
      </w:r>
      <w:r w:rsidRPr="003F274C">
        <w:rPr>
          <w:rFonts w:ascii="Arial" w:hAnsi="Arial" w:cs="Arial"/>
        </w:rPr>
        <w:t>ortalezas</w:t>
      </w:r>
      <w:r w:rsidRPr="003F274C">
        <w:rPr>
          <w:rFonts w:ascii="Arial" w:hAnsi="Arial" w:cs="Arial"/>
          <w:lang w:val="es-ES_tradnl"/>
        </w:rPr>
        <w:t xml:space="preserve"> y </w:t>
      </w:r>
      <w:r>
        <w:rPr>
          <w:rFonts w:ascii="Arial" w:hAnsi="Arial" w:cs="Arial"/>
        </w:rPr>
        <w:t>o</w:t>
      </w:r>
      <w:r w:rsidRPr="003F274C">
        <w:rPr>
          <w:rFonts w:ascii="Arial" w:hAnsi="Arial" w:cs="Arial"/>
        </w:rPr>
        <w:t>portunidades</w:t>
      </w:r>
      <w:r>
        <w:rPr>
          <w:rFonts w:ascii="Arial" w:hAnsi="Arial" w:cs="Arial"/>
        </w:rPr>
        <w:t xml:space="preserve">; </w:t>
      </w:r>
      <w:proofErr w:type="spellStart"/>
      <w:r>
        <w:rPr>
          <w:rFonts w:ascii="Arial" w:hAnsi="Arial" w:cs="Arial"/>
        </w:rPr>
        <w:t>asi</w:t>
      </w:r>
      <w:proofErr w:type="spellEnd"/>
      <w:r>
        <w:rPr>
          <w:rFonts w:ascii="Arial" w:eastAsia="Times New Roman" w:hAnsi="Arial" w:cs="Arial"/>
          <w:lang w:val="es-ES_tradnl" w:eastAsia="es-ES_tradnl"/>
        </w:rPr>
        <w:t xml:space="preserve"> como los factores que conlleve al cumplimiento exitoso del objetivo, la misión y la visión, es probable el éxito a la meta a cumplir en los tres años siguientes, en donde estaremos celebrando elecciones para elegir gobernador en nuestra entidad.</w:t>
      </w:r>
    </w:p>
    <w:p w:rsidR="000554CA" w:rsidRDefault="000554CA" w:rsidP="000554CA">
      <w:pPr>
        <w:shd w:val="clear" w:color="auto" w:fill="FFFFFF"/>
        <w:spacing w:after="0" w:line="360" w:lineRule="auto"/>
        <w:jc w:val="both"/>
        <w:rPr>
          <w:rFonts w:ascii="Arial" w:eastAsia="Times New Roman" w:hAnsi="Arial" w:cs="Arial"/>
          <w:lang w:val="es-ES_tradnl" w:eastAsia="es-ES_tradnl"/>
        </w:rPr>
      </w:pPr>
    </w:p>
    <w:p w:rsidR="000554CA" w:rsidRPr="003F274C" w:rsidRDefault="000554CA" w:rsidP="000554CA">
      <w:pPr>
        <w:shd w:val="clear" w:color="auto" w:fill="FFFFFF"/>
        <w:spacing w:after="0" w:line="360" w:lineRule="auto"/>
        <w:jc w:val="both"/>
        <w:rPr>
          <w:rFonts w:ascii="Arial" w:eastAsia="Times New Roman" w:hAnsi="Arial" w:cs="Arial"/>
          <w:lang w:val="es-ES_tradnl" w:eastAsia="es-ES_tradnl"/>
        </w:rPr>
      </w:pPr>
    </w:p>
    <w:p w:rsidR="000554CA" w:rsidRDefault="000554CA"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0554CA" w:rsidRDefault="000554CA"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0554CA" w:rsidRDefault="000554CA"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0554CA" w:rsidRDefault="000554CA"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0554CA" w:rsidRDefault="000554CA"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0554CA" w:rsidRDefault="000554CA"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0554CA" w:rsidRDefault="000554CA"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0554CA" w:rsidRDefault="000554CA"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p w:rsidR="00171115" w:rsidRDefault="00171115" w:rsidP="00171115">
      <w:pPr>
        <w:pStyle w:val="NormalWeb"/>
        <w:shd w:val="clear" w:color="auto" w:fill="FFFFFF"/>
        <w:spacing w:before="0" w:beforeAutospacing="0" w:after="0" w:afterAutospacing="0" w:line="300" w:lineRule="atLeast"/>
        <w:jc w:val="both"/>
        <w:rPr>
          <w:rStyle w:val="Textoennegrita"/>
          <w:rFonts w:ascii="Arial" w:hAnsi="Arial" w:cs="Arial"/>
          <w:sz w:val="22"/>
          <w:szCs w:val="22"/>
        </w:rPr>
      </w:pPr>
    </w:p>
    <w:sectPr w:rsidR="00171115" w:rsidSect="00382016">
      <w:headerReference w:type="default" r:id="rId8"/>
      <w:pgSz w:w="12240" w:h="15840"/>
      <w:pgMar w:top="644" w:right="1467" w:bottom="1702" w:left="1418" w:header="142"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405F6" w:rsidRDefault="005405F6" w:rsidP="00382016">
      <w:pPr>
        <w:spacing w:after="0" w:line="240" w:lineRule="auto"/>
      </w:pPr>
      <w:r>
        <w:separator/>
      </w:r>
    </w:p>
  </w:endnote>
  <w:endnote w:type="continuationSeparator" w:id="0">
    <w:p w:rsidR="005405F6" w:rsidRDefault="005405F6" w:rsidP="0038201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405F6" w:rsidRDefault="005405F6" w:rsidP="00382016">
      <w:pPr>
        <w:spacing w:after="0" w:line="240" w:lineRule="auto"/>
      </w:pPr>
      <w:r>
        <w:separator/>
      </w:r>
    </w:p>
  </w:footnote>
  <w:footnote w:type="continuationSeparator" w:id="0">
    <w:p w:rsidR="005405F6" w:rsidRDefault="005405F6" w:rsidP="00382016">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706"/>
      <w:gridCol w:w="6865"/>
    </w:tblGrid>
    <w:tr w:rsidR="00382016" w:rsidTr="00382016">
      <w:trPr>
        <w:trHeight w:val="1073"/>
      </w:trPr>
      <w:tc>
        <w:tcPr>
          <w:tcW w:w="2154" w:type="dxa"/>
        </w:tcPr>
        <w:p w:rsidR="00382016" w:rsidRDefault="00382016" w:rsidP="00A40E7A">
          <w:pPr>
            <w:pStyle w:val="Encabezado"/>
            <w:jc w:val="center"/>
          </w:pPr>
          <w:r>
            <w:rPr>
              <w:rFonts w:ascii="Arial" w:hAnsi="Arial" w:cs="Arial"/>
              <w:b/>
              <w:bCs/>
              <w:noProof/>
              <w:color w:val="000000"/>
              <w:kern w:val="36"/>
              <w:sz w:val="64"/>
              <w:szCs w:val="64"/>
              <w:lang w:val="es-ES_tradnl" w:eastAsia="es-ES_tradnl"/>
            </w:rPr>
            <w:drawing>
              <wp:inline distT="0" distB="0" distL="0" distR="0" wp14:anchorId="2B51923C" wp14:editId="7363D2A6">
                <wp:extent cx="1575183" cy="759125"/>
                <wp:effectExtent l="0" t="0" r="6350" b="3175"/>
                <wp:docPr id="1" name="Imagen 1" descr="IAP-Chiapas">
                  <a:hlinkClick xmlns:a="http://schemas.openxmlformats.org/drawingml/2006/main" r:id="rId1" tooltip="&quot;IAP-Chiapas&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AP-Chiapas">
                          <a:hlinkClick r:id="rId1" tooltip="&quot;IAP-Chiapas&quot;"/>
                        </pic:cNvPr>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1595007" cy="768679"/>
                        </a:xfrm>
                        <a:prstGeom prst="rect">
                          <a:avLst/>
                        </a:prstGeom>
                        <a:noFill/>
                        <a:ln>
                          <a:noFill/>
                        </a:ln>
                      </pic:spPr>
                    </pic:pic>
                  </a:graphicData>
                </a:graphic>
              </wp:inline>
            </w:drawing>
          </w:r>
        </w:p>
      </w:tc>
      <w:tc>
        <w:tcPr>
          <w:tcW w:w="7053" w:type="dxa"/>
        </w:tcPr>
        <w:p w:rsidR="00382016" w:rsidRPr="00E85A1A" w:rsidRDefault="00382016" w:rsidP="00A40E7A">
          <w:pPr>
            <w:pStyle w:val="Encabezado"/>
            <w:ind w:left="720"/>
            <w:jc w:val="right"/>
            <w:rPr>
              <w:rFonts w:ascii="Arial" w:hAnsi="Arial" w:cs="Arial"/>
              <w:color w:val="000000" w:themeColor="text1"/>
              <w:u w:val="single"/>
            </w:rPr>
          </w:pPr>
        </w:p>
      </w:tc>
    </w:tr>
  </w:tbl>
  <w:p w:rsidR="00382016" w:rsidRPr="00382016" w:rsidRDefault="00382016" w:rsidP="00C97112">
    <w:pPr>
      <w:pStyle w:val="Encabezado"/>
      <w:rPr>
        <w:sz w:val="16"/>
        <w:szCs w:val="16"/>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6A84465"/>
    <w:multiLevelType w:val="hybridMultilevel"/>
    <w:tmpl w:val="574A1692"/>
    <w:lvl w:ilvl="0" w:tplc="08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1">
    <w:nsid w:val="3C583D01"/>
    <w:multiLevelType w:val="multilevel"/>
    <w:tmpl w:val="2382AC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054151F"/>
    <w:multiLevelType w:val="hybridMultilevel"/>
    <w:tmpl w:val="DEC84588"/>
    <w:lvl w:ilvl="0" w:tplc="080A0001">
      <w:start w:val="1"/>
      <w:numFmt w:val="bullet"/>
      <w:lvlText w:val=""/>
      <w:lvlJc w:val="left"/>
      <w:pPr>
        <w:ind w:left="720" w:hanging="360"/>
      </w:pPr>
      <w:rPr>
        <w:rFonts w:ascii="Symbol" w:hAnsi="Symbol" w:hint="default"/>
      </w:rPr>
    </w:lvl>
    <w:lvl w:ilvl="1" w:tplc="040A0003" w:tentative="1">
      <w:start w:val="1"/>
      <w:numFmt w:val="bullet"/>
      <w:lvlText w:val="o"/>
      <w:lvlJc w:val="left"/>
      <w:pPr>
        <w:ind w:left="1440" w:hanging="360"/>
      </w:pPr>
      <w:rPr>
        <w:rFonts w:ascii="Courier New" w:hAnsi="Courier New" w:cs="Courier New" w:hint="default"/>
      </w:rPr>
    </w:lvl>
    <w:lvl w:ilvl="2" w:tplc="040A0005" w:tentative="1">
      <w:start w:val="1"/>
      <w:numFmt w:val="bullet"/>
      <w:lvlText w:val=""/>
      <w:lvlJc w:val="left"/>
      <w:pPr>
        <w:ind w:left="2160" w:hanging="360"/>
      </w:pPr>
      <w:rPr>
        <w:rFonts w:ascii="Wingdings" w:hAnsi="Wingdings" w:hint="default"/>
      </w:rPr>
    </w:lvl>
    <w:lvl w:ilvl="3" w:tplc="040A0001" w:tentative="1">
      <w:start w:val="1"/>
      <w:numFmt w:val="bullet"/>
      <w:lvlText w:val=""/>
      <w:lvlJc w:val="left"/>
      <w:pPr>
        <w:ind w:left="2880" w:hanging="360"/>
      </w:pPr>
      <w:rPr>
        <w:rFonts w:ascii="Symbol" w:hAnsi="Symbol" w:hint="default"/>
      </w:rPr>
    </w:lvl>
    <w:lvl w:ilvl="4" w:tplc="040A0003" w:tentative="1">
      <w:start w:val="1"/>
      <w:numFmt w:val="bullet"/>
      <w:lvlText w:val="o"/>
      <w:lvlJc w:val="left"/>
      <w:pPr>
        <w:ind w:left="3600" w:hanging="360"/>
      </w:pPr>
      <w:rPr>
        <w:rFonts w:ascii="Courier New" w:hAnsi="Courier New" w:cs="Courier New" w:hint="default"/>
      </w:rPr>
    </w:lvl>
    <w:lvl w:ilvl="5" w:tplc="040A0005" w:tentative="1">
      <w:start w:val="1"/>
      <w:numFmt w:val="bullet"/>
      <w:lvlText w:val=""/>
      <w:lvlJc w:val="left"/>
      <w:pPr>
        <w:ind w:left="4320" w:hanging="360"/>
      </w:pPr>
      <w:rPr>
        <w:rFonts w:ascii="Wingdings" w:hAnsi="Wingdings" w:hint="default"/>
      </w:rPr>
    </w:lvl>
    <w:lvl w:ilvl="6" w:tplc="040A0001" w:tentative="1">
      <w:start w:val="1"/>
      <w:numFmt w:val="bullet"/>
      <w:lvlText w:val=""/>
      <w:lvlJc w:val="left"/>
      <w:pPr>
        <w:ind w:left="5040" w:hanging="360"/>
      </w:pPr>
      <w:rPr>
        <w:rFonts w:ascii="Symbol" w:hAnsi="Symbol" w:hint="default"/>
      </w:rPr>
    </w:lvl>
    <w:lvl w:ilvl="7" w:tplc="040A0003" w:tentative="1">
      <w:start w:val="1"/>
      <w:numFmt w:val="bullet"/>
      <w:lvlText w:val="o"/>
      <w:lvlJc w:val="left"/>
      <w:pPr>
        <w:ind w:left="5760" w:hanging="360"/>
      </w:pPr>
      <w:rPr>
        <w:rFonts w:ascii="Courier New" w:hAnsi="Courier New" w:cs="Courier New" w:hint="default"/>
      </w:rPr>
    </w:lvl>
    <w:lvl w:ilvl="8" w:tplc="040A0005" w:tentative="1">
      <w:start w:val="1"/>
      <w:numFmt w:val="bullet"/>
      <w:lvlText w:val=""/>
      <w:lvlJc w:val="left"/>
      <w:pPr>
        <w:ind w:left="6480" w:hanging="360"/>
      </w:pPr>
      <w:rPr>
        <w:rFonts w:ascii="Wingdings" w:hAnsi="Wingdings" w:hint="default"/>
      </w:rPr>
    </w:lvl>
  </w:abstractNum>
  <w:abstractNum w:abstractNumId="3">
    <w:nsid w:val="5CEE57ED"/>
    <w:multiLevelType w:val="multilevel"/>
    <w:tmpl w:val="D4B020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5ED0219F"/>
    <w:multiLevelType w:val="hybridMultilevel"/>
    <w:tmpl w:val="188AEA90"/>
    <w:lvl w:ilvl="0" w:tplc="1C02F716">
      <w:start w:val="1"/>
      <w:numFmt w:val="upperRoman"/>
      <w:lvlText w:val="%1."/>
      <w:lvlJc w:val="left"/>
      <w:pPr>
        <w:ind w:left="720" w:hanging="360"/>
      </w:pPr>
      <w:rPr>
        <w:rFonts w:ascii="Arial" w:hAnsi="Arial" w:hint="default"/>
        <w:b/>
        <w:i w:val="0"/>
        <w:sz w:val="22"/>
        <w:szCs w:val="22"/>
      </w:rPr>
    </w:lvl>
    <w:lvl w:ilvl="1" w:tplc="040A0019" w:tentative="1">
      <w:start w:val="1"/>
      <w:numFmt w:val="lowerLetter"/>
      <w:lvlText w:val="%2."/>
      <w:lvlJc w:val="left"/>
      <w:pPr>
        <w:ind w:left="1440" w:hanging="360"/>
      </w:pPr>
    </w:lvl>
    <w:lvl w:ilvl="2" w:tplc="040A001B" w:tentative="1">
      <w:start w:val="1"/>
      <w:numFmt w:val="lowerRoman"/>
      <w:lvlText w:val="%3."/>
      <w:lvlJc w:val="right"/>
      <w:pPr>
        <w:ind w:left="2160" w:hanging="180"/>
      </w:pPr>
    </w:lvl>
    <w:lvl w:ilvl="3" w:tplc="040A000F" w:tentative="1">
      <w:start w:val="1"/>
      <w:numFmt w:val="decimal"/>
      <w:lvlText w:val="%4."/>
      <w:lvlJc w:val="left"/>
      <w:pPr>
        <w:ind w:left="2880" w:hanging="360"/>
      </w:pPr>
    </w:lvl>
    <w:lvl w:ilvl="4" w:tplc="040A0019" w:tentative="1">
      <w:start w:val="1"/>
      <w:numFmt w:val="lowerLetter"/>
      <w:lvlText w:val="%5."/>
      <w:lvlJc w:val="left"/>
      <w:pPr>
        <w:ind w:left="3600" w:hanging="360"/>
      </w:pPr>
    </w:lvl>
    <w:lvl w:ilvl="5" w:tplc="040A001B" w:tentative="1">
      <w:start w:val="1"/>
      <w:numFmt w:val="lowerRoman"/>
      <w:lvlText w:val="%6."/>
      <w:lvlJc w:val="right"/>
      <w:pPr>
        <w:ind w:left="4320" w:hanging="180"/>
      </w:pPr>
    </w:lvl>
    <w:lvl w:ilvl="6" w:tplc="040A000F" w:tentative="1">
      <w:start w:val="1"/>
      <w:numFmt w:val="decimal"/>
      <w:lvlText w:val="%7."/>
      <w:lvlJc w:val="left"/>
      <w:pPr>
        <w:ind w:left="5040" w:hanging="360"/>
      </w:pPr>
    </w:lvl>
    <w:lvl w:ilvl="7" w:tplc="040A0019" w:tentative="1">
      <w:start w:val="1"/>
      <w:numFmt w:val="lowerLetter"/>
      <w:lvlText w:val="%8."/>
      <w:lvlJc w:val="left"/>
      <w:pPr>
        <w:ind w:left="5760" w:hanging="360"/>
      </w:pPr>
    </w:lvl>
    <w:lvl w:ilvl="8" w:tplc="040A001B" w:tentative="1">
      <w:start w:val="1"/>
      <w:numFmt w:val="lowerRoman"/>
      <w:lvlText w:val="%9."/>
      <w:lvlJc w:val="right"/>
      <w:pPr>
        <w:ind w:left="6480" w:hanging="180"/>
      </w:pPr>
    </w:lvl>
  </w:abstractNum>
  <w:num w:numId="1">
    <w:abstractNumId w:val="3"/>
  </w:num>
  <w:num w:numId="2">
    <w:abstractNumId w:val="1"/>
  </w:num>
  <w:num w:numId="3">
    <w:abstractNumId w:val="0"/>
  </w:num>
  <w:num w:numId="4">
    <w:abstractNumId w:val="2"/>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D1D9B"/>
    <w:rsid w:val="00026E6B"/>
    <w:rsid w:val="000554CA"/>
    <w:rsid w:val="00171115"/>
    <w:rsid w:val="00175130"/>
    <w:rsid w:val="00192967"/>
    <w:rsid w:val="00223157"/>
    <w:rsid w:val="00265791"/>
    <w:rsid w:val="00272269"/>
    <w:rsid w:val="00273A9E"/>
    <w:rsid w:val="002B79B7"/>
    <w:rsid w:val="00300B5C"/>
    <w:rsid w:val="003227CE"/>
    <w:rsid w:val="00382016"/>
    <w:rsid w:val="00395365"/>
    <w:rsid w:val="004B1A77"/>
    <w:rsid w:val="004F572A"/>
    <w:rsid w:val="0050781A"/>
    <w:rsid w:val="005405F6"/>
    <w:rsid w:val="005467ED"/>
    <w:rsid w:val="00550F77"/>
    <w:rsid w:val="005A50F8"/>
    <w:rsid w:val="006C4887"/>
    <w:rsid w:val="0071190F"/>
    <w:rsid w:val="00785686"/>
    <w:rsid w:val="00874CB8"/>
    <w:rsid w:val="008D0402"/>
    <w:rsid w:val="009256F4"/>
    <w:rsid w:val="0092672B"/>
    <w:rsid w:val="00971043"/>
    <w:rsid w:val="00A4035F"/>
    <w:rsid w:val="00AD1D9B"/>
    <w:rsid w:val="00AF73FD"/>
    <w:rsid w:val="00B10F0B"/>
    <w:rsid w:val="00B1701F"/>
    <w:rsid w:val="00B3629F"/>
    <w:rsid w:val="00BD53B0"/>
    <w:rsid w:val="00C171C4"/>
    <w:rsid w:val="00C24808"/>
    <w:rsid w:val="00C55EF5"/>
    <w:rsid w:val="00C97112"/>
    <w:rsid w:val="00D33A6D"/>
    <w:rsid w:val="00D47C7A"/>
    <w:rsid w:val="00D57307"/>
    <w:rsid w:val="00DB30DF"/>
    <w:rsid w:val="00DD5D81"/>
    <w:rsid w:val="00DE4D2E"/>
    <w:rsid w:val="00E26803"/>
    <w:rsid w:val="00EC6457"/>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D9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D1D9B"/>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styleId="Textoennegrita">
    <w:name w:val="Strong"/>
    <w:basedOn w:val="Fuentedeprrafopredeter"/>
    <w:uiPriority w:val="22"/>
    <w:qFormat/>
    <w:rsid w:val="00AD1D9B"/>
    <w:rPr>
      <w:b/>
      <w:bCs/>
    </w:rPr>
  </w:style>
  <w:style w:type="paragraph" w:customStyle="1" w:styleId="Default">
    <w:name w:val="Default"/>
    <w:rsid w:val="00AD1D9B"/>
    <w:pPr>
      <w:autoSpaceDE w:val="0"/>
      <w:autoSpaceDN w:val="0"/>
      <w:adjustRightInd w:val="0"/>
      <w:spacing w:after="0" w:line="240" w:lineRule="auto"/>
    </w:pPr>
    <w:rPr>
      <w:rFonts w:ascii="Arial" w:hAnsi="Arial" w:cs="Arial"/>
      <w:color w:val="000000"/>
      <w:sz w:val="24"/>
      <w:szCs w:val="24"/>
      <w:lang w:val="es-ES_tradnl"/>
    </w:rPr>
  </w:style>
  <w:style w:type="paragraph" w:styleId="Sinespaciado">
    <w:name w:val="No Spacing"/>
    <w:uiPriority w:val="1"/>
    <w:qFormat/>
    <w:rsid w:val="00AD1D9B"/>
    <w:pPr>
      <w:spacing w:after="0" w:line="240" w:lineRule="auto"/>
    </w:pPr>
    <w:rPr>
      <w:rFonts w:ascii="Calibri" w:eastAsia="Calibri" w:hAnsi="Calibri" w:cs="Times New Roman"/>
      <w:lang w:eastAsia="es-MX"/>
    </w:rPr>
  </w:style>
  <w:style w:type="character" w:customStyle="1" w:styleId="notranslate">
    <w:name w:val="notranslate"/>
    <w:basedOn w:val="Fuentedeprrafopredeter"/>
    <w:rsid w:val="004B1A77"/>
  </w:style>
  <w:style w:type="character" w:styleId="Hipervnculo">
    <w:name w:val="Hyperlink"/>
    <w:basedOn w:val="Fuentedeprrafopredeter"/>
    <w:uiPriority w:val="99"/>
    <w:semiHidden/>
    <w:unhideWhenUsed/>
    <w:rsid w:val="00175130"/>
    <w:rPr>
      <w:color w:val="0000FF"/>
      <w:u w:val="single"/>
    </w:rPr>
  </w:style>
  <w:style w:type="paragraph" w:styleId="Encabezado">
    <w:name w:val="header"/>
    <w:basedOn w:val="Normal"/>
    <w:link w:val="EncabezadoCar"/>
    <w:uiPriority w:val="99"/>
    <w:unhideWhenUsed/>
    <w:rsid w:val="003820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2016"/>
  </w:style>
  <w:style w:type="paragraph" w:styleId="Piedepgina">
    <w:name w:val="footer"/>
    <w:basedOn w:val="Normal"/>
    <w:link w:val="PiedepginaCar"/>
    <w:uiPriority w:val="99"/>
    <w:unhideWhenUsed/>
    <w:rsid w:val="003820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2016"/>
  </w:style>
  <w:style w:type="paragraph" w:styleId="Textodeglobo">
    <w:name w:val="Balloon Text"/>
    <w:basedOn w:val="Normal"/>
    <w:link w:val="TextodegloboCar"/>
    <w:uiPriority w:val="99"/>
    <w:semiHidden/>
    <w:unhideWhenUsed/>
    <w:rsid w:val="003820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016"/>
    <w:rPr>
      <w:rFonts w:ascii="Tahoma" w:hAnsi="Tahoma" w:cs="Tahoma"/>
      <w:sz w:val="16"/>
      <w:szCs w:val="16"/>
    </w:rPr>
  </w:style>
  <w:style w:type="table" w:styleId="Tablaconcuadrcula">
    <w:name w:val="Table Grid"/>
    <w:basedOn w:val="Tablanormal"/>
    <w:uiPriority w:val="59"/>
    <w:rsid w:val="00382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73A9E"/>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D1D9B"/>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AD1D9B"/>
    <w:pPr>
      <w:spacing w:before="100" w:beforeAutospacing="1" w:after="100" w:afterAutospacing="1" w:line="240" w:lineRule="auto"/>
    </w:pPr>
    <w:rPr>
      <w:rFonts w:ascii="Times New Roman" w:eastAsia="Times New Roman" w:hAnsi="Times New Roman" w:cs="Times New Roman"/>
      <w:sz w:val="24"/>
      <w:szCs w:val="24"/>
      <w:lang w:val="es-ES_tradnl" w:eastAsia="es-ES_tradnl"/>
    </w:rPr>
  </w:style>
  <w:style w:type="character" w:styleId="Textoennegrita">
    <w:name w:val="Strong"/>
    <w:basedOn w:val="Fuentedeprrafopredeter"/>
    <w:uiPriority w:val="22"/>
    <w:qFormat/>
    <w:rsid w:val="00AD1D9B"/>
    <w:rPr>
      <w:b/>
      <w:bCs/>
    </w:rPr>
  </w:style>
  <w:style w:type="paragraph" w:customStyle="1" w:styleId="Default">
    <w:name w:val="Default"/>
    <w:rsid w:val="00AD1D9B"/>
    <w:pPr>
      <w:autoSpaceDE w:val="0"/>
      <w:autoSpaceDN w:val="0"/>
      <w:adjustRightInd w:val="0"/>
      <w:spacing w:after="0" w:line="240" w:lineRule="auto"/>
    </w:pPr>
    <w:rPr>
      <w:rFonts w:ascii="Arial" w:hAnsi="Arial" w:cs="Arial"/>
      <w:color w:val="000000"/>
      <w:sz w:val="24"/>
      <w:szCs w:val="24"/>
      <w:lang w:val="es-ES_tradnl"/>
    </w:rPr>
  </w:style>
  <w:style w:type="paragraph" w:styleId="Sinespaciado">
    <w:name w:val="No Spacing"/>
    <w:uiPriority w:val="1"/>
    <w:qFormat/>
    <w:rsid w:val="00AD1D9B"/>
    <w:pPr>
      <w:spacing w:after="0" w:line="240" w:lineRule="auto"/>
    </w:pPr>
    <w:rPr>
      <w:rFonts w:ascii="Calibri" w:eastAsia="Calibri" w:hAnsi="Calibri" w:cs="Times New Roman"/>
      <w:lang w:eastAsia="es-MX"/>
    </w:rPr>
  </w:style>
  <w:style w:type="character" w:customStyle="1" w:styleId="notranslate">
    <w:name w:val="notranslate"/>
    <w:basedOn w:val="Fuentedeprrafopredeter"/>
    <w:rsid w:val="004B1A77"/>
  </w:style>
  <w:style w:type="character" w:styleId="Hipervnculo">
    <w:name w:val="Hyperlink"/>
    <w:basedOn w:val="Fuentedeprrafopredeter"/>
    <w:uiPriority w:val="99"/>
    <w:semiHidden/>
    <w:unhideWhenUsed/>
    <w:rsid w:val="00175130"/>
    <w:rPr>
      <w:color w:val="0000FF"/>
      <w:u w:val="single"/>
    </w:rPr>
  </w:style>
  <w:style w:type="paragraph" w:styleId="Encabezado">
    <w:name w:val="header"/>
    <w:basedOn w:val="Normal"/>
    <w:link w:val="EncabezadoCar"/>
    <w:uiPriority w:val="99"/>
    <w:unhideWhenUsed/>
    <w:rsid w:val="0038201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382016"/>
  </w:style>
  <w:style w:type="paragraph" w:styleId="Piedepgina">
    <w:name w:val="footer"/>
    <w:basedOn w:val="Normal"/>
    <w:link w:val="PiedepginaCar"/>
    <w:uiPriority w:val="99"/>
    <w:unhideWhenUsed/>
    <w:rsid w:val="0038201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382016"/>
  </w:style>
  <w:style w:type="paragraph" w:styleId="Textodeglobo">
    <w:name w:val="Balloon Text"/>
    <w:basedOn w:val="Normal"/>
    <w:link w:val="TextodegloboCar"/>
    <w:uiPriority w:val="99"/>
    <w:semiHidden/>
    <w:unhideWhenUsed/>
    <w:rsid w:val="00382016"/>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382016"/>
    <w:rPr>
      <w:rFonts w:ascii="Tahoma" w:hAnsi="Tahoma" w:cs="Tahoma"/>
      <w:sz w:val="16"/>
      <w:szCs w:val="16"/>
    </w:rPr>
  </w:style>
  <w:style w:type="table" w:styleId="Tablaconcuadrcula">
    <w:name w:val="Table Grid"/>
    <w:basedOn w:val="Tablanormal"/>
    <w:uiPriority w:val="59"/>
    <w:rsid w:val="0038201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273A9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2" Type="http://schemas.openxmlformats.org/officeDocument/2006/relationships/image" Target="media/image1.png"/><Relationship Id="rId1" Type="http://schemas.openxmlformats.org/officeDocument/2006/relationships/hyperlink" Target="http://iapchiapas.org.m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358</TotalTime>
  <Pages>5</Pages>
  <Words>1303</Words>
  <Characters>7167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Lic Roberto DB</dc:creator>
  <cp:lastModifiedBy>Lic Roberto DB</cp:lastModifiedBy>
  <cp:revision>16</cp:revision>
  <dcterms:created xsi:type="dcterms:W3CDTF">2015-04-13T01:08:00Z</dcterms:created>
  <dcterms:modified xsi:type="dcterms:W3CDTF">2015-04-19T03:51:00Z</dcterms:modified>
</cp:coreProperties>
</file>