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714" w:rsidRDefault="00EA5714" w:rsidP="00EA5714">
      <w:pPr>
        <w:shd w:val="clear" w:color="auto" w:fill="FFFFFF"/>
        <w:spacing w:after="300" w:line="240" w:lineRule="auto"/>
        <w:ind w:firstLine="708"/>
        <w:jc w:val="center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ES"/>
        </w:rPr>
      </w:pPr>
      <w:r w:rsidRPr="00EA5714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ES"/>
        </w:rPr>
        <w:t>ACTIVIDAD 5.- CUADRO SINÓPTICO</w:t>
      </w:r>
    </w:p>
    <w:p w:rsidR="00395A4C" w:rsidRPr="00EA5714" w:rsidRDefault="00EA5714" w:rsidP="00EA5714">
      <w:pPr>
        <w:shd w:val="clear" w:color="auto" w:fill="FFFFFF"/>
        <w:spacing w:after="300" w:line="240" w:lineRule="auto"/>
        <w:ind w:firstLine="708"/>
        <w:jc w:val="center"/>
        <w:rPr>
          <w:b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(</w:t>
      </w:r>
      <w:r w:rsidRPr="00EA5714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 xml:space="preserve">Síntomas </w:t>
      </w:r>
      <w:r w:rsidRPr="00EA5714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 xml:space="preserve">que ocurren en la organización </w:t>
      </w:r>
      <w:r w:rsidRPr="00EA5714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laboral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)</w:t>
      </w:r>
    </w:p>
    <w:tbl>
      <w:tblPr>
        <w:tblStyle w:val="Sombreadomedio1-nfasis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5812"/>
      </w:tblGrid>
      <w:tr w:rsidR="0086292E" w:rsidRPr="00164DC7" w:rsidTr="0044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2"/>
            <w:tcBorders>
              <w:top w:val="single" w:sz="24" w:space="0" w:color="76923C" w:themeColor="accent3" w:themeShade="BF"/>
              <w:left w:val="single" w:sz="24" w:space="0" w:color="76923C" w:themeColor="accent3" w:themeShade="BF"/>
              <w:bottom w:val="none" w:sz="0" w:space="0" w:color="auto"/>
              <w:right w:val="single" w:sz="24" w:space="0" w:color="76923C" w:themeColor="accent3" w:themeShade="BF"/>
            </w:tcBorders>
          </w:tcPr>
          <w:p w:rsidR="0086292E" w:rsidRPr="00164DC7" w:rsidRDefault="0086292E" w:rsidP="00EA5714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164DC7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SINTOMAS </w:t>
            </w:r>
            <w:r w:rsidR="00EA5714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QUE OCURREN </w:t>
            </w:r>
            <w:r w:rsidRPr="00164DC7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EN LA</w:t>
            </w:r>
            <w:r w:rsid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ORGANIZACIÓ</w:t>
            </w:r>
            <w:r w:rsidRPr="00164DC7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N</w:t>
            </w:r>
            <w:r w:rsid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 PÚBLICA</w:t>
            </w:r>
          </w:p>
        </w:tc>
      </w:tr>
      <w:tr w:rsidR="0086292E" w:rsidRPr="00164DC7" w:rsidTr="0044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left w:val="single" w:sz="24" w:space="0" w:color="76923C" w:themeColor="accent3" w:themeShade="BF"/>
              <w:right w:val="none" w:sz="0" w:space="0" w:color="auto"/>
            </w:tcBorders>
          </w:tcPr>
          <w:p w:rsidR="0086292E" w:rsidRPr="00164DC7" w:rsidRDefault="0086292E" w:rsidP="005648EC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164DC7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INSTITUCIONES ENFERMAS</w:t>
            </w:r>
          </w:p>
        </w:tc>
        <w:tc>
          <w:tcPr>
            <w:tcW w:w="5812" w:type="dxa"/>
            <w:tcBorders>
              <w:left w:val="none" w:sz="0" w:space="0" w:color="auto"/>
              <w:right w:val="single" w:sz="24" w:space="0" w:color="76923C" w:themeColor="accent3" w:themeShade="BF"/>
            </w:tcBorders>
          </w:tcPr>
          <w:p w:rsidR="0086292E" w:rsidRPr="00164DC7" w:rsidRDefault="0086292E" w:rsidP="00564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</w:pPr>
            <w:r w:rsidRPr="00164DC7">
              <w:rPr>
                <w:rFonts w:ascii="Arial" w:hAnsi="Arial" w:cs="Arial"/>
                <w:b/>
                <w:noProof/>
                <w:sz w:val="24"/>
                <w:szCs w:val="24"/>
                <w:lang w:eastAsia="es-ES"/>
              </w:rPr>
              <w:t>INSTITUCIONES SANAS</w:t>
            </w:r>
          </w:p>
        </w:tc>
      </w:tr>
      <w:tr w:rsidR="00EA5714" w:rsidRPr="00164DC7" w:rsidTr="00447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2"/>
            <w:tcBorders>
              <w:left w:val="single" w:sz="24" w:space="0" w:color="76923C" w:themeColor="accent3" w:themeShade="BF"/>
              <w:right w:val="single" w:sz="24" w:space="0" w:color="76923C" w:themeColor="accent3" w:themeShade="BF"/>
            </w:tcBorders>
          </w:tcPr>
          <w:p w:rsidR="00EA5714" w:rsidRPr="00164DC7" w:rsidRDefault="00EA5714" w:rsidP="00447986">
            <w:pPr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Factor humano</w:t>
            </w:r>
          </w:p>
        </w:tc>
      </w:tr>
      <w:tr w:rsidR="0086292E" w:rsidRPr="00901B56" w:rsidTr="0044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left w:val="single" w:sz="24" w:space="0" w:color="76923C" w:themeColor="accent3" w:themeShade="BF"/>
              <w:right w:val="none" w:sz="0" w:space="0" w:color="auto"/>
            </w:tcBorders>
          </w:tcPr>
          <w:p w:rsidR="0086292E" w:rsidRPr="00901B56" w:rsidRDefault="00EA5714" w:rsidP="005648EC">
            <w:pPr>
              <w:jc w:val="both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  <w:t>El peronal en conjunto realizan una misma actividad</w:t>
            </w:r>
          </w:p>
        </w:tc>
        <w:tc>
          <w:tcPr>
            <w:tcW w:w="5812" w:type="dxa"/>
            <w:tcBorders>
              <w:left w:val="none" w:sz="0" w:space="0" w:color="auto"/>
              <w:right w:val="single" w:sz="24" w:space="0" w:color="76923C" w:themeColor="accent3" w:themeShade="BF"/>
            </w:tcBorders>
          </w:tcPr>
          <w:p w:rsidR="0086292E" w:rsidRPr="00901B56" w:rsidRDefault="00EA5714" w:rsidP="005648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El personal se apega a un manual de organización.</w:t>
            </w:r>
          </w:p>
        </w:tc>
      </w:tr>
      <w:tr w:rsidR="00EA5714" w:rsidRPr="00901B56" w:rsidTr="00447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left w:val="single" w:sz="24" w:space="0" w:color="76923C" w:themeColor="accent3" w:themeShade="BF"/>
              <w:right w:val="none" w:sz="0" w:space="0" w:color="auto"/>
            </w:tcBorders>
          </w:tcPr>
          <w:p w:rsidR="00EA5714" w:rsidRPr="00901B56" w:rsidRDefault="00EA5714" w:rsidP="005648EC">
            <w:pPr>
              <w:jc w:val="both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  <w:t>El personal desperdicia tiempo en tareas instruidas al no existir medición de avances de tareas</w:t>
            </w:r>
          </w:p>
        </w:tc>
        <w:tc>
          <w:tcPr>
            <w:tcW w:w="5812" w:type="dxa"/>
            <w:tcBorders>
              <w:left w:val="none" w:sz="0" w:space="0" w:color="auto"/>
              <w:right w:val="single" w:sz="24" w:space="0" w:color="76923C" w:themeColor="accent3" w:themeShade="BF"/>
            </w:tcBorders>
          </w:tcPr>
          <w:p w:rsidR="00EA5714" w:rsidRPr="00901B56" w:rsidRDefault="00EA5714" w:rsidP="005648E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El personal se apega a un manual de procedimientos.</w:t>
            </w:r>
          </w:p>
        </w:tc>
      </w:tr>
      <w:tr w:rsidR="00EA5714" w:rsidRPr="00901B56" w:rsidTr="0044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left w:val="single" w:sz="24" w:space="0" w:color="76923C" w:themeColor="accent3" w:themeShade="BF"/>
              <w:bottom w:val="single" w:sz="4" w:space="0" w:color="76923C" w:themeColor="accent3" w:themeShade="BF"/>
              <w:right w:val="none" w:sz="0" w:space="0" w:color="auto"/>
            </w:tcBorders>
          </w:tcPr>
          <w:p w:rsidR="00EA5714" w:rsidRPr="00901B56" w:rsidRDefault="00EA5714" w:rsidP="005648EC">
            <w:pPr>
              <w:jc w:val="both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</w:p>
        </w:tc>
        <w:tc>
          <w:tcPr>
            <w:tcW w:w="5812" w:type="dxa"/>
            <w:tcBorders>
              <w:left w:val="none" w:sz="0" w:space="0" w:color="auto"/>
              <w:right w:val="single" w:sz="24" w:space="0" w:color="76923C" w:themeColor="accent3" w:themeShade="BF"/>
            </w:tcBorders>
          </w:tcPr>
          <w:p w:rsidR="00EA5714" w:rsidRPr="00901B56" w:rsidRDefault="00EA5714" w:rsidP="005648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</w:p>
        </w:tc>
      </w:tr>
      <w:tr w:rsidR="00EA5714" w:rsidRPr="00901B56" w:rsidTr="00447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4" w:space="0" w:color="76923C" w:themeColor="accent3" w:themeShade="BF"/>
              <w:left w:val="single" w:sz="24" w:space="0" w:color="76923C" w:themeColor="accent3" w:themeShade="BF"/>
              <w:right w:val="none" w:sz="0" w:space="0" w:color="auto"/>
            </w:tcBorders>
          </w:tcPr>
          <w:p w:rsidR="00EA5714" w:rsidRPr="00901B56" w:rsidRDefault="00EA5714" w:rsidP="005648EC">
            <w:pPr>
              <w:jc w:val="both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  <w:t xml:space="preserve">El personal se distrae con actividades distintas a las intruidas al area de adscripcón  </w:t>
            </w:r>
          </w:p>
        </w:tc>
        <w:tc>
          <w:tcPr>
            <w:tcW w:w="5812" w:type="dxa"/>
            <w:tcBorders>
              <w:left w:val="none" w:sz="0" w:space="0" w:color="auto"/>
              <w:right w:val="single" w:sz="24" w:space="0" w:color="76923C" w:themeColor="accent3" w:themeShade="BF"/>
            </w:tcBorders>
          </w:tcPr>
          <w:p w:rsidR="00EA5714" w:rsidRPr="00901B56" w:rsidRDefault="00EA5714" w:rsidP="005648E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El personal se avoca individualmente a las tareas encargadas en el ambito de atribuciones</w:t>
            </w:r>
          </w:p>
        </w:tc>
      </w:tr>
      <w:tr w:rsidR="00EA5714" w:rsidRPr="00901B56" w:rsidTr="0044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left w:val="single" w:sz="24" w:space="0" w:color="76923C" w:themeColor="accent3" w:themeShade="BF"/>
              <w:bottom w:val="single" w:sz="8" w:space="0" w:color="B3CC82" w:themeColor="accent3" w:themeTint="BF"/>
              <w:right w:val="none" w:sz="0" w:space="0" w:color="auto"/>
            </w:tcBorders>
          </w:tcPr>
          <w:p w:rsidR="00EA5714" w:rsidRPr="00901B56" w:rsidRDefault="00EA5714" w:rsidP="001D79AA">
            <w:pPr>
              <w:jc w:val="both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  <w:t>El personal desconoce sus atribuciones</w:t>
            </w:r>
          </w:p>
        </w:tc>
        <w:tc>
          <w:tcPr>
            <w:tcW w:w="5812" w:type="dxa"/>
            <w:tcBorders>
              <w:left w:val="none" w:sz="0" w:space="0" w:color="auto"/>
              <w:bottom w:val="single" w:sz="8" w:space="0" w:color="B3CC82" w:themeColor="accent3" w:themeTint="BF"/>
              <w:right w:val="single" w:sz="24" w:space="0" w:color="76923C" w:themeColor="accent3" w:themeShade="BF"/>
            </w:tcBorders>
          </w:tcPr>
          <w:p w:rsidR="00EA5714" w:rsidRPr="00901B56" w:rsidRDefault="00EA5714" w:rsidP="005648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El personal constantemente es capacitado, con cursos y talleleres en el ambito de competencias.</w:t>
            </w:r>
          </w:p>
        </w:tc>
      </w:tr>
      <w:tr w:rsidR="00447986" w:rsidRPr="00164DC7" w:rsidTr="00E054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2"/>
            <w:tcBorders>
              <w:top w:val="single" w:sz="8" w:space="0" w:color="B3CC82" w:themeColor="accent3" w:themeTint="BF"/>
              <w:left w:val="single" w:sz="24" w:space="0" w:color="76923C" w:themeColor="accent3" w:themeShade="BF"/>
              <w:bottom w:val="single" w:sz="8" w:space="0" w:color="B3CC82" w:themeColor="accent3" w:themeTint="BF"/>
              <w:right w:val="single" w:sz="24" w:space="0" w:color="76923C" w:themeColor="accent3" w:themeShade="BF"/>
            </w:tcBorders>
          </w:tcPr>
          <w:p w:rsidR="00447986" w:rsidRDefault="00447986" w:rsidP="00447986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Cultura de trabajo</w:t>
            </w:r>
          </w:p>
        </w:tc>
      </w:tr>
      <w:tr w:rsidR="00EA5714" w:rsidRPr="00901B56" w:rsidTr="0044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8" w:space="0" w:color="B3CC82" w:themeColor="accent3" w:themeTint="BF"/>
              <w:left w:val="single" w:sz="24" w:space="0" w:color="76923C" w:themeColor="accent3" w:themeShade="BF"/>
              <w:right w:val="none" w:sz="0" w:space="0" w:color="auto"/>
            </w:tcBorders>
          </w:tcPr>
          <w:p w:rsidR="00EA5714" w:rsidRPr="00901B56" w:rsidRDefault="00EA5714" w:rsidP="005648EC">
            <w:pPr>
              <w:jc w:val="both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  <w:t>El personal se resiste a ser auditado y evaluado</w:t>
            </w:r>
          </w:p>
        </w:tc>
        <w:tc>
          <w:tcPr>
            <w:tcW w:w="5812" w:type="dxa"/>
            <w:tcBorders>
              <w:top w:val="single" w:sz="8" w:space="0" w:color="B3CC82" w:themeColor="accent3" w:themeTint="BF"/>
              <w:left w:val="none" w:sz="0" w:space="0" w:color="auto"/>
              <w:right w:val="single" w:sz="24" w:space="0" w:color="76923C" w:themeColor="accent3" w:themeShade="BF"/>
            </w:tcBorders>
          </w:tcPr>
          <w:p w:rsidR="00EA5714" w:rsidRPr="00901B56" w:rsidRDefault="00EA5714" w:rsidP="005648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Se implemenetó mecanismos de control interno.</w:t>
            </w:r>
          </w:p>
        </w:tc>
      </w:tr>
      <w:tr w:rsidR="00EA5714" w:rsidRPr="00901B56" w:rsidTr="00447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left w:val="single" w:sz="24" w:space="0" w:color="76923C" w:themeColor="accent3" w:themeShade="BF"/>
              <w:right w:val="none" w:sz="0" w:space="0" w:color="auto"/>
            </w:tcBorders>
          </w:tcPr>
          <w:p w:rsidR="00EA5714" w:rsidRPr="00901B56" w:rsidRDefault="00EA5714" w:rsidP="005648EC">
            <w:pPr>
              <w:jc w:val="both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  <w:t>El personal constantemente efectua reuniones en horario laboral para tratar temas personales.</w:t>
            </w:r>
          </w:p>
        </w:tc>
        <w:tc>
          <w:tcPr>
            <w:tcW w:w="5812" w:type="dxa"/>
            <w:tcBorders>
              <w:left w:val="none" w:sz="0" w:space="0" w:color="auto"/>
              <w:right w:val="single" w:sz="24" w:space="0" w:color="76923C" w:themeColor="accent3" w:themeShade="BF"/>
            </w:tcBorders>
          </w:tcPr>
          <w:p w:rsidR="00EA5714" w:rsidRPr="00901B56" w:rsidRDefault="00EA5714" w:rsidP="005648E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El personal se apega a un codigo de ética.</w:t>
            </w:r>
          </w:p>
        </w:tc>
        <w:bookmarkStart w:id="0" w:name="_GoBack"/>
        <w:bookmarkEnd w:id="0"/>
      </w:tr>
      <w:tr w:rsidR="00901B56" w:rsidRPr="00901B56" w:rsidTr="0044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left w:val="single" w:sz="24" w:space="0" w:color="76923C" w:themeColor="accent3" w:themeShade="BF"/>
              <w:bottom w:val="single" w:sz="8" w:space="0" w:color="B3CC82" w:themeColor="accent3" w:themeTint="BF"/>
              <w:right w:val="none" w:sz="0" w:space="0" w:color="auto"/>
            </w:tcBorders>
          </w:tcPr>
          <w:p w:rsidR="00901B56" w:rsidRPr="00901B56" w:rsidRDefault="00901B56" w:rsidP="005648EC">
            <w:pPr>
              <w:jc w:val="both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  <w:t>El personal constantemente es observado en la orden instruida por presentar deficiencias</w:t>
            </w:r>
          </w:p>
        </w:tc>
        <w:tc>
          <w:tcPr>
            <w:tcW w:w="5812" w:type="dxa"/>
            <w:tcBorders>
              <w:left w:val="none" w:sz="0" w:space="0" w:color="auto"/>
              <w:bottom w:val="single" w:sz="8" w:space="0" w:color="B3CC82" w:themeColor="accent3" w:themeTint="BF"/>
              <w:right w:val="single" w:sz="24" w:space="0" w:color="76923C" w:themeColor="accent3" w:themeShade="BF"/>
            </w:tcBorders>
          </w:tcPr>
          <w:p w:rsidR="00901B56" w:rsidRPr="00901B56" w:rsidRDefault="00901B56" w:rsidP="005648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El personal goza de comunicación con el superior inmediato y dirimen dudas.</w:t>
            </w:r>
          </w:p>
        </w:tc>
      </w:tr>
      <w:tr w:rsidR="00EA5714" w:rsidRPr="00164DC7" w:rsidTr="00447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2"/>
            <w:tcBorders>
              <w:top w:val="single" w:sz="8" w:space="0" w:color="B3CC82" w:themeColor="accent3" w:themeTint="BF"/>
              <w:left w:val="single" w:sz="24" w:space="0" w:color="76923C" w:themeColor="accent3" w:themeShade="BF"/>
              <w:bottom w:val="single" w:sz="8" w:space="0" w:color="B3CC82" w:themeColor="accent3" w:themeTint="BF"/>
              <w:right w:val="single" w:sz="24" w:space="0" w:color="76923C" w:themeColor="accent3" w:themeShade="BF"/>
            </w:tcBorders>
          </w:tcPr>
          <w:p w:rsidR="00EA5714" w:rsidRDefault="00EA5714" w:rsidP="00447986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E05648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Tecnologías de la Información y Comunicación</w:t>
            </w:r>
          </w:p>
        </w:tc>
      </w:tr>
      <w:tr w:rsidR="00EA5714" w:rsidRPr="00901B56" w:rsidTr="0044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single" w:sz="8" w:space="0" w:color="B3CC82" w:themeColor="accent3" w:themeTint="BF"/>
              <w:left w:val="single" w:sz="24" w:space="0" w:color="76923C" w:themeColor="accent3" w:themeShade="BF"/>
              <w:right w:val="none" w:sz="0" w:space="0" w:color="auto"/>
            </w:tcBorders>
          </w:tcPr>
          <w:p w:rsidR="00EA5714" w:rsidRPr="00901B56" w:rsidRDefault="00EA5714" w:rsidP="005648EC">
            <w:pPr>
              <w:jc w:val="both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  <w:t>Las erramientas tecnológicas constantemente presentan fallas que repercuten en el area de trabajo</w:t>
            </w:r>
          </w:p>
        </w:tc>
        <w:tc>
          <w:tcPr>
            <w:tcW w:w="5812" w:type="dxa"/>
            <w:tcBorders>
              <w:top w:val="single" w:sz="8" w:space="0" w:color="B3CC82" w:themeColor="accent3" w:themeTint="BF"/>
              <w:left w:val="none" w:sz="0" w:space="0" w:color="auto"/>
              <w:right w:val="single" w:sz="24" w:space="0" w:color="76923C" w:themeColor="accent3" w:themeShade="BF"/>
            </w:tcBorders>
          </w:tcPr>
          <w:p w:rsidR="00EA5714" w:rsidRPr="00901B56" w:rsidRDefault="00EA5714" w:rsidP="005648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 xml:space="preserve">Las erramientas tecnológicas constantemente son evaluadas para eficientar su operación. </w:t>
            </w:r>
          </w:p>
        </w:tc>
      </w:tr>
      <w:tr w:rsidR="00EA5714" w:rsidRPr="00901B56" w:rsidTr="00447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left w:val="single" w:sz="24" w:space="0" w:color="76923C" w:themeColor="accent3" w:themeShade="BF"/>
              <w:right w:val="none" w:sz="0" w:space="0" w:color="auto"/>
            </w:tcBorders>
          </w:tcPr>
          <w:p w:rsidR="00EA5714" w:rsidRPr="00901B56" w:rsidRDefault="00EA5714" w:rsidP="005648EC">
            <w:pPr>
              <w:jc w:val="both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  <w:t>No existe un adecuado control de solicitudes y tramites diversos.</w:t>
            </w:r>
          </w:p>
        </w:tc>
        <w:tc>
          <w:tcPr>
            <w:tcW w:w="5812" w:type="dxa"/>
            <w:tcBorders>
              <w:left w:val="none" w:sz="0" w:space="0" w:color="auto"/>
              <w:right w:val="single" w:sz="24" w:space="0" w:color="76923C" w:themeColor="accent3" w:themeShade="BF"/>
            </w:tcBorders>
          </w:tcPr>
          <w:p w:rsidR="00EA5714" w:rsidRPr="00901B56" w:rsidRDefault="00EA5714" w:rsidP="005648E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Se implementó un sistema de control y seguimiento de todo oficio que ingresa.</w:t>
            </w:r>
          </w:p>
        </w:tc>
      </w:tr>
      <w:tr w:rsidR="00EA5714" w:rsidRPr="00901B56" w:rsidTr="0044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left w:val="single" w:sz="24" w:space="0" w:color="76923C" w:themeColor="accent3" w:themeShade="BF"/>
              <w:bottom w:val="single" w:sz="24" w:space="0" w:color="76923C" w:themeColor="accent3" w:themeShade="BF"/>
              <w:right w:val="none" w:sz="0" w:space="0" w:color="auto"/>
            </w:tcBorders>
          </w:tcPr>
          <w:p w:rsidR="00EA5714" w:rsidRPr="00901B56" w:rsidRDefault="00EA5714" w:rsidP="005648EC">
            <w:pPr>
              <w:jc w:val="both"/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b w:val="0"/>
                <w:noProof/>
                <w:sz w:val="24"/>
                <w:szCs w:val="24"/>
                <w:lang w:eastAsia="es-ES"/>
              </w:rPr>
              <w:t>Los mandos superiores carecen de comunicación con mandos medios a quienes instruyó una orden.</w:t>
            </w:r>
          </w:p>
        </w:tc>
        <w:tc>
          <w:tcPr>
            <w:tcW w:w="5812" w:type="dxa"/>
            <w:tcBorders>
              <w:left w:val="none" w:sz="0" w:space="0" w:color="auto"/>
              <w:bottom w:val="single" w:sz="24" w:space="0" w:color="76923C" w:themeColor="accent3" w:themeShade="BF"/>
              <w:right w:val="single" w:sz="24" w:space="0" w:color="76923C" w:themeColor="accent3" w:themeShade="BF"/>
            </w:tcBorders>
          </w:tcPr>
          <w:p w:rsidR="00EA5714" w:rsidRPr="00901B56" w:rsidRDefault="00EA5714" w:rsidP="005648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 w:rsidRPr="00901B56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t>El sistema de control y seguimiento permite recordar una instrucción y aplicación de evaluacion</w:t>
            </w:r>
          </w:p>
        </w:tc>
      </w:tr>
    </w:tbl>
    <w:p w:rsidR="0086292E" w:rsidRDefault="0086292E" w:rsidP="00EA5714">
      <w:pPr>
        <w:jc w:val="center"/>
      </w:pPr>
    </w:p>
    <w:sectPr w:rsidR="0086292E" w:rsidSect="008F489C">
      <w:headerReference w:type="default" r:id="rId8"/>
      <w:pgSz w:w="15840" w:h="12240" w:orient="landscape" w:code="1"/>
      <w:pgMar w:top="1701" w:right="1417" w:bottom="1701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92B" w:rsidRDefault="0053292B" w:rsidP="0086292E">
      <w:pPr>
        <w:spacing w:after="0" w:line="240" w:lineRule="auto"/>
      </w:pPr>
      <w:r>
        <w:separator/>
      </w:r>
    </w:p>
  </w:endnote>
  <w:endnote w:type="continuationSeparator" w:id="0">
    <w:p w:rsidR="0053292B" w:rsidRDefault="0053292B" w:rsidP="0086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92B" w:rsidRDefault="0053292B" w:rsidP="0086292E">
      <w:pPr>
        <w:spacing w:after="0" w:line="240" w:lineRule="auto"/>
      </w:pPr>
      <w:r>
        <w:separator/>
      </w:r>
    </w:p>
  </w:footnote>
  <w:footnote w:type="continuationSeparator" w:id="0">
    <w:p w:rsidR="0053292B" w:rsidRDefault="0053292B" w:rsidP="0086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2835"/>
      <w:gridCol w:w="5812"/>
    </w:tblGrid>
    <w:tr w:rsidR="00447986" w:rsidRPr="0086292E" w:rsidTr="00447986">
      <w:tc>
        <w:tcPr>
          <w:tcW w:w="3969" w:type="dxa"/>
        </w:tcPr>
        <w:p w:rsidR="00447986" w:rsidRPr="0086292E" w:rsidRDefault="00447986" w:rsidP="0086292E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86292E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"/>
            </w:rPr>
            <w:drawing>
              <wp:inline distT="0" distB="0" distL="0" distR="0" wp14:anchorId="0EB4EBAF" wp14:editId="4DC24169">
                <wp:extent cx="2035834" cy="762815"/>
                <wp:effectExtent l="0" t="0" r="2540" b="0"/>
                <wp:docPr id="1" name="Imagen 1" descr="IAP-Chiap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AP-Chiap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6403" cy="763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:rsidR="00447986" w:rsidRPr="0086292E" w:rsidRDefault="00447986" w:rsidP="0086292E">
          <w:pPr>
            <w:tabs>
              <w:tab w:val="center" w:pos="4252"/>
              <w:tab w:val="right" w:pos="8504"/>
            </w:tabs>
            <w:rPr>
              <w:rFonts w:ascii="Century Gothic" w:eastAsia="Times New Roman" w:hAnsi="Century Gothic" w:cs="Times New Roman"/>
              <w:sz w:val="20"/>
              <w:szCs w:val="20"/>
              <w:lang w:eastAsia="es-ES"/>
            </w:rPr>
          </w:pPr>
        </w:p>
      </w:tc>
      <w:tc>
        <w:tcPr>
          <w:tcW w:w="5812" w:type="dxa"/>
        </w:tcPr>
        <w:p w:rsidR="00447986" w:rsidRPr="0086292E" w:rsidRDefault="00447986" w:rsidP="0086292E">
          <w:pPr>
            <w:tabs>
              <w:tab w:val="center" w:pos="4252"/>
              <w:tab w:val="right" w:pos="8504"/>
            </w:tabs>
            <w:rPr>
              <w:rFonts w:ascii="Century Gothic" w:eastAsia="Times New Roman" w:hAnsi="Century Gothic" w:cs="Times New Roman"/>
              <w:b/>
              <w:sz w:val="20"/>
              <w:szCs w:val="20"/>
              <w:lang w:eastAsia="es-ES"/>
            </w:rPr>
          </w:pPr>
          <w:r>
            <w:rPr>
              <w:rFonts w:ascii="Century Gothic" w:eastAsia="Times New Roman" w:hAnsi="Century Gothic" w:cs="Times New Roman"/>
              <w:sz w:val="20"/>
              <w:szCs w:val="20"/>
              <w:lang w:eastAsia="es-ES"/>
            </w:rPr>
            <w:t xml:space="preserve">Posgrado: </w:t>
          </w:r>
          <w:r w:rsidRPr="0086292E">
            <w:rPr>
              <w:rFonts w:ascii="Century Gothic" w:eastAsia="Times New Roman" w:hAnsi="Century Gothic" w:cs="Times New Roman"/>
              <w:b/>
              <w:sz w:val="20"/>
              <w:szCs w:val="20"/>
              <w:lang w:eastAsia="es-ES"/>
            </w:rPr>
            <w:t>Administración y Políticas Públicas.</w:t>
          </w:r>
        </w:p>
        <w:p w:rsidR="00447986" w:rsidRPr="0086292E" w:rsidRDefault="00447986" w:rsidP="0086292E">
          <w:pPr>
            <w:tabs>
              <w:tab w:val="center" w:pos="4252"/>
              <w:tab w:val="right" w:pos="8504"/>
            </w:tabs>
            <w:rPr>
              <w:rFonts w:ascii="Century Gothic" w:eastAsia="Times New Roman" w:hAnsi="Century Gothic" w:cs="Arial"/>
              <w:color w:val="222222"/>
              <w:sz w:val="20"/>
              <w:szCs w:val="20"/>
              <w:shd w:val="clear" w:color="auto" w:fill="FFFFFF"/>
              <w:lang w:eastAsia="es-ES"/>
            </w:rPr>
          </w:pPr>
          <w:r>
            <w:rPr>
              <w:rFonts w:ascii="Century Gothic" w:eastAsia="Times New Roman" w:hAnsi="Century Gothic" w:cs="Times New Roman"/>
              <w:sz w:val="20"/>
              <w:szCs w:val="20"/>
              <w:lang w:eastAsia="es-ES"/>
            </w:rPr>
            <w:t>Docente</w:t>
          </w:r>
          <w:proofErr w:type="gramStart"/>
          <w:r w:rsidRPr="0086292E">
            <w:rPr>
              <w:rFonts w:ascii="Century Gothic" w:eastAsia="Times New Roman" w:hAnsi="Century Gothic" w:cs="Times New Roman"/>
              <w:sz w:val="20"/>
              <w:szCs w:val="20"/>
              <w:lang w:eastAsia="es-ES"/>
            </w:rPr>
            <w:t xml:space="preserve">: </w:t>
          </w:r>
          <w:r w:rsidRPr="0086292E">
            <w:rPr>
              <w:rFonts w:ascii="Century Gothic" w:eastAsia="Times New Roman" w:hAnsi="Century Gothic" w:cs="Arial"/>
              <w:color w:val="222222"/>
              <w:sz w:val="20"/>
              <w:szCs w:val="20"/>
              <w:shd w:val="clear" w:color="auto" w:fill="FFFFFF"/>
              <w:lang w:eastAsia="es-ES"/>
            </w:rPr>
            <w:t> </w:t>
          </w:r>
          <w:r w:rsidRPr="0086292E">
            <w:rPr>
              <w:rFonts w:ascii="Century Gothic" w:eastAsia="Times New Roman" w:hAnsi="Century Gothic" w:cs="Arial"/>
              <w:b/>
              <w:bCs/>
              <w:color w:val="222222"/>
              <w:sz w:val="20"/>
              <w:szCs w:val="20"/>
              <w:shd w:val="clear" w:color="auto" w:fill="FFFFFF"/>
              <w:lang w:eastAsia="es-ES"/>
            </w:rPr>
            <w:t>Mtro</w:t>
          </w:r>
          <w:proofErr w:type="gramEnd"/>
          <w:r w:rsidRPr="0086292E">
            <w:rPr>
              <w:rFonts w:ascii="Century Gothic" w:eastAsia="Times New Roman" w:hAnsi="Century Gothic" w:cs="Arial"/>
              <w:b/>
              <w:bCs/>
              <w:color w:val="222222"/>
              <w:sz w:val="20"/>
              <w:szCs w:val="20"/>
              <w:shd w:val="clear" w:color="auto" w:fill="FFFFFF"/>
              <w:lang w:eastAsia="es-ES"/>
            </w:rPr>
            <w:t>. Héctor Gabriel García Guillén</w:t>
          </w:r>
          <w:r w:rsidRPr="0086292E">
            <w:rPr>
              <w:rFonts w:ascii="Century Gothic" w:eastAsia="Times New Roman" w:hAnsi="Century Gothic" w:cs="Arial"/>
              <w:color w:val="222222"/>
              <w:sz w:val="20"/>
              <w:szCs w:val="20"/>
              <w:shd w:val="clear" w:color="auto" w:fill="FFFFFF"/>
              <w:lang w:eastAsia="es-ES"/>
            </w:rPr>
            <w:t>.</w:t>
          </w:r>
        </w:p>
        <w:p w:rsidR="00447986" w:rsidRPr="0086292E" w:rsidRDefault="00447986" w:rsidP="0086292E">
          <w:pPr>
            <w:tabs>
              <w:tab w:val="center" w:pos="4252"/>
              <w:tab w:val="right" w:pos="8504"/>
            </w:tabs>
            <w:rPr>
              <w:rFonts w:ascii="Century Gothic" w:eastAsia="Times New Roman" w:hAnsi="Century Gothic" w:cs="Arial"/>
              <w:b/>
              <w:color w:val="222222"/>
              <w:sz w:val="20"/>
              <w:szCs w:val="20"/>
              <w:shd w:val="clear" w:color="auto" w:fill="FFFFFF"/>
              <w:lang w:eastAsia="es-ES"/>
            </w:rPr>
          </w:pPr>
          <w:r w:rsidRPr="0086292E">
            <w:rPr>
              <w:rFonts w:ascii="Century Gothic" w:eastAsia="Times New Roman" w:hAnsi="Century Gothic" w:cs="Arial"/>
              <w:color w:val="222222"/>
              <w:sz w:val="20"/>
              <w:szCs w:val="20"/>
              <w:shd w:val="clear" w:color="auto" w:fill="FFFFFF"/>
              <w:lang w:eastAsia="es-ES"/>
            </w:rPr>
            <w:t xml:space="preserve">Materia: </w:t>
          </w:r>
          <w:r w:rsidRPr="0086292E">
            <w:rPr>
              <w:rFonts w:ascii="Century Gothic" w:eastAsia="Times New Roman" w:hAnsi="Century Gothic" w:cs="Arial"/>
              <w:b/>
              <w:color w:val="222222"/>
              <w:sz w:val="20"/>
              <w:szCs w:val="20"/>
              <w:shd w:val="clear" w:color="auto" w:fill="FFFFFF"/>
              <w:lang w:eastAsia="es-ES"/>
            </w:rPr>
            <w:t>Desarrollo Organizacional.</w:t>
          </w:r>
        </w:p>
        <w:p w:rsidR="00447986" w:rsidRPr="0086292E" w:rsidRDefault="00447986" w:rsidP="0086292E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86292E">
            <w:rPr>
              <w:rFonts w:ascii="Century Gothic" w:eastAsia="Times New Roman" w:hAnsi="Century Gothic" w:cs="Arial"/>
              <w:color w:val="222222"/>
              <w:sz w:val="20"/>
              <w:szCs w:val="20"/>
              <w:shd w:val="clear" w:color="auto" w:fill="FFFFFF"/>
              <w:lang w:eastAsia="es-ES"/>
            </w:rPr>
            <w:t xml:space="preserve">Alumno: </w:t>
          </w:r>
          <w:r w:rsidRPr="0086292E">
            <w:rPr>
              <w:rFonts w:ascii="Century Gothic" w:eastAsia="Times New Roman" w:hAnsi="Century Gothic" w:cs="Arial"/>
              <w:b/>
              <w:color w:val="222222"/>
              <w:sz w:val="20"/>
              <w:szCs w:val="20"/>
              <w:shd w:val="clear" w:color="auto" w:fill="FFFFFF"/>
              <w:lang w:eastAsia="es-ES"/>
            </w:rPr>
            <w:t>Roberto Díaz Bustamante</w:t>
          </w:r>
        </w:p>
      </w:tc>
    </w:tr>
  </w:tbl>
  <w:p w:rsidR="0086292E" w:rsidRDefault="008629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2DEA"/>
    <w:multiLevelType w:val="multilevel"/>
    <w:tmpl w:val="4E24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C7"/>
    <w:rsid w:val="000C5349"/>
    <w:rsid w:val="0011329D"/>
    <w:rsid w:val="00164DC7"/>
    <w:rsid w:val="00395A4C"/>
    <w:rsid w:val="00447986"/>
    <w:rsid w:val="0053292B"/>
    <w:rsid w:val="0086292E"/>
    <w:rsid w:val="008F489C"/>
    <w:rsid w:val="00901B56"/>
    <w:rsid w:val="00EA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D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">
    <w:name w:val="Light Grid"/>
    <w:basedOn w:val="Tablanormal"/>
    <w:uiPriority w:val="62"/>
    <w:rsid w:val="00164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62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92E"/>
  </w:style>
  <w:style w:type="paragraph" w:styleId="Piedepgina">
    <w:name w:val="footer"/>
    <w:basedOn w:val="Normal"/>
    <w:link w:val="PiedepginaCar"/>
    <w:uiPriority w:val="99"/>
    <w:unhideWhenUsed/>
    <w:rsid w:val="00862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92E"/>
  </w:style>
  <w:style w:type="paragraph" w:styleId="Textodeglobo">
    <w:name w:val="Balloon Text"/>
    <w:basedOn w:val="Normal"/>
    <w:link w:val="TextodegloboCar"/>
    <w:uiPriority w:val="99"/>
    <w:semiHidden/>
    <w:unhideWhenUsed/>
    <w:rsid w:val="0086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9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62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901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D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">
    <w:name w:val="Light Grid"/>
    <w:basedOn w:val="Tablanormal"/>
    <w:uiPriority w:val="62"/>
    <w:rsid w:val="00164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62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92E"/>
  </w:style>
  <w:style w:type="paragraph" w:styleId="Piedepgina">
    <w:name w:val="footer"/>
    <w:basedOn w:val="Normal"/>
    <w:link w:val="PiedepginaCar"/>
    <w:uiPriority w:val="99"/>
    <w:unhideWhenUsed/>
    <w:rsid w:val="00862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92E"/>
  </w:style>
  <w:style w:type="paragraph" w:styleId="Textodeglobo">
    <w:name w:val="Balloon Text"/>
    <w:basedOn w:val="Normal"/>
    <w:link w:val="TextodegloboCar"/>
    <w:uiPriority w:val="99"/>
    <w:semiHidden/>
    <w:unhideWhenUsed/>
    <w:rsid w:val="0086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9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62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901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CONSULTORIA</dc:creator>
  <cp:lastModifiedBy>ROBERTO CONSULTORIA</cp:lastModifiedBy>
  <cp:revision>3</cp:revision>
  <dcterms:created xsi:type="dcterms:W3CDTF">2015-09-03T00:27:00Z</dcterms:created>
  <dcterms:modified xsi:type="dcterms:W3CDTF">2015-09-03T00:28:00Z</dcterms:modified>
</cp:coreProperties>
</file>